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jc w:val="center"/>
        <w:outlineLvl w:val="0"/>
        <w:rPr>
          <w:rFonts w:ascii="Times New Roman" w:hAnsi="Times New Roman" w:eastAsia="黑体"/>
          <w:snapToGrid w:val="0"/>
          <w:sz w:val="30"/>
          <w:szCs w:val="30"/>
          <w:highlight w:val="none"/>
        </w:rPr>
      </w:pPr>
      <w:r>
        <w:rPr>
          <w:rFonts w:ascii="Times New Roman" w:hAnsi="Times New Roman" w:eastAsia="黑体"/>
          <w:snapToGrid w:val="0"/>
          <w:sz w:val="30"/>
          <w:szCs w:val="30"/>
          <w:highlight w:val="none"/>
        </w:rPr>
        <w:t>一、建设项目基本情况</w:t>
      </w:r>
    </w:p>
    <w:tbl>
      <w:tblPr>
        <w:tblStyle w:val="28"/>
        <w:tblW w:w="881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666"/>
        <w:gridCol w:w="1048"/>
        <w:gridCol w:w="2418"/>
        <w:gridCol w:w="1710"/>
        <w:gridCol w:w="297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建设项目名称</w:t>
            </w:r>
          </w:p>
        </w:tc>
        <w:tc>
          <w:tcPr>
            <w:tcW w:w="7103" w:type="dxa"/>
            <w:gridSpan w:val="3"/>
            <w:vAlign w:val="center"/>
          </w:tcPr>
          <w:p>
            <w:pPr>
              <w:adjustRightInd w:val="0"/>
              <w:snapToGrid w:val="0"/>
              <w:jc w:val="center"/>
              <w:rPr>
                <w:rFonts w:hint="eastAsia" w:eastAsia="宋体"/>
                <w:sz w:val="24"/>
                <w:szCs w:val="24"/>
                <w:highlight w:val="none"/>
                <w:lang w:val="en-US" w:eastAsia="zh-CN"/>
              </w:rPr>
            </w:pPr>
            <w:r>
              <w:rPr>
                <w:rFonts w:hint="eastAsia"/>
                <w:sz w:val="24"/>
                <w:szCs w:val="24"/>
                <w:highlight w:val="none"/>
                <w:lang w:val="en-US" w:eastAsia="zh-CN"/>
              </w:rPr>
              <w:t>河南康之芽医疗用品有限公司医用手术衣、医用防护服、医用口罩、隔离衣制造项目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项目代码</w:t>
            </w:r>
          </w:p>
        </w:tc>
        <w:tc>
          <w:tcPr>
            <w:tcW w:w="7103" w:type="dxa"/>
            <w:gridSpan w:val="3"/>
            <w:vAlign w:val="center"/>
          </w:tcPr>
          <w:p>
            <w:pPr>
              <w:adjustRightInd w:val="0"/>
              <w:snapToGrid w:val="0"/>
              <w:jc w:val="center"/>
              <w:rPr>
                <w:rFonts w:hint="default" w:eastAsia="宋体"/>
                <w:sz w:val="24"/>
                <w:szCs w:val="24"/>
                <w:highlight w:val="none"/>
                <w:lang w:val="en-US" w:eastAsia="zh-CN"/>
              </w:rPr>
            </w:pPr>
            <w:r>
              <w:rPr>
                <w:rFonts w:hint="eastAsia" w:cs="Times New Roman"/>
                <w:color w:val="auto"/>
                <w:w w:val="100"/>
                <w:sz w:val="24"/>
                <w:szCs w:val="24"/>
                <w:highlight w:val="none"/>
                <w:lang w:val="en-US" w:eastAsia="zh-CN"/>
              </w:rPr>
              <w:t>2208-410423-04-05-793441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建设单位联系人</w:t>
            </w:r>
          </w:p>
        </w:tc>
        <w:tc>
          <w:tcPr>
            <w:tcW w:w="2418" w:type="dxa"/>
            <w:vAlign w:val="center"/>
          </w:tcPr>
          <w:p>
            <w:pPr>
              <w:adjustRightInd w:val="0"/>
              <w:snapToGrid w:val="0"/>
              <w:jc w:val="center"/>
              <w:rPr>
                <w:rFonts w:hint="eastAsia" w:ascii="Times New Roman" w:hAnsi="Times New Roman" w:eastAsia="宋体" w:cs="Times New Roman"/>
                <w:color w:val="auto"/>
                <w:w w:val="100"/>
                <w:sz w:val="24"/>
                <w:szCs w:val="24"/>
                <w:highlight w:val="none"/>
                <w:lang w:val="en-US" w:eastAsia="zh-CN"/>
              </w:rPr>
            </w:pPr>
            <w:r>
              <w:rPr>
                <w:rFonts w:hint="eastAsia" w:ascii="Times New Roman" w:hAnsi="Times New Roman" w:eastAsia="宋体" w:cs="Times New Roman"/>
                <w:color w:val="auto"/>
                <w:w w:val="100"/>
                <w:sz w:val="24"/>
                <w:szCs w:val="24"/>
                <w:highlight w:val="none"/>
                <w:lang w:val="en-US" w:eastAsia="zh-CN"/>
              </w:rPr>
              <w:t>程国阳</w:t>
            </w:r>
          </w:p>
        </w:tc>
        <w:tc>
          <w:tcPr>
            <w:tcW w:w="1710" w:type="dxa"/>
            <w:vAlign w:val="center"/>
          </w:tcPr>
          <w:p>
            <w:pPr>
              <w:adjustRightInd w:val="0"/>
              <w:snapToGrid w:val="0"/>
              <w:jc w:val="center"/>
              <w:rPr>
                <w:rFonts w:hint="eastAsia" w:ascii="Times New Roman" w:hAnsi="Times New Roman" w:eastAsia="宋体" w:cs="Times New Roman"/>
                <w:color w:val="auto"/>
                <w:w w:val="100"/>
                <w:sz w:val="24"/>
                <w:szCs w:val="24"/>
                <w:highlight w:val="none"/>
                <w:lang w:val="en-US" w:eastAsia="zh-CN"/>
              </w:rPr>
            </w:pPr>
            <w:r>
              <w:rPr>
                <w:rFonts w:hint="default" w:ascii="Times New Roman" w:hAnsi="Times New Roman" w:eastAsia="宋体" w:cs="Times New Roman"/>
                <w:color w:val="auto"/>
                <w:w w:val="100"/>
                <w:sz w:val="24"/>
                <w:szCs w:val="24"/>
                <w:highlight w:val="none"/>
                <w:lang w:val="en-US" w:eastAsia="zh-CN"/>
              </w:rPr>
              <w:t>联系方式</w:t>
            </w:r>
          </w:p>
        </w:tc>
        <w:tc>
          <w:tcPr>
            <w:tcW w:w="2975" w:type="dxa"/>
            <w:vAlign w:val="center"/>
          </w:tcPr>
          <w:p>
            <w:pPr>
              <w:adjustRightInd w:val="0"/>
              <w:snapToGrid w:val="0"/>
              <w:jc w:val="center"/>
              <w:rPr>
                <w:rFonts w:hint="default" w:ascii="Times New Roman" w:hAnsi="Times New Roman" w:eastAsia="宋体" w:cs="Times New Roman"/>
                <w:color w:val="auto"/>
                <w:w w:val="100"/>
                <w:sz w:val="24"/>
                <w:szCs w:val="24"/>
                <w:highlight w:val="none"/>
                <w:lang w:val="en-US" w:eastAsia="zh-CN"/>
              </w:rPr>
            </w:pPr>
            <w:r>
              <w:rPr>
                <w:rFonts w:hint="eastAsia" w:ascii="Times New Roman" w:hAnsi="Times New Roman" w:eastAsia="宋体" w:cs="Times New Roman"/>
                <w:color w:val="auto"/>
                <w:w w:val="100"/>
                <w:sz w:val="24"/>
                <w:szCs w:val="24"/>
                <w:highlight w:val="none"/>
                <w:lang w:val="en-US" w:eastAsia="zh-CN"/>
              </w:rPr>
              <w:t>15093820268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建设地点</w:t>
            </w:r>
          </w:p>
        </w:tc>
        <w:tc>
          <w:tcPr>
            <w:tcW w:w="7103" w:type="dxa"/>
            <w:gridSpan w:val="3"/>
            <w:vAlign w:val="center"/>
          </w:tcPr>
          <w:p>
            <w:pPr>
              <w:adjustRightInd w:val="0"/>
              <w:snapToGrid w:val="0"/>
              <w:jc w:val="center"/>
              <w:rPr>
                <w:rFonts w:hint="default" w:eastAsia="宋体"/>
                <w:sz w:val="24"/>
                <w:szCs w:val="24"/>
                <w:highlight w:val="none"/>
                <w:lang w:val="en-US" w:eastAsia="zh-CN"/>
              </w:rPr>
            </w:pPr>
            <w:r>
              <w:rPr>
                <w:rFonts w:hint="default" w:ascii="Times New Roman" w:hAnsi="Times New Roman" w:eastAsia="宋体" w:cs="Times New Roman"/>
                <w:sz w:val="24"/>
                <w:szCs w:val="24"/>
                <w:highlight w:val="none"/>
                <w:u w:val="none"/>
                <w:lang w:eastAsia="zh-CN"/>
              </w:rPr>
              <w:t>河南</w:t>
            </w:r>
            <w:r>
              <w:rPr>
                <w:rFonts w:hint="default" w:ascii="Times New Roman" w:hAnsi="Times New Roman" w:cs="Times New Roman"/>
                <w:sz w:val="24"/>
                <w:szCs w:val="24"/>
                <w:highlight w:val="none"/>
                <w:u w:val="none"/>
              </w:rPr>
              <w:t>省</w:t>
            </w:r>
            <w:r>
              <w:rPr>
                <w:rFonts w:hint="default" w:ascii="Times New Roman" w:hAnsi="Times New Roman" w:eastAsia="宋体" w:cs="Times New Roman"/>
                <w:sz w:val="24"/>
                <w:szCs w:val="24"/>
                <w:highlight w:val="none"/>
                <w:u w:val="none"/>
                <w:lang w:eastAsia="zh-CN"/>
              </w:rPr>
              <w:t>平顶山</w:t>
            </w:r>
            <w:r>
              <w:rPr>
                <w:rFonts w:hint="default" w:ascii="Times New Roman" w:hAnsi="Times New Roman" w:cs="Times New Roman"/>
                <w:sz w:val="24"/>
                <w:szCs w:val="24"/>
                <w:highlight w:val="none"/>
                <w:u w:val="none"/>
              </w:rPr>
              <w:t>市</w:t>
            </w:r>
            <w:r>
              <w:rPr>
                <w:rFonts w:hint="eastAsia" w:cs="Times New Roman"/>
                <w:sz w:val="24"/>
                <w:szCs w:val="24"/>
                <w:highlight w:val="none"/>
                <w:u w:val="none"/>
                <w:lang w:eastAsia="zh-CN"/>
              </w:rPr>
              <w:t>鲁山县鲁山县产业集聚区（现鲁山县先进制造业开发区）</w:t>
            </w:r>
            <w:r>
              <w:rPr>
                <w:rFonts w:hint="eastAsia" w:cs="Times New Roman"/>
                <w:sz w:val="24"/>
                <w:szCs w:val="24"/>
                <w:highlight w:val="none"/>
                <w:u w:val="none"/>
                <w:lang w:val="en-US" w:eastAsia="zh-CN"/>
              </w:rPr>
              <w:t>南区1#、9#标准化厂房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地理坐标</w:t>
            </w:r>
          </w:p>
        </w:tc>
        <w:tc>
          <w:tcPr>
            <w:tcW w:w="7103" w:type="dxa"/>
            <w:gridSpan w:val="3"/>
            <w:vAlign w:val="center"/>
          </w:tcPr>
          <w:p>
            <w:pPr>
              <w:jc w:val="center"/>
              <w:rPr>
                <w:sz w:val="24"/>
                <w:szCs w:val="24"/>
                <w:highlight w:val="none"/>
              </w:rPr>
            </w:pPr>
            <w:r>
              <w:rPr>
                <w:rFonts w:hint="eastAsia" w:cs="Times New Roman"/>
                <w:sz w:val="24"/>
                <w:szCs w:val="24"/>
                <w:highlight w:val="none"/>
                <w:u w:val="none"/>
                <w:lang w:val="en-US" w:eastAsia="zh-CN"/>
              </w:rPr>
              <w:t>E：</w:t>
            </w:r>
            <w:r>
              <w:rPr>
                <w:rFonts w:hint="default" w:ascii="Times New Roman" w:hAnsi="Times New Roman" w:eastAsia="宋体" w:cs="Times New Roman"/>
                <w:sz w:val="24"/>
                <w:szCs w:val="24"/>
                <w:highlight w:val="none"/>
                <w:u w:val="none"/>
                <w:lang w:val="en-US" w:eastAsia="zh-CN"/>
              </w:rPr>
              <w:t>11</w:t>
            </w:r>
            <w:r>
              <w:rPr>
                <w:rFonts w:hint="eastAsia" w:ascii="Times New Roman" w:hAnsi="Times New Roman" w:eastAsia="宋体" w:cs="Times New Roman"/>
                <w:sz w:val="24"/>
                <w:szCs w:val="24"/>
                <w:highlight w:val="none"/>
                <w:u w:val="none"/>
                <w:lang w:val="en-US" w:eastAsia="zh-CN"/>
              </w:rPr>
              <w:t>2</w:t>
            </w:r>
            <w:r>
              <w:rPr>
                <w:rFonts w:hint="default" w:ascii="Times New Roman" w:hAnsi="Times New Roman" w:cs="Times New Roman"/>
                <w:sz w:val="24"/>
                <w:szCs w:val="24"/>
                <w:highlight w:val="none"/>
                <w:u w:val="none"/>
              </w:rPr>
              <w:t>度</w:t>
            </w:r>
            <w:r>
              <w:rPr>
                <w:rFonts w:hint="eastAsia" w:cs="Times New Roman"/>
                <w:sz w:val="24"/>
                <w:szCs w:val="24"/>
                <w:highlight w:val="none"/>
                <w:u w:val="none"/>
                <w:lang w:val="en-US" w:eastAsia="zh-CN"/>
              </w:rPr>
              <w:t>56</w:t>
            </w:r>
            <w:r>
              <w:rPr>
                <w:rFonts w:hint="default" w:ascii="Times New Roman" w:hAnsi="Times New Roman" w:cs="Times New Roman"/>
                <w:sz w:val="24"/>
                <w:szCs w:val="24"/>
                <w:highlight w:val="none"/>
                <w:u w:val="none"/>
              </w:rPr>
              <w:t>分</w:t>
            </w:r>
            <w:r>
              <w:rPr>
                <w:rFonts w:hint="eastAsia" w:cs="Times New Roman"/>
                <w:sz w:val="24"/>
                <w:szCs w:val="24"/>
                <w:highlight w:val="none"/>
                <w:u w:val="none"/>
                <w:lang w:val="en-US" w:eastAsia="zh-CN"/>
              </w:rPr>
              <w:t>39.334</w:t>
            </w:r>
            <w:r>
              <w:rPr>
                <w:rFonts w:hint="default" w:ascii="Times New Roman" w:hAnsi="Times New Roman" w:cs="Times New Roman"/>
                <w:sz w:val="24"/>
                <w:szCs w:val="24"/>
                <w:highlight w:val="none"/>
                <w:u w:val="none"/>
              </w:rPr>
              <w:t>秒</w:t>
            </w:r>
            <w:r>
              <w:rPr>
                <w:rFonts w:hint="default" w:ascii="Times New Roman" w:hAnsi="Times New Roman" w:cs="Times New Roman"/>
                <w:sz w:val="24"/>
                <w:szCs w:val="24"/>
                <w:highlight w:val="none"/>
              </w:rPr>
              <w:t>，</w:t>
            </w:r>
            <w:r>
              <w:rPr>
                <w:rFonts w:hint="eastAsia" w:cs="Times New Roman"/>
                <w:sz w:val="24"/>
                <w:szCs w:val="24"/>
                <w:highlight w:val="none"/>
                <w:lang w:val="en-US" w:eastAsia="zh-CN"/>
              </w:rPr>
              <w:t>N：</w:t>
            </w:r>
            <w:r>
              <w:rPr>
                <w:rFonts w:hint="default" w:ascii="Times New Roman" w:hAnsi="Times New Roman" w:eastAsia="宋体" w:cs="Times New Roman"/>
                <w:sz w:val="24"/>
                <w:szCs w:val="24"/>
                <w:highlight w:val="none"/>
                <w:u w:val="none"/>
                <w:lang w:val="en-US" w:eastAsia="zh-CN"/>
              </w:rPr>
              <w:t>33</w:t>
            </w:r>
            <w:r>
              <w:rPr>
                <w:rFonts w:hint="default" w:ascii="Times New Roman" w:hAnsi="Times New Roman" w:cs="Times New Roman"/>
                <w:sz w:val="24"/>
                <w:szCs w:val="24"/>
                <w:highlight w:val="none"/>
                <w:u w:val="none"/>
              </w:rPr>
              <w:t>度</w:t>
            </w:r>
            <w:r>
              <w:rPr>
                <w:rFonts w:hint="eastAsia" w:ascii="Times New Roman" w:hAnsi="Times New Roman" w:eastAsia="宋体" w:cs="Times New Roman"/>
                <w:sz w:val="24"/>
                <w:szCs w:val="24"/>
                <w:highlight w:val="none"/>
                <w:u w:val="none"/>
                <w:lang w:val="en-US" w:eastAsia="zh-CN"/>
              </w:rPr>
              <w:t>4</w:t>
            </w:r>
            <w:r>
              <w:rPr>
                <w:rFonts w:hint="eastAsia" w:cs="Times New Roman"/>
                <w:sz w:val="24"/>
                <w:szCs w:val="24"/>
                <w:highlight w:val="none"/>
                <w:u w:val="none"/>
                <w:lang w:val="en-US" w:eastAsia="zh-CN"/>
              </w:rPr>
              <w:t>4</w:t>
            </w:r>
            <w:r>
              <w:rPr>
                <w:rFonts w:hint="default" w:ascii="Times New Roman" w:hAnsi="Times New Roman" w:cs="Times New Roman"/>
                <w:sz w:val="24"/>
                <w:szCs w:val="24"/>
                <w:highlight w:val="none"/>
                <w:u w:val="none"/>
              </w:rPr>
              <w:t>分</w:t>
            </w:r>
            <w:r>
              <w:rPr>
                <w:rFonts w:hint="eastAsia" w:cs="Times New Roman"/>
                <w:sz w:val="24"/>
                <w:szCs w:val="24"/>
                <w:highlight w:val="none"/>
                <w:u w:val="none"/>
                <w:lang w:val="en-US" w:eastAsia="zh-CN"/>
              </w:rPr>
              <w:t>51.294</w:t>
            </w:r>
            <w:r>
              <w:rPr>
                <w:rFonts w:hint="default" w:ascii="Times New Roman" w:hAnsi="Times New Roman" w:cs="Times New Roman"/>
                <w:sz w:val="24"/>
                <w:szCs w:val="24"/>
                <w:highlight w:val="none"/>
                <w:u w:val="none"/>
              </w:rPr>
              <w:t>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1" w:hRule="atLeast"/>
          <w:jc w:val="center"/>
        </w:trPr>
        <w:tc>
          <w:tcPr>
            <w:tcW w:w="1714" w:type="dxa"/>
            <w:gridSpan w:val="2"/>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国民经济</w:t>
            </w:r>
          </w:p>
          <w:p>
            <w:pPr>
              <w:adjustRightInd w:val="0"/>
              <w:snapToGrid w:val="0"/>
              <w:jc w:val="center"/>
              <w:rPr>
                <w:sz w:val="24"/>
                <w:szCs w:val="24"/>
                <w:highlight w:val="none"/>
              </w:rPr>
            </w:pPr>
            <w:r>
              <w:rPr>
                <w:sz w:val="24"/>
                <w:szCs w:val="24"/>
                <w:highlight w:val="none"/>
              </w:rPr>
              <w:t>行业类别</w:t>
            </w:r>
          </w:p>
        </w:tc>
        <w:tc>
          <w:tcPr>
            <w:tcW w:w="2418" w:type="dxa"/>
            <w:vAlign w:val="center"/>
          </w:tcPr>
          <w:p>
            <w:pPr>
              <w:keepNext w:val="0"/>
              <w:keepLines w:val="0"/>
              <w:widowControl/>
              <w:suppressLineNumbers w:val="0"/>
              <w:jc w:val="left"/>
              <w:rPr>
                <w:rFonts w:hint="eastAsia"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C</w:t>
            </w:r>
            <w:r>
              <w:rPr>
                <w:rFonts w:hint="eastAsia" w:ascii="Times New Roman" w:hAnsi="Times New Roman" w:eastAsia="宋体" w:cs="Times New Roman"/>
                <w:sz w:val="24"/>
                <w:szCs w:val="24"/>
                <w:highlight w:val="none"/>
                <w:lang w:val="en-US" w:eastAsia="zh-CN"/>
              </w:rPr>
              <w:t>2770 卫生材料及医药用品制造</w:t>
            </w:r>
          </w:p>
        </w:tc>
        <w:tc>
          <w:tcPr>
            <w:tcW w:w="1710" w:type="dxa"/>
            <w:vAlign w:val="center"/>
          </w:tcPr>
          <w:p>
            <w:pPr>
              <w:adjustRightInd w:val="0"/>
              <w:snapToGrid w:val="0"/>
              <w:jc w:val="center"/>
              <w:rPr>
                <w:sz w:val="24"/>
                <w:szCs w:val="24"/>
                <w:highlight w:val="none"/>
              </w:rPr>
            </w:pPr>
            <w:bookmarkStart w:id="0" w:name="_Hlk49843745"/>
            <w:r>
              <w:rPr>
                <w:sz w:val="24"/>
                <w:szCs w:val="24"/>
                <w:highlight w:val="none"/>
              </w:rPr>
              <w:t>建设项目</w:t>
            </w:r>
          </w:p>
          <w:p>
            <w:pPr>
              <w:adjustRightInd w:val="0"/>
              <w:snapToGrid w:val="0"/>
              <w:jc w:val="center"/>
              <w:rPr>
                <w:sz w:val="24"/>
                <w:szCs w:val="24"/>
                <w:highlight w:val="none"/>
              </w:rPr>
            </w:pPr>
            <w:r>
              <w:rPr>
                <w:sz w:val="24"/>
                <w:szCs w:val="24"/>
                <w:highlight w:val="none"/>
              </w:rPr>
              <w:t>行业类别</w:t>
            </w:r>
            <w:bookmarkEnd w:id="0"/>
          </w:p>
        </w:tc>
        <w:tc>
          <w:tcPr>
            <w:tcW w:w="2975" w:type="dxa"/>
            <w:vAlign w:val="center"/>
          </w:tcPr>
          <w:p>
            <w:pPr>
              <w:keepNext w:val="0"/>
              <w:keepLines w:val="0"/>
              <w:widowControl/>
              <w:suppressLineNumbers w:val="0"/>
              <w:jc w:val="left"/>
              <w:rPr>
                <w:rFonts w:hint="default"/>
                <w:sz w:val="24"/>
                <w:szCs w:val="24"/>
                <w:highlight w:val="none"/>
                <w:lang w:val="en-US"/>
              </w:rPr>
            </w:pPr>
            <w:r>
              <w:rPr>
                <w:rFonts w:hint="eastAsia" w:cs="Times New Roman"/>
                <w:sz w:val="24"/>
                <w:szCs w:val="24"/>
                <w:highlight w:val="none"/>
                <w:lang w:val="en-US" w:eastAsia="zh-CN"/>
              </w:rPr>
              <w:t>24-049卫生材料及医药用品制造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219" w:hRule="atLeast"/>
          <w:jc w:val="center"/>
        </w:trPr>
        <w:tc>
          <w:tcPr>
            <w:tcW w:w="1714" w:type="dxa"/>
            <w:gridSpan w:val="2"/>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建设性质</w:t>
            </w:r>
          </w:p>
        </w:tc>
        <w:tc>
          <w:tcPr>
            <w:tcW w:w="2418" w:type="dxa"/>
            <w:vAlign w:val="center"/>
          </w:tcPr>
          <w:p>
            <w:pPr>
              <w:jc w:val="left"/>
              <w:rPr>
                <w:sz w:val="24"/>
                <w:szCs w:val="24"/>
                <w:highlight w:val="none"/>
              </w:rPr>
            </w:pPr>
            <w:r>
              <w:rPr>
                <w:sz w:val="24"/>
                <w:szCs w:val="24"/>
                <w:highlight w:val="none"/>
              </w:rPr>
              <w:sym w:font="Wingdings 2" w:char="0052"/>
            </w:r>
            <w:r>
              <w:rPr>
                <w:sz w:val="24"/>
                <w:szCs w:val="24"/>
                <w:highlight w:val="none"/>
              </w:rPr>
              <w:t>新建（迁建）</w:t>
            </w:r>
          </w:p>
          <w:p>
            <w:pPr>
              <w:jc w:val="left"/>
              <w:rPr>
                <w:sz w:val="24"/>
                <w:szCs w:val="24"/>
                <w:highlight w:val="none"/>
              </w:rPr>
            </w:pPr>
            <w:r>
              <w:rPr>
                <w:sz w:val="24"/>
                <w:szCs w:val="24"/>
                <w:highlight w:val="none"/>
              </w:rPr>
              <w:sym w:font="Wingdings 2" w:char="00A3"/>
            </w:r>
            <w:r>
              <w:rPr>
                <w:sz w:val="24"/>
                <w:szCs w:val="24"/>
                <w:highlight w:val="none"/>
              </w:rPr>
              <w:t>改建</w:t>
            </w:r>
          </w:p>
          <w:p>
            <w:pPr>
              <w:jc w:val="left"/>
              <w:rPr>
                <w:sz w:val="24"/>
                <w:szCs w:val="24"/>
                <w:highlight w:val="none"/>
              </w:rPr>
            </w:pPr>
            <w:r>
              <w:rPr>
                <w:rFonts w:hint="eastAsia" w:ascii="MS Mincho" w:hAnsi="MS Mincho" w:cs="MS Mincho"/>
                <w:sz w:val="24"/>
                <w:szCs w:val="24"/>
                <w:highlight w:val="none"/>
                <w:lang w:eastAsia="zh-CN"/>
              </w:rPr>
              <w:sym w:font="Wingdings 2" w:char="00A3"/>
            </w:r>
            <w:r>
              <w:rPr>
                <w:sz w:val="24"/>
                <w:szCs w:val="24"/>
                <w:highlight w:val="none"/>
              </w:rPr>
              <w:t>扩建</w:t>
            </w:r>
          </w:p>
          <w:p>
            <w:pPr>
              <w:jc w:val="left"/>
              <w:rPr>
                <w:sz w:val="24"/>
                <w:szCs w:val="24"/>
                <w:highlight w:val="none"/>
              </w:rPr>
            </w:pPr>
            <w:r>
              <w:rPr>
                <w:sz w:val="24"/>
                <w:szCs w:val="24"/>
                <w:highlight w:val="none"/>
              </w:rPr>
              <w:sym w:font="Wingdings 2" w:char="00A3"/>
            </w:r>
            <w:r>
              <w:rPr>
                <w:sz w:val="24"/>
                <w:szCs w:val="24"/>
                <w:highlight w:val="none"/>
              </w:rPr>
              <w:t>技术改造</w:t>
            </w:r>
          </w:p>
        </w:tc>
        <w:tc>
          <w:tcPr>
            <w:tcW w:w="1710" w:type="dxa"/>
            <w:vAlign w:val="center"/>
          </w:tcPr>
          <w:p>
            <w:pPr>
              <w:adjustRightInd w:val="0"/>
              <w:snapToGrid w:val="0"/>
              <w:jc w:val="center"/>
              <w:rPr>
                <w:sz w:val="24"/>
                <w:szCs w:val="24"/>
                <w:highlight w:val="none"/>
              </w:rPr>
            </w:pPr>
            <w:r>
              <w:rPr>
                <w:sz w:val="24"/>
                <w:szCs w:val="24"/>
                <w:highlight w:val="none"/>
              </w:rPr>
              <w:t>建设项目</w:t>
            </w:r>
          </w:p>
          <w:p>
            <w:pPr>
              <w:adjustRightInd w:val="0"/>
              <w:snapToGrid w:val="0"/>
              <w:jc w:val="center"/>
              <w:rPr>
                <w:sz w:val="24"/>
                <w:szCs w:val="24"/>
                <w:highlight w:val="none"/>
              </w:rPr>
            </w:pPr>
            <w:r>
              <w:rPr>
                <w:sz w:val="24"/>
                <w:szCs w:val="24"/>
                <w:highlight w:val="none"/>
              </w:rPr>
              <w:t>申报情形</w:t>
            </w:r>
          </w:p>
        </w:tc>
        <w:tc>
          <w:tcPr>
            <w:tcW w:w="2975" w:type="dxa"/>
            <w:vAlign w:val="center"/>
          </w:tcPr>
          <w:p>
            <w:pPr>
              <w:jc w:val="left"/>
              <w:rPr>
                <w:sz w:val="24"/>
                <w:szCs w:val="24"/>
                <w:highlight w:val="none"/>
              </w:rPr>
            </w:pPr>
            <w:r>
              <w:rPr>
                <w:rFonts w:hint="eastAsia" w:ascii="MS Mincho" w:hAnsi="MS Mincho" w:eastAsia="MS Mincho" w:cs="MS Mincho"/>
                <w:sz w:val="24"/>
                <w:szCs w:val="24"/>
                <w:highlight w:val="none"/>
              </w:rPr>
              <w:t>☑</w:t>
            </w:r>
            <w:r>
              <w:rPr>
                <w:sz w:val="24"/>
                <w:szCs w:val="24"/>
                <w:highlight w:val="none"/>
              </w:rPr>
              <w:t xml:space="preserve">首次申报项目             </w:t>
            </w:r>
          </w:p>
          <w:p>
            <w:pPr>
              <w:jc w:val="left"/>
              <w:rPr>
                <w:sz w:val="24"/>
                <w:szCs w:val="24"/>
                <w:highlight w:val="none"/>
              </w:rPr>
            </w:pPr>
            <w:r>
              <w:rPr>
                <w:sz w:val="24"/>
                <w:szCs w:val="24"/>
                <w:highlight w:val="none"/>
              </w:rPr>
              <w:t>□不予批准后再次申报项目</w:t>
            </w:r>
          </w:p>
          <w:p>
            <w:pPr>
              <w:jc w:val="left"/>
              <w:rPr>
                <w:sz w:val="24"/>
                <w:szCs w:val="24"/>
                <w:highlight w:val="none"/>
              </w:rPr>
            </w:pPr>
            <w:r>
              <w:rPr>
                <w:sz w:val="24"/>
                <w:szCs w:val="24"/>
                <w:highlight w:val="none"/>
              </w:rPr>
              <w:t xml:space="preserve">□超五年重新审核项目     </w:t>
            </w:r>
          </w:p>
          <w:p>
            <w:pPr>
              <w:jc w:val="left"/>
              <w:rPr>
                <w:sz w:val="24"/>
                <w:szCs w:val="24"/>
                <w:highlight w:val="none"/>
              </w:rPr>
            </w:pPr>
            <w:r>
              <w:rPr>
                <w:sz w:val="24"/>
                <w:szCs w:val="24"/>
                <w:highlight w:val="none"/>
              </w:rPr>
              <w:t>□重大变动重新报批项目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1714" w:type="dxa"/>
            <w:gridSpan w:val="2"/>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项目审批（核准/</w:t>
            </w:r>
          </w:p>
          <w:p>
            <w:pPr>
              <w:adjustRightInd w:val="0"/>
              <w:snapToGrid w:val="0"/>
              <w:jc w:val="center"/>
              <w:rPr>
                <w:sz w:val="24"/>
                <w:szCs w:val="24"/>
                <w:highlight w:val="none"/>
              </w:rPr>
            </w:pPr>
            <w:r>
              <w:rPr>
                <w:sz w:val="24"/>
                <w:szCs w:val="24"/>
                <w:highlight w:val="none"/>
              </w:rPr>
              <w:t>备案）部门（选填）</w:t>
            </w:r>
          </w:p>
        </w:tc>
        <w:tc>
          <w:tcPr>
            <w:tcW w:w="2418" w:type="dxa"/>
            <w:vAlign w:val="center"/>
          </w:tcPr>
          <w:p>
            <w:pPr>
              <w:adjustRightInd w:val="0"/>
              <w:snapToGrid w:val="0"/>
              <w:jc w:val="center"/>
              <w:rPr>
                <w:rFonts w:hint="eastAsia" w:eastAsia="宋体"/>
                <w:sz w:val="24"/>
                <w:szCs w:val="24"/>
                <w:highlight w:val="none"/>
                <w:lang w:eastAsia="zh-CN"/>
              </w:rPr>
            </w:pPr>
            <w:r>
              <w:rPr>
                <w:rFonts w:hint="eastAsia"/>
                <w:sz w:val="24"/>
                <w:szCs w:val="24"/>
                <w:highlight w:val="none"/>
                <w:lang w:eastAsia="zh-CN"/>
              </w:rPr>
              <w:t>鲁山</w:t>
            </w:r>
            <w:r>
              <w:rPr>
                <w:rFonts w:hint="eastAsia"/>
                <w:sz w:val="24"/>
                <w:szCs w:val="24"/>
                <w:highlight w:val="none"/>
              </w:rPr>
              <w:t>县</w:t>
            </w:r>
            <w:r>
              <w:rPr>
                <w:rFonts w:hint="eastAsia"/>
                <w:sz w:val="24"/>
                <w:szCs w:val="24"/>
                <w:highlight w:val="none"/>
                <w:lang w:eastAsia="zh-CN"/>
              </w:rPr>
              <w:t>先进制造业开发区管理委员会</w:t>
            </w:r>
          </w:p>
        </w:tc>
        <w:tc>
          <w:tcPr>
            <w:tcW w:w="1710" w:type="dxa"/>
            <w:vAlign w:val="center"/>
          </w:tcPr>
          <w:p>
            <w:pPr>
              <w:adjustRightInd w:val="0"/>
              <w:snapToGrid w:val="0"/>
              <w:jc w:val="center"/>
              <w:rPr>
                <w:sz w:val="24"/>
                <w:szCs w:val="24"/>
                <w:highlight w:val="none"/>
              </w:rPr>
            </w:pPr>
            <w:r>
              <w:rPr>
                <w:sz w:val="24"/>
                <w:szCs w:val="24"/>
                <w:highlight w:val="none"/>
              </w:rPr>
              <w:t>项目审批（核准/</w:t>
            </w:r>
          </w:p>
          <w:p>
            <w:pPr>
              <w:adjustRightInd w:val="0"/>
              <w:snapToGrid w:val="0"/>
              <w:jc w:val="center"/>
              <w:rPr>
                <w:sz w:val="24"/>
                <w:szCs w:val="24"/>
                <w:highlight w:val="none"/>
              </w:rPr>
            </w:pPr>
            <w:r>
              <w:rPr>
                <w:sz w:val="24"/>
                <w:szCs w:val="24"/>
                <w:highlight w:val="none"/>
              </w:rPr>
              <w:t>备案）文号（选填）</w:t>
            </w:r>
          </w:p>
        </w:tc>
        <w:tc>
          <w:tcPr>
            <w:tcW w:w="2975" w:type="dxa"/>
            <w:vAlign w:val="center"/>
          </w:tcPr>
          <w:p>
            <w:pPr>
              <w:adjustRightInd w:val="0"/>
              <w:snapToGrid w:val="0"/>
              <w:jc w:val="center"/>
              <w:rPr>
                <w:sz w:val="24"/>
                <w:szCs w:val="24"/>
                <w:highlight w:val="none"/>
              </w:rPr>
            </w:pPr>
            <w:r>
              <w:rPr>
                <w:rFonts w:hint="eastAsia"/>
                <w:sz w:val="24"/>
                <w:szCs w:val="24"/>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总投资（万元）</w:t>
            </w:r>
          </w:p>
        </w:tc>
        <w:tc>
          <w:tcPr>
            <w:tcW w:w="2418" w:type="dxa"/>
            <w:vAlign w:val="center"/>
          </w:tcPr>
          <w:p>
            <w:pPr>
              <w:adjustRightInd w:val="0"/>
              <w:snapToGrid w:val="0"/>
              <w:jc w:val="center"/>
              <w:rPr>
                <w:rFonts w:hint="default"/>
                <w:sz w:val="24"/>
                <w:szCs w:val="24"/>
                <w:highlight w:val="yellow"/>
                <w:lang w:val="en-US"/>
              </w:rPr>
            </w:pPr>
            <w:r>
              <w:rPr>
                <w:rFonts w:hint="eastAsia"/>
                <w:sz w:val="24"/>
                <w:szCs w:val="24"/>
                <w:highlight w:val="none"/>
                <w:lang w:val="en-US" w:eastAsia="zh-CN"/>
              </w:rPr>
              <w:t>4850.00</w:t>
            </w:r>
          </w:p>
        </w:tc>
        <w:tc>
          <w:tcPr>
            <w:tcW w:w="1710" w:type="dxa"/>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环保投资（万元）</w:t>
            </w:r>
          </w:p>
        </w:tc>
        <w:tc>
          <w:tcPr>
            <w:tcW w:w="2975" w:type="dxa"/>
            <w:vAlign w:val="center"/>
          </w:tcPr>
          <w:p>
            <w:pPr>
              <w:adjustRightInd w:val="0"/>
              <w:snapToGrid w:val="0"/>
              <w:jc w:val="center"/>
              <w:rPr>
                <w:rFonts w:hint="default" w:eastAsia="宋体"/>
                <w:sz w:val="24"/>
                <w:szCs w:val="24"/>
                <w:highlight w:val="none"/>
                <w:lang w:val="en-US" w:eastAsia="zh-CN"/>
              </w:rPr>
            </w:pPr>
            <w:r>
              <w:rPr>
                <w:rFonts w:hint="eastAsia"/>
                <w:sz w:val="24"/>
                <w:szCs w:val="24"/>
                <w:highlight w:val="none"/>
                <w:lang w:val="en-US" w:eastAsia="zh-CN"/>
              </w:rPr>
              <w:t>62.50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环保投资占比（%）</w:t>
            </w:r>
          </w:p>
        </w:tc>
        <w:tc>
          <w:tcPr>
            <w:tcW w:w="2418" w:type="dxa"/>
            <w:vAlign w:val="center"/>
          </w:tcPr>
          <w:p>
            <w:pPr>
              <w:adjustRightInd w:val="0"/>
              <w:snapToGrid w:val="0"/>
              <w:jc w:val="center"/>
              <w:rPr>
                <w:rFonts w:hint="default"/>
                <w:sz w:val="24"/>
                <w:szCs w:val="24"/>
                <w:highlight w:val="none"/>
                <w:lang w:val="en-US"/>
              </w:rPr>
            </w:pPr>
            <w:r>
              <w:rPr>
                <w:rFonts w:hint="eastAsia"/>
                <w:sz w:val="24"/>
                <w:szCs w:val="24"/>
                <w:highlight w:val="none"/>
                <w:lang w:val="en-US" w:eastAsia="zh-CN"/>
              </w:rPr>
              <w:t>1.29</w:t>
            </w:r>
          </w:p>
        </w:tc>
        <w:tc>
          <w:tcPr>
            <w:tcW w:w="1710" w:type="dxa"/>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施工工期</w:t>
            </w:r>
          </w:p>
        </w:tc>
        <w:tc>
          <w:tcPr>
            <w:tcW w:w="2975" w:type="dxa"/>
            <w:vAlign w:val="center"/>
          </w:tcPr>
          <w:p>
            <w:pPr>
              <w:adjustRightInd w:val="0"/>
              <w:snapToGrid w:val="0"/>
              <w:jc w:val="center"/>
              <w:rPr>
                <w:sz w:val="24"/>
                <w:szCs w:val="24"/>
                <w:highlight w:val="none"/>
              </w:rPr>
            </w:pPr>
            <w:r>
              <w:rPr>
                <w:rFonts w:hint="eastAsia"/>
                <w:sz w:val="24"/>
                <w:szCs w:val="24"/>
                <w:highlight w:val="none"/>
                <w:lang w:val="en-US" w:eastAsia="zh-CN"/>
              </w:rPr>
              <w:t>2</w:t>
            </w:r>
            <w:r>
              <w:rPr>
                <w:rFonts w:hint="eastAsia"/>
                <w:sz w:val="24"/>
                <w:szCs w:val="24"/>
                <w:highlight w:val="none"/>
              </w:rPr>
              <w:t>个月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是否开工建设</w:t>
            </w:r>
          </w:p>
        </w:tc>
        <w:tc>
          <w:tcPr>
            <w:tcW w:w="2418" w:type="dxa"/>
            <w:vAlign w:val="center"/>
          </w:tcPr>
          <w:p>
            <w:pPr>
              <w:adjustRightInd w:val="0"/>
              <w:snapToGrid w:val="0"/>
              <w:rPr>
                <w:sz w:val="24"/>
                <w:szCs w:val="24"/>
                <w:highlight w:val="none"/>
              </w:rPr>
            </w:pPr>
            <w:r>
              <w:rPr>
                <w:sz w:val="24"/>
                <w:szCs w:val="24"/>
                <w:highlight w:val="none"/>
              </w:rPr>
              <w:sym w:font="Wingdings 2" w:char="0052"/>
            </w:r>
            <w:r>
              <w:rPr>
                <w:sz w:val="24"/>
                <w:szCs w:val="24"/>
                <w:highlight w:val="none"/>
              </w:rPr>
              <w:t>否</w:t>
            </w:r>
          </w:p>
          <w:p>
            <w:pPr>
              <w:adjustRightInd w:val="0"/>
              <w:snapToGrid w:val="0"/>
              <w:rPr>
                <w:sz w:val="24"/>
                <w:szCs w:val="24"/>
                <w:highlight w:val="none"/>
              </w:rPr>
            </w:pPr>
            <w:r>
              <w:rPr>
                <w:rFonts w:hint="eastAsia" w:ascii="MS Mincho" w:hAnsi="MS Mincho" w:cs="MS Mincho"/>
                <w:sz w:val="24"/>
                <w:szCs w:val="24"/>
                <w:highlight w:val="none"/>
                <w:lang w:eastAsia="zh-CN"/>
              </w:rPr>
              <w:sym w:font="Wingdings 2" w:char="00A3"/>
            </w:r>
            <w:r>
              <w:rPr>
                <w:sz w:val="24"/>
                <w:szCs w:val="24"/>
                <w:highlight w:val="none"/>
              </w:rPr>
              <w:t>是：</w:t>
            </w:r>
            <w:r>
              <w:rPr>
                <w:sz w:val="24"/>
                <w:szCs w:val="24"/>
                <w:highlight w:val="none"/>
                <w:u w:val="single"/>
              </w:rPr>
              <w:t xml:space="preserve"> </w:t>
            </w:r>
            <w:r>
              <w:rPr>
                <w:rFonts w:hint="eastAsia"/>
                <w:sz w:val="24"/>
                <w:szCs w:val="24"/>
                <w:highlight w:val="none"/>
                <w:u w:val="single"/>
                <w:lang w:val="en-US" w:eastAsia="zh-CN"/>
              </w:rPr>
              <w:t xml:space="preserve">         </w:t>
            </w:r>
            <w:r>
              <w:rPr>
                <w:sz w:val="24"/>
                <w:szCs w:val="24"/>
                <w:highlight w:val="none"/>
                <w:u w:val="single"/>
              </w:rPr>
              <w:t xml:space="preserve"> </w:t>
            </w:r>
          </w:p>
        </w:tc>
        <w:tc>
          <w:tcPr>
            <w:tcW w:w="1710" w:type="dxa"/>
            <w:tcMar>
              <w:top w:w="16" w:type="dxa"/>
              <w:left w:w="16" w:type="dxa"/>
              <w:right w:w="16" w:type="dxa"/>
            </w:tcMar>
            <w:vAlign w:val="center"/>
          </w:tcPr>
          <w:p>
            <w:pPr>
              <w:adjustRightInd w:val="0"/>
              <w:snapToGrid w:val="0"/>
              <w:jc w:val="center"/>
              <w:rPr>
                <w:spacing w:val="-6"/>
                <w:sz w:val="24"/>
                <w:szCs w:val="24"/>
                <w:highlight w:val="none"/>
              </w:rPr>
            </w:pPr>
            <w:r>
              <w:rPr>
                <w:spacing w:val="-6"/>
                <w:sz w:val="24"/>
                <w:szCs w:val="24"/>
                <w:highlight w:val="none"/>
              </w:rPr>
              <w:t>用地（用海）</w:t>
            </w:r>
          </w:p>
          <w:p>
            <w:pPr>
              <w:adjustRightInd w:val="0"/>
              <w:snapToGrid w:val="0"/>
              <w:jc w:val="center"/>
              <w:rPr>
                <w:sz w:val="24"/>
                <w:szCs w:val="24"/>
                <w:highlight w:val="none"/>
              </w:rPr>
            </w:pPr>
            <w:r>
              <w:rPr>
                <w:spacing w:val="-6"/>
                <w:sz w:val="24"/>
                <w:szCs w:val="24"/>
                <w:highlight w:val="none"/>
              </w:rPr>
              <w:t>面积（m</w:t>
            </w:r>
            <w:r>
              <w:rPr>
                <w:spacing w:val="-6"/>
                <w:sz w:val="24"/>
                <w:szCs w:val="24"/>
                <w:highlight w:val="none"/>
                <w:vertAlign w:val="superscript"/>
              </w:rPr>
              <w:t>2</w:t>
            </w:r>
            <w:r>
              <w:rPr>
                <w:spacing w:val="-6"/>
                <w:sz w:val="24"/>
                <w:szCs w:val="24"/>
                <w:highlight w:val="none"/>
              </w:rPr>
              <w:t>）</w:t>
            </w:r>
          </w:p>
        </w:tc>
        <w:tc>
          <w:tcPr>
            <w:tcW w:w="2975" w:type="dxa"/>
            <w:vAlign w:val="center"/>
          </w:tcPr>
          <w:p>
            <w:pPr>
              <w:adjustRightInd w:val="0"/>
              <w:snapToGrid w:val="0"/>
              <w:jc w:val="center"/>
              <w:rPr>
                <w:rFonts w:hint="default"/>
                <w:sz w:val="24"/>
                <w:szCs w:val="24"/>
                <w:highlight w:val="none"/>
                <w:vertAlign w:val="superscript"/>
                <w:lang w:val="en-US"/>
              </w:rPr>
            </w:pPr>
            <w:r>
              <w:rPr>
                <w:rFonts w:hint="eastAsia" w:cs="Times New Roman"/>
                <w:sz w:val="24"/>
                <w:szCs w:val="24"/>
                <w:highlight w:val="none"/>
                <w:lang w:val="en-US" w:eastAsia="zh-CN"/>
              </w:rPr>
              <w:t>5661.25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6" w:hRule="atLeast"/>
          <w:jc w:val="center"/>
        </w:trPr>
        <w:tc>
          <w:tcPr>
            <w:tcW w:w="1714" w:type="dxa"/>
            <w:gridSpan w:val="2"/>
            <w:vAlign w:val="center"/>
          </w:tcPr>
          <w:p>
            <w:pPr>
              <w:autoSpaceDE w:val="0"/>
              <w:autoSpaceDN w:val="0"/>
              <w:adjustRightInd w:val="0"/>
              <w:snapToGrid w:val="0"/>
              <w:jc w:val="center"/>
              <w:rPr>
                <w:kern w:val="0"/>
                <w:sz w:val="24"/>
                <w:szCs w:val="24"/>
                <w:highlight w:val="none"/>
              </w:rPr>
            </w:pPr>
            <w:r>
              <w:rPr>
                <w:kern w:val="0"/>
                <w:sz w:val="24"/>
                <w:szCs w:val="24"/>
                <w:highlight w:val="none"/>
              </w:rPr>
              <w:t>专项评价设置情况</w:t>
            </w:r>
          </w:p>
        </w:tc>
        <w:tc>
          <w:tcPr>
            <w:tcW w:w="7103" w:type="dxa"/>
            <w:gridSpan w:val="3"/>
            <w:vAlign w:val="center"/>
          </w:tcPr>
          <w:p>
            <w:pPr>
              <w:autoSpaceDE w:val="0"/>
              <w:autoSpaceDN w:val="0"/>
              <w:adjustRightInd w:val="0"/>
              <w:snapToGrid w:val="0"/>
              <w:jc w:val="center"/>
              <w:rPr>
                <w:kern w:val="0"/>
                <w:sz w:val="24"/>
                <w:szCs w:val="24"/>
                <w:highlight w:val="none"/>
              </w:rPr>
            </w:pPr>
            <w:r>
              <w:rPr>
                <w:rFonts w:hint="eastAsia"/>
                <w:kern w:val="0"/>
                <w:sz w:val="24"/>
                <w:szCs w:val="24"/>
                <w:highlight w:val="none"/>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714" w:type="dxa"/>
            <w:gridSpan w:val="2"/>
            <w:vAlign w:val="center"/>
          </w:tcPr>
          <w:p>
            <w:pPr>
              <w:autoSpaceDE w:val="0"/>
              <w:autoSpaceDN w:val="0"/>
              <w:adjustRightInd w:val="0"/>
              <w:snapToGrid w:val="0"/>
              <w:jc w:val="center"/>
              <w:rPr>
                <w:kern w:val="0"/>
                <w:sz w:val="24"/>
                <w:szCs w:val="24"/>
                <w:highlight w:val="none"/>
              </w:rPr>
            </w:pPr>
            <w:r>
              <w:rPr>
                <w:sz w:val="24"/>
                <w:szCs w:val="24"/>
                <w:highlight w:val="none"/>
              </w:rPr>
              <w:t>规划情况</w:t>
            </w:r>
          </w:p>
        </w:tc>
        <w:tc>
          <w:tcPr>
            <w:tcW w:w="7103" w:type="dxa"/>
            <w:gridSpan w:val="3"/>
            <w:vAlign w:val="center"/>
          </w:tcPr>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w:t>
            </w:r>
            <w:r>
              <w:rPr>
                <w:rFonts w:hint="eastAsia" w:cs="Times New Roman"/>
                <w:sz w:val="24"/>
                <w:highlight w:val="none"/>
                <w:lang w:val="en-US" w:eastAsia="zh-CN"/>
              </w:rPr>
              <w:t>鲁山县产业集聚区</w:t>
            </w:r>
            <w:r>
              <w:rPr>
                <w:rFonts w:hint="eastAsia" w:ascii="Times New Roman" w:hAnsi="Times New Roman" w:cs="Times New Roman"/>
                <w:sz w:val="24"/>
                <w:highlight w:val="none"/>
                <w:lang w:val="en-US" w:eastAsia="zh-CN"/>
              </w:rPr>
              <w:t>空间规划（2014-2020）》</w:t>
            </w:r>
            <w:r>
              <w:rPr>
                <w:rFonts w:hint="eastAsia" w:cs="Times New Roman"/>
                <w:sz w:val="24"/>
                <w:highlight w:val="none"/>
                <w:lang w:val="en-US" w:eastAsia="zh-CN"/>
              </w:rPr>
              <w:t>（</w:t>
            </w:r>
            <w:r>
              <w:rPr>
                <w:rFonts w:hint="eastAsia" w:ascii="Times New Roman" w:hAnsi="Times New Roman" w:cs="Times New Roman"/>
                <w:sz w:val="24"/>
                <w:highlight w:val="none"/>
                <w:lang w:val="en-US" w:eastAsia="zh-CN"/>
              </w:rPr>
              <w:t>平顶山市环境保护局</w:t>
            </w:r>
            <w:r>
              <w:rPr>
                <w:rFonts w:hint="eastAsia" w:cs="Times New Roman"/>
                <w:sz w:val="24"/>
                <w:highlight w:val="none"/>
                <w:lang w:val="en-US" w:eastAsia="zh-CN"/>
              </w:rPr>
              <w:t>，</w:t>
            </w:r>
            <w:r>
              <w:rPr>
                <w:rFonts w:hint="eastAsia" w:ascii="Times New Roman" w:hAnsi="Times New Roman" w:cs="Times New Roman"/>
                <w:sz w:val="24"/>
                <w:highlight w:val="none"/>
                <w:lang w:val="en-US" w:eastAsia="zh-CN"/>
              </w:rPr>
              <w:t>批复文号：平环监表[2016]20号</w:t>
            </w:r>
            <w:r>
              <w:rPr>
                <w:rFonts w:hint="eastAsia" w:cs="Times New Roman"/>
                <w:sz w:val="24"/>
                <w:highlight w:val="none"/>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714" w:type="dxa"/>
            <w:gridSpan w:val="2"/>
            <w:vAlign w:val="center"/>
          </w:tcPr>
          <w:p>
            <w:pPr>
              <w:adjustRightInd w:val="0"/>
              <w:snapToGrid w:val="0"/>
              <w:jc w:val="center"/>
              <w:rPr>
                <w:sz w:val="24"/>
                <w:szCs w:val="24"/>
                <w:highlight w:val="none"/>
              </w:rPr>
            </w:pPr>
            <w:r>
              <w:rPr>
                <w:sz w:val="24"/>
                <w:szCs w:val="24"/>
                <w:highlight w:val="none"/>
              </w:rPr>
              <w:t>规划环境影响</w:t>
            </w:r>
          </w:p>
          <w:p>
            <w:pPr>
              <w:adjustRightInd w:val="0"/>
              <w:snapToGrid w:val="0"/>
              <w:jc w:val="center"/>
              <w:rPr>
                <w:kern w:val="0"/>
                <w:sz w:val="24"/>
                <w:szCs w:val="24"/>
                <w:highlight w:val="none"/>
              </w:rPr>
            </w:pPr>
            <w:r>
              <w:rPr>
                <w:sz w:val="24"/>
                <w:szCs w:val="24"/>
                <w:highlight w:val="none"/>
              </w:rPr>
              <w:t>评价情况</w:t>
            </w:r>
          </w:p>
        </w:tc>
        <w:tc>
          <w:tcPr>
            <w:tcW w:w="7103" w:type="dxa"/>
            <w:gridSpan w:val="3"/>
            <w:vAlign w:val="center"/>
          </w:tcPr>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2016年7月由南京国环环境科技发展股份有限公司编制完成了《</w:t>
            </w:r>
            <w:r>
              <w:rPr>
                <w:rFonts w:hint="eastAsia" w:cs="Times New Roman"/>
                <w:sz w:val="24"/>
                <w:highlight w:val="none"/>
                <w:lang w:val="en-US" w:eastAsia="zh-CN"/>
              </w:rPr>
              <w:t>鲁山县产业集聚区</w:t>
            </w:r>
            <w:r>
              <w:rPr>
                <w:rFonts w:hint="eastAsia" w:ascii="Times New Roman" w:hAnsi="Times New Roman" w:cs="Times New Roman"/>
                <w:sz w:val="24"/>
                <w:highlight w:val="none"/>
                <w:lang w:val="en-US" w:eastAsia="zh-CN"/>
              </w:rPr>
              <w:t>空间规划（2014-2020）环境影响报告书》，并取得了的批复，批复文号：平环监表[2016]20号。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714" w:type="dxa"/>
            <w:gridSpan w:val="2"/>
            <w:vAlign w:val="center"/>
          </w:tcPr>
          <w:p>
            <w:pPr>
              <w:autoSpaceDE w:val="0"/>
              <w:autoSpaceDN w:val="0"/>
              <w:adjustRightInd w:val="0"/>
              <w:snapToGrid w:val="0"/>
              <w:jc w:val="center"/>
              <w:rPr>
                <w:kern w:val="0"/>
                <w:sz w:val="24"/>
                <w:szCs w:val="24"/>
                <w:highlight w:val="none"/>
              </w:rPr>
            </w:pPr>
            <w:r>
              <w:rPr>
                <w:kern w:val="0"/>
                <w:sz w:val="24"/>
                <w:szCs w:val="24"/>
                <w:highlight w:val="none"/>
              </w:rPr>
              <w:t>规划及规划环境影响评价符合性分析</w:t>
            </w:r>
          </w:p>
        </w:tc>
        <w:tc>
          <w:tcPr>
            <w:tcW w:w="7103" w:type="dxa"/>
            <w:gridSpan w:val="3"/>
            <w:vAlign w:val="center"/>
          </w:tcPr>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（1）</w:t>
            </w:r>
            <w:r>
              <w:rPr>
                <w:rFonts w:hint="eastAsia" w:cs="Times New Roman"/>
                <w:sz w:val="24"/>
                <w:highlight w:val="none"/>
                <w:lang w:val="en-US" w:eastAsia="zh-CN"/>
              </w:rPr>
              <w:t>鲁山县产业集聚区</w:t>
            </w:r>
            <w:r>
              <w:rPr>
                <w:rFonts w:hint="eastAsia" w:ascii="Times New Roman" w:hAnsi="Times New Roman" w:cs="Times New Roman"/>
                <w:sz w:val="24"/>
                <w:highlight w:val="none"/>
                <w:lang w:val="en-US" w:eastAsia="zh-CN"/>
              </w:rPr>
              <w:t>规划范围</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规划范围包括北部片区和南部片区两个组团，总规划面积为1633公顷。</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北部片区：分成两个片区，分别位于县城东北部和西北部。北片区一西至青年路，南至同盟路，北至福海路，东至福海东路；北片区二西至梁张路，南至同盟路，北至建工路，东至建设路。北片区规划面积为853.24公顷。</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南部片区：位于鲁山县城东部，北临人民路，东至牛郎路，西至鲁兴路，南至鲁平大道，规划面积779.76公顷。</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（2）规划期限</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规划期限为2014-2020年；其中，近期为2014-2017年，远期为2018-2020年。</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（3）主导产业</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电子信息产业（智能终端产品为主）、非金属矿物制品（耐火材料、天然石材制品为主）、轻纺产业（加工组装类终端产品为主）作为</w:t>
            </w:r>
            <w:r>
              <w:rPr>
                <w:rFonts w:hint="eastAsia" w:cs="Times New Roman"/>
                <w:sz w:val="24"/>
                <w:highlight w:val="none"/>
                <w:lang w:val="en-US" w:eastAsia="zh-CN"/>
              </w:rPr>
              <w:t>鲁山县产业集聚区</w:t>
            </w:r>
            <w:r>
              <w:rPr>
                <w:rFonts w:hint="eastAsia" w:ascii="Times New Roman" w:hAnsi="Times New Roman" w:cs="Times New Roman"/>
                <w:sz w:val="24"/>
                <w:highlight w:val="none"/>
                <w:lang w:val="en-US" w:eastAsia="zh-CN"/>
              </w:rPr>
              <w:t>的主导产业。</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（4）空间布局</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将</w:t>
            </w:r>
            <w:r>
              <w:rPr>
                <w:rFonts w:hint="eastAsia" w:cs="Times New Roman"/>
                <w:sz w:val="24"/>
                <w:highlight w:val="none"/>
                <w:lang w:val="en-US" w:eastAsia="zh-CN"/>
              </w:rPr>
              <w:t>鲁山县产业集聚区</w:t>
            </w:r>
            <w:r>
              <w:rPr>
                <w:rFonts w:hint="eastAsia" w:ascii="Times New Roman" w:hAnsi="Times New Roman" w:cs="Times New Roman"/>
                <w:sz w:val="24"/>
                <w:highlight w:val="none"/>
                <w:lang w:val="en-US" w:eastAsia="zh-CN"/>
              </w:rPr>
              <w:t>划分为五个产业园：非金属矿物制品产业区、标准化厂房区、轻纺产业区、电子信息产业区、配套生活区。</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非金属矿物制品产业区：人民路以北区域，规划面积为8.3平方公里。重点发展新型墙体材料行业、耐火建材产业、矿物质深加工等。</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纺织产业亚园区：鲁兴路以东、织女路和新兴路以西、泰山路以北规划为轻纺产业区，规划面积为2.14平方公里。重点发展纺织服装工业、旅游产品等产业。</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电子信息产业亚园区：新兴路以东、泰山路以北、牛郎路以西、光明路以南区域以及迎宾大道以东、人民路以南、泰山路以北、牛郎路以西区域规划为电子信息产业亚园区，规划面积为3.74平方公里。重点发展智能终端产品。</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标准化厂房区：兴工路与纬三路区域规划为标准化厂房区，规划面积为0.28平方公里。</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配套生活区：兴国路与同盟路之间、中州路与人民路之间、鲁兴路与鲁平大道之间以及创业大道与人民路之间区域规划为配套生活区，规划面积为1.84平方公里。</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（5）工业用地规划</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规划一类工业用地227.64hm</w:t>
            </w:r>
            <w:r>
              <w:rPr>
                <w:rFonts w:hint="eastAsia" w:ascii="Times New Roman" w:hAnsi="Times New Roman" w:cs="Times New Roman"/>
                <w:sz w:val="24"/>
                <w:highlight w:val="none"/>
                <w:vertAlign w:val="superscript"/>
                <w:lang w:val="en-US" w:eastAsia="zh-CN"/>
              </w:rPr>
              <w:t>2</w:t>
            </w:r>
            <w:r>
              <w:rPr>
                <w:rFonts w:hint="eastAsia" w:ascii="Times New Roman" w:hAnsi="Times New Roman" w:cs="Times New Roman"/>
                <w:sz w:val="24"/>
                <w:highlight w:val="none"/>
                <w:lang w:val="en-US" w:eastAsia="zh-CN"/>
              </w:rPr>
              <w:t>，占总规划用地面积的14.17%，主要位于大浪河的东侧；二类工业用地485.78hm</w:t>
            </w:r>
            <w:r>
              <w:rPr>
                <w:rFonts w:hint="eastAsia" w:ascii="Times New Roman" w:hAnsi="Times New Roman" w:cs="Times New Roman"/>
                <w:sz w:val="24"/>
                <w:highlight w:val="none"/>
                <w:vertAlign w:val="superscript"/>
                <w:lang w:val="en-US" w:eastAsia="zh-CN"/>
              </w:rPr>
              <w:t>2</w:t>
            </w:r>
            <w:r>
              <w:rPr>
                <w:rFonts w:hint="eastAsia" w:ascii="Times New Roman" w:hAnsi="Times New Roman" w:cs="Times New Roman"/>
                <w:sz w:val="24"/>
                <w:highlight w:val="none"/>
                <w:lang w:val="en-US" w:eastAsia="zh-CN"/>
              </w:rPr>
              <w:t>，占总规划用地面积的30.24%，主要位于大浪河西侧与主城区之间以及兴工路以南的区域；三类工业用地297.39hm</w:t>
            </w:r>
            <w:r>
              <w:rPr>
                <w:rFonts w:hint="eastAsia" w:ascii="Times New Roman" w:hAnsi="Times New Roman" w:cs="Times New Roman"/>
                <w:sz w:val="24"/>
                <w:highlight w:val="none"/>
                <w:vertAlign w:val="superscript"/>
                <w:lang w:val="en-US" w:eastAsia="zh-CN"/>
              </w:rPr>
              <w:t>2</w:t>
            </w:r>
            <w:r>
              <w:rPr>
                <w:rFonts w:hint="eastAsia" w:ascii="Times New Roman" w:hAnsi="Times New Roman" w:cs="Times New Roman"/>
                <w:sz w:val="24"/>
                <w:highlight w:val="none"/>
                <w:lang w:val="en-US" w:eastAsia="zh-CN"/>
              </w:rPr>
              <w:t>，占总规划用地面积的18.51%，主要位于北部片区兴工路以北、瞿店河以东的区域以及西北片区的石材城产业区。</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（6）环境准入条件</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w:t>
            </w:r>
            <w:r>
              <w:rPr>
                <w:rFonts w:hint="eastAsia" w:cs="Times New Roman"/>
                <w:sz w:val="24"/>
                <w:highlight w:val="none"/>
                <w:lang w:val="en-US" w:eastAsia="zh-CN"/>
              </w:rPr>
              <w:t>鲁山县产业集聚区</w:t>
            </w:r>
            <w:r>
              <w:rPr>
                <w:rFonts w:hint="eastAsia" w:ascii="Times New Roman" w:hAnsi="Times New Roman" w:cs="Times New Roman"/>
                <w:sz w:val="24"/>
                <w:highlight w:val="none"/>
                <w:lang w:val="en-US" w:eastAsia="zh-CN"/>
              </w:rPr>
              <w:t>空间规划（2014-2020）环境影响报告书》于2016年7月由南京国环环境科技发展股份有限公司编制完成。根据该集聚区规划环评报告，环保准入条件见下表。</w:t>
            </w:r>
          </w:p>
          <w:p>
            <w:pPr>
              <w:spacing w:line="500" w:lineRule="exact"/>
              <w:jc w:val="left"/>
              <w:rPr>
                <w:rFonts w:hint="eastAsia" w:ascii="Times New Roman" w:hAnsi="Times New Roman" w:eastAsia="黑体" w:cs="Times New Roman"/>
                <w:sz w:val="24"/>
                <w:highlight w:val="none"/>
                <w:lang w:val="en-US" w:eastAsia="zh-CN"/>
              </w:rPr>
            </w:pPr>
            <w:r>
              <w:rPr>
                <w:rFonts w:hint="eastAsia" w:ascii="Times New Roman" w:hAnsi="Times New Roman" w:eastAsia="黑体" w:cs="Times New Roman"/>
                <w:sz w:val="24"/>
                <w:highlight w:val="none"/>
                <w:lang w:val="en-US" w:eastAsia="zh-CN"/>
              </w:rPr>
              <w:t xml:space="preserve">表1-1   </w:t>
            </w:r>
            <w:r>
              <w:rPr>
                <w:rFonts w:hint="eastAsia" w:eastAsia="黑体" w:cs="Times New Roman"/>
                <w:sz w:val="24"/>
                <w:highlight w:val="none"/>
                <w:lang w:val="en-US" w:eastAsia="zh-CN"/>
              </w:rPr>
              <w:t xml:space="preserve">  </w:t>
            </w:r>
            <w:r>
              <w:rPr>
                <w:rFonts w:hint="eastAsia" w:ascii="Times New Roman" w:hAnsi="Times New Roman" w:eastAsia="黑体" w:cs="Times New Roman"/>
                <w:sz w:val="24"/>
                <w:highlight w:val="none"/>
                <w:lang w:val="en-US" w:eastAsia="zh-CN"/>
              </w:rPr>
              <w:t xml:space="preserve"> 集聚区优先发展项目清单及环境准入条件</w:t>
            </w:r>
          </w:p>
          <w:tbl>
            <w:tblPr>
              <w:tblStyle w:val="28"/>
              <w:tblW w:w="4997"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86"/>
              <w:gridCol w:w="1100"/>
              <w:gridCol w:w="2638"/>
              <w:gridCol w:w="2449"/>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499"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
                      <w:bCs/>
                      <w:szCs w:val="24"/>
                      <w:highlight w:val="none"/>
                      <w:lang w:val="en-US" w:eastAsia="zh-CN"/>
                    </w:rPr>
                  </w:pPr>
                  <w:r>
                    <w:rPr>
                      <w:rFonts w:hint="eastAsia" w:ascii="Times New Roman" w:hAnsi="Times New Roman" w:eastAsia="宋体" w:cs="Times New Roman"/>
                      <w:b/>
                      <w:bCs/>
                      <w:szCs w:val="24"/>
                      <w:highlight w:val="none"/>
                      <w:lang w:val="en-US" w:eastAsia="zh-CN"/>
                    </w:rPr>
                    <w:t>类别</w:t>
                  </w:r>
                </w:p>
              </w:tc>
              <w:tc>
                <w:tcPr>
                  <w:tcW w:w="800"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
                      <w:bCs/>
                      <w:szCs w:val="24"/>
                      <w:highlight w:val="none"/>
                      <w:lang w:val="en-US" w:eastAsia="zh-CN"/>
                    </w:rPr>
                  </w:pPr>
                  <w:r>
                    <w:rPr>
                      <w:rFonts w:hint="eastAsia" w:ascii="Times New Roman" w:hAnsi="Times New Roman" w:eastAsia="宋体" w:cs="Times New Roman"/>
                      <w:b/>
                      <w:bCs/>
                      <w:szCs w:val="24"/>
                      <w:highlight w:val="none"/>
                      <w:lang w:val="en-US" w:eastAsia="zh-CN"/>
                    </w:rPr>
                    <w:t>主要行业</w:t>
                  </w:r>
                </w:p>
              </w:tc>
              <w:tc>
                <w:tcPr>
                  <w:tcW w:w="1918"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
                      <w:bCs/>
                      <w:szCs w:val="24"/>
                      <w:highlight w:val="none"/>
                      <w:lang w:val="en-US" w:eastAsia="zh-CN"/>
                    </w:rPr>
                  </w:pPr>
                  <w:r>
                    <w:rPr>
                      <w:rFonts w:hint="eastAsia" w:ascii="Times New Roman" w:hAnsi="Times New Roman" w:eastAsia="宋体" w:cs="Times New Roman"/>
                      <w:b/>
                      <w:bCs/>
                      <w:szCs w:val="24"/>
                      <w:highlight w:val="none"/>
                      <w:lang w:val="en-US" w:eastAsia="zh-CN"/>
                    </w:rPr>
                    <w:t>优先引入类别</w:t>
                  </w:r>
                </w:p>
              </w:tc>
              <w:tc>
                <w:tcPr>
                  <w:tcW w:w="1781"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
                      <w:bCs/>
                      <w:szCs w:val="24"/>
                      <w:highlight w:val="none"/>
                      <w:lang w:val="en-US" w:eastAsia="zh-CN"/>
                    </w:rPr>
                  </w:pPr>
                  <w:r>
                    <w:rPr>
                      <w:rFonts w:hint="eastAsia" w:ascii="Times New Roman" w:hAnsi="Times New Roman" w:eastAsia="宋体" w:cs="Times New Roman"/>
                      <w:b/>
                      <w:bCs/>
                      <w:szCs w:val="24"/>
                      <w:highlight w:val="none"/>
                      <w:lang w:val="en-US" w:eastAsia="zh-CN"/>
                    </w:rPr>
                    <w:t>禁止引入类别</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499"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建材</w:t>
                  </w:r>
                </w:p>
              </w:tc>
              <w:tc>
                <w:tcPr>
                  <w:tcW w:w="800"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非金属矿物制品业</w:t>
                  </w:r>
                </w:p>
              </w:tc>
              <w:tc>
                <w:tcPr>
                  <w:tcW w:w="1918"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新型墙体材料、新型耐材、矿物质深加工等</w:t>
                  </w:r>
                </w:p>
              </w:tc>
              <w:tc>
                <w:tcPr>
                  <w:tcW w:w="1781"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水泥、玻璃行业；其他废气严重污染环境的企业</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499"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轻工</w:t>
                  </w:r>
                </w:p>
              </w:tc>
              <w:tc>
                <w:tcPr>
                  <w:tcW w:w="800"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轻纺工业</w:t>
                  </w:r>
                </w:p>
              </w:tc>
              <w:tc>
                <w:tcPr>
                  <w:tcW w:w="1918"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不含印染的轻纺和服装工业、旅游产品、加工组装类产品等</w:t>
                  </w:r>
                </w:p>
              </w:tc>
              <w:tc>
                <w:tcPr>
                  <w:tcW w:w="1781"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有发酵工艺或有异味的食品加工业、轮胎和橡胶制品业、有化学工艺的纸制品和木制品企业；其他有明显废气污染的企业</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499"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机电</w:t>
                  </w:r>
                </w:p>
              </w:tc>
              <w:tc>
                <w:tcPr>
                  <w:tcW w:w="800"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电子信息产业</w:t>
                  </w:r>
                </w:p>
              </w:tc>
              <w:tc>
                <w:tcPr>
                  <w:tcW w:w="1918"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智能手机、平板电脑、智能电视等智能终端产业，新型显示器件、集成电路、半导体照明等电子基础配套产业和软件业</w:t>
                  </w:r>
                </w:p>
              </w:tc>
              <w:tc>
                <w:tcPr>
                  <w:tcW w:w="1781"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有电镀、喷漆或表面处理工艺等污染严重的企业、电池制造等</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299" w:type="pct"/>
                  <w:gridSpan w:val="2"/>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其它</w:t>
                  </w:r>
                </w:p>
              </w:tc>
              <w:tc>
                <w:tcPr>
                  <w:tcW w:w="1918"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无污染、高附加值的企业</w:t>
                  </w:r>
                </w:p>
              </w:tc>
              <w:tc>
                <w:tcPr>
                  <w:tcW w:w="1781"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不符合国家产业政策的企业；造纸、制革、印染、发酵、白酒、化工、冶金、电镀等污染严重的企业；废水排放量大的企业</w:t>
                  </w:r>
                </w:p>
              </w:tc>
            </w:tr>
          </w:tbl>
          <w:p>
            <w:pPr>
              <w:keepNext w:val="0"/>
              <w:keepLines w:val="0"/>
              <w:pageBreakBefore w:val="0"/>
              <w:widowControl w:val="0"/>
              <w:kinsoku/>
              <w:wordWrap/>
              <w:overflowPunct/>
              <w:topLinePunct w:val="0"/>
              <w:autoSpaceDE/>
              <w:autoSpaceDN/>
              <w:bidi w:val="0"/>
              <w:adjustRightInd/>
              <w:snapToGrid/>
              <w:spacing w:line="436"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eastAsia="宋体"/>
                <w:color w:val="000000"/>
                <w:sz w:val="24"/>
                <w:szCs w:val="24"/>
                <w:highlight w:val="none"/>
                <w:lang w:val="en-US" w:eastAsia="zh-CN"/>
              </w:rPr>
              <w:t>本项目已取得</w:t>
            </w:r>
            <w:r>
              <w:rPr>
                <w:rFonts w:hint="eastAsia"/>
                <w:color w:val="000000"/>
                <w:sz w:val="24"/>
                <w:szCs w:val="24"/>
                <w:highlight w:val="none"/>
                <w:lang w:val="en-US" w:eastAsia="zh-CN"/>
              </w:rPr>
              <w:t>鲁山县先进制造业开发区管理委员会</w:t>
            </w:r>
            <w:r>
              <w:rPr>
                <w:rFonts w:hint="eastAsia" w:ascii="Times New Roman" w:hAnsi="Times New Roman" w:eastAsia="宋体"/>
                <w:color w:val="000000"/>
                <w:sz w:val="24"/>
                <w:szCs w:val="24"/>
                <w:highlight w:val="none"/>
                <w:lang w:val="en-US" w:eastAsia="zh-CN"/>
              </w:rPr>
              <w:t>备案（项目代码：</w:t>
            </w:r>
            <w:r>
              <w:rPr>
                <w:rFonts w:hint="eastAsia"/>
                <w:color w:val="000000"/>
                <w:sz w:val="24"/>
                <w:szCs w:val="24"/>
                <w:highlight w:val="none"/>
                <w:lang w:val="en-US" w:eastAsia="zh-CN"/>
              </w:rPr>
              <w:t>2208-410423-04-05-793441</w:t>
            </w:r>
            <w:r>
              <w:rPr>
                <w:rFonts w:hint="eastAsia" w:ascii="Times New Roman" w:hAnsi="Times New Roman" w:eastAsia="宋体"/>
                <w:color w:val="000000"/>
                <w:sz w:val="24"/>
                <w:szCs w:val="24"/>
                <w:highlight w:val="none"/>
                <w:lang w:val="en-US" w:eastAsia="zh-CN"/>
              </w:rPr>
              <w:t>，附件2），符合国家产业政策。本项目产品为</w:t>
            </w:r>
            <w:r>
              <w:rPr>
                <w:rFonts w:hint="eastAsia"/>
                <w:color w:val="000000"/>
                <w:sz w:val="24"/>
                <w:szCs w:val="24"/>
                <w:highlight w:val="none"/>
                <w:lang w:val="en-US" w:eastAsia="zh-CN"/>
              </w:rPr>
              <w:t>医用手术衣、医用防护服、医用口罩、隔离衣</w:t>
            </w:r>
            <w:r>
              <w:rPr>
                <w:rFonts w:hint="eastAsia" w:ascii="Times New Roman" w:hAnsi="Times New Roman" w:eastAsia="宋体"/>
                <w:color w:val="000000"/>
                <w:sz w:val="24"/>
                <w:szCs w:val="24"/>
                <w:highlight w:val="none"/>
                <w:lang w:val="en-US" w:eastAsia="zh-CN"/>
              </w:rPr>
              <w:t>，</w:t>
            </w:r>
            <w:r>
              <w:rPr>
                <w:rFonts w:hint="eastAsia"/>
                <w:color w:val="000000"/>
                <w:sz w:val="24"/>
                <w:szCs w:val="24"/>
                <w:highlight w:val="none"/>
                <w:lang w:val="en-US" w:eastAsia="zh-CN"/>
              </w:rPr>
              <w:t>属于</w:t>
            </w:r>
            <w:r>
              <w:rPr>
                <w:rFonts w:hint="eastAsia" w:ascii="Times New Roman" w:hAnsi="Times New Roman" w:eastAsia="宋体" w:cs="Times New Roman"/>
                <w:sz w:val="24"/>
                <w:szCs w:val="24"/>
                <w:highlight w:val="none"/>
                <w:lang w:val="en-US" w:eastAsia="zh-CN"/>
              </w:rPr>
              <w:t>卫生材料及医药用品制造</w:t>
            </w:r>
            <w:r>
              <w:rPr>
                <w:rFonts w:hint="eastAsia" w:cs="Times New Roman"/>
                <w:sz w:val="24"/>
                <w:szCs w:val="24"/>
                <w:highlight w:val="none"/>
                <w:lang w:val="en-US" w:eastAsia="zh-CN"/>
              </w:rPr>
              <w:t>项目</w:t>
            </w:r>
            <w:r>
              <w:rPr>
                <w:rFonts w:hint="eastAsia" w:ascii="宋体" w:hAnsi="宋体" w:eastAsia="宋体" w:cs="宋体"/>
                <w:color w:val="000000"/>
                <w:kern w:val="0"/>
                <w:sz w:val="24"/>
                <w:szCs w:val="24"/>
                <w:highlight w:val="none"/>
                <w:lang w:val="en-US" w:eastAsia="zh-CN" w:bidi="ar"/>
              </w:rPr>
              <w:t>，</w:t>
            </w:r>
            <w:r>
              <w:rPr>
                <w:rFonts w:hint="eastAsia" w:ascii="Times New Roman" w:hAnsi="Times New Roman" w:eastAsia="宋体"/>
                <w:color w:val="000000"/>
                <w:sz w:val="24"/>
                <w:szCs w:val="24"/>
                <w:highlight w:val="none"/>
                <w:lang w:val="en-US" w:eastAsia="zh-CN"/>
              </w:rPr>
              <w:t>不属于造纸、制革、印染、发酵、白酒、化工、冶金、电镀等污染严重的企业，废水仅为员工生活污水</w:t>
            </w:r>
            <w:r>
              <w:rPr>
                <w:rFonts w:hint="eastAsia"/>
                <w:color w:val="000000"/>
                <w:sz w:val="24"/>
                <w:szCs w:val="24"/>
                <w:highlight w:val="none"/>
                <w:lang w:val="en-US" w:eastAsia="zh-CN"/>
              </w:rPr>
              <w:t>和拖把清洗废水</w:t>
            </w:r>
            <w:r>
              <w:rPr>
                <w:rFonts w:hint="eastAsia" w:ascii="Times New Roman" w:hAnsi="Times New Roman" w:eastAsia="宋体"/>
                <w:color w:val="000000"/>
                <w:sz w:val="24"/>
                <w:szCs w:val="24"/>
                <w:highlight w:val="none"/>
                <w:lang w:val="en-US" w:eastAsia="zh-CN"/>
              </w:rPr>
              <w:t>，不属于废水排放量大的企业，本项目符合集聚区环境准入条件，并与产业集聚区签订了厂房租赁合同（附件</w:t>
            </w:r>
            <w:r>
              <w:rPr>
                <w:rFonts w:hint="eastAsia"/>
                <w:color w:val="000000"/>
                <w:sz w:val="24"/>
                <w:szCs w:val="24"/>
                <w:highlight w:val="none"/>
                <w:lang w:val="en-US" w:eastAsia="zh-CN"/>
              </w:rPr>
              <w:t>5、</w:t>
            </w:r>
            <w:r>
              <w:rPr>
                <w:rFonts w:hint="eastAsia" w:ascii="Times New Roman" w:hAnsi="Times New Roman" w:eastAsia="宋体"/>
                <w:color w:val="000000"/>
                <w:sz w:val="24"/>
                <w:szCs w:val="24"/>
                <w:highlight w:val="none"/>
                <w:lang w:val="en-US" w:eastAsia="zh-CN"/>
              </w:rPr>
              <w:t>附件6），因此项目建设满足《</w:t>
            </w:r>
            <w:r>
              <w:rPr>
                <w:rFonts w:hint="eastAsia"/>
                <w:color w:val="000000"/>
                <w:sz w:val="24"/>
                <w:szCs w:val="24"/>
                <w:highlight w:val="none"/>
                <w:lang w:val="en-US" w:eastAsia="zh-CN"/>
              </w:rPr>
              <w:t>鲁山县产业集聚区</w:t>
            </w:r>
            <w:r>
              <w:rPr>
                <w:rFonts w:hint="eastAsia" w:ascii="Times New Roman" w:hAnsi="Times New Roman" w:eastAsia="宋体"/>
                <w:color w:val="000000"/>
                <w:sz w:val="24"/>
                <w:szCs w:val="24"/>
                <w:highlight w:val="none"/>
                <w:lang w:val="en-US" w:eastAsia="zh-CN"/>
              </w:rPr>
              <w:t>空间规划（2014-2020）》的要求。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753" w:hRule="atLeast"/>
          <w:jc w:val="center"/>
        </w:trPr>
        <w:tc>
          <w:tcPr>
            <w:tcW w:w="666" w:type="dxa"/>
            <w:vAlign w:val="center"/>
          </w:tcPr>
          <w:p>
            <w:pPr>
              <w:autoSpaceDE w:val="0"/>
              <w:autoSpaceDN w:val="0"/>
              <w:adjustRightInd w:val="0"/>
              <w:snapToGrid w:val="0"/>
              <w:jc w:val="center"/>
              <w:rPr>
                <w:kern w:val="0"/>
                <w:sz w:val="24"/>
                <w:szCs w:val="24"/>
                <w:highlight w:val="none"/>
              </w:rPr>
            </w:pPr>
            <w:r>
              <w:rPr>
                <w:kern w:val="0"/>
                <w:sz w:val="24"/>
                <w:szCs w:val="24"/>
                <w:highlight w:val="none"/>
              </w:rPr>
              <w:t>其他符合性分析</w:t>
            </w:r>
          </w:p>
        </w:tc>
        <w:tc>
          <w:tcPr>
            <w:tcW w:w="8151" w:type="dxa"/>
            <w:gridSpan w:val="4"/>
            <w:vAlign w:val="center"/>
          </w:tcPr>
          <w:p>
            <w:pPr>
              <w:widowControl/>
              <w:spacing w:line="500" w:lineRule="exact"/>
              <w:ind w:firstLine="482" w:firstLineChars="200"/>
              <w:jc w:val="left"/>
              <w:rPr>
                <w:rFonts w:ascii="Times New Roman" w:hAnsi="Times New Roman"/>
                <w:b/>
                <w:bCs/>
                <w:kern w:val="2"/>
                <w:sz w:val="24"/>
                <w:szCs w:val="24"/>
                <w:highlight w:val="none"/>
              </w:rPr>
            </w:pPr>
            <w:r>
              <w:rPr>
                <w:rFonts w:hint="eastAsia"/>
                <w:b/>
                <w:bCs/>
                <w:sz w:val="24"/>
                <w:highlight w:val="none"/>
                <w:lang w:val="en-US" w:eastAsia="zh-CN"/>
              </w:rPr>
              <w:t>1</w:t>
            </w:r>
            <w:r>
              <w:rPr>
                <w:b/>
                <w:bCs/>
                <w:sz w:val="24"/>
                <w:highlight w:val="none"/>
              </w:rPr>
              <w:t>、</w:t>
            </w:r>
            <w:r>
              <w:rPr>
                <w:rFonts w:ascii="Times New Roman" w:hAnsi="Times New Roman" w:eastAsia="黑体"/>
                <w:sz w:val="24"/>
                <w:szCs w:val="24"/>
                <w:highlight w:val="none"/>
              </w:rPr>
              <w:t>“三线一单”符合性分析</w:t>
            </w:r>
          </w:p>
          <w:p>
            <w:pPr>
              <w:autoSpaceDE w:val="0"/>
              <w:autoSpaceDN w:val="0"/>
              <w:adjustRightInd w:val="0"/>
              <w:snapToGrid w:val="0"/>
              <w:spacing w:line="500" w:lineRule="exact"/>
              <w:ind w:firstLine="480" w:firstLineChars="200"/>
              <w:rPr>
                <w:rFonts w:ascii="Times New Roman" w:hAnsi="Times New Roman" w:eastAsia="宋体"/>
                <w:sz w:val="24"/>
                <w:szCs w:val="24"/>
                <w:highlight w:val="none"/>
              </w:rPr>
            </w:pPr>
            <w:r>
              <w:rPr>
                <w:rFonts w:hint="eastAsia" w:ascii="Times New Roman" w:hAnsi="Times New Roman" w:eastAsia="宋体"/>
                <w:sz w:val="24"/>
                <w:szCs w:val="24"/>
                <w:highlight w:val="none"/>
              </w:rPr>
              <w:t>1</w:t>
            </w:r>
            <w:r>
              <w:rPr>
                <w:rFonts w:ascii="Times New Roman" w:hAnsi="Times New Roman" w:eastAsia="宋体"/>
                <w:sz w:val="24"/>
                <w:szCs w:val="24"/>
                <w:highlight w:val="none"/>
              </w:rPr>
              <w:t>.1</w:t>
            </w:r>
            <w:r>
              <w:rPr>
                <w:rFonts w:hint="eastAsia" w:ascii="黑体" w:hAnsi="黑体" w:eastAsia="黑体"/>
                <w:sz w:val="24"/>
                <w:szCs w:val="24"/>
                <w:highlight w:val="none"/>
              </w:rPr>
              <w:t>生态保护红线</w:t>
            </w:r>
          </w:p>
          <w:p>
            <w:pPr>
              <w:keepNext w:val="0"/>
              <w:keepLines w:val="0"/>
              <w:pageBreakBefore w:val="0"/>
              <w:widowControl w:val="0"/>
              <w:kinsoku/>
              <w:wordWrap/>
              <w:overflowPunct/>
              <w:topLinePunct w:val="0"/>
              <w:autoSpaceDE w:val="0"/>
              <w:autoSpaceDN w:val="0"/>
              <w:bidi w:val="0"/>
              <w:adjustRightInd w:val="0"/>
              <w:snapToGrid w:val="0"/>
              <w:spacing w:line="520" w:lineRule="exact"/>
              <w:ind w:firstLine="480" w:firstLineChars="200"/>
              <w:textAlignment w:val="auto"/>
              <w:rPr>
                <w:rFonts w:hint="eastAsia" w:ascii="Times New Roman" w:hAnsi="Times New Roman" w:eastAsia="宋体"/>
                <w:b w:val="0"/>
                <w:bCs w:val="0"/>
                <w:color w:val="000000"/>
                <w:sz w:val="24"/>
                <w:szCs w:val="24"/>
                <w:u w:val="none"/>
              </w:rPr>
            </w:pPr>
            <w:r>
              <w:rPr>
                <w:rFonts w:hint="eastAsia" w:ascii="Times New Roman" w:hAnsi="Times New Roman" w:eastAsia="宋体"/>
                <w:b w:val="0"/>
                <w:bCs w:val="0"/>
                <w:color w:val="000000"/>
                <w:sz w:val="24"/>
                <w:szCs w:val="24"/>
                <w:u w:val="none"/>
              </w:rPr>
              <w:t>“生态保护红线”是“生态空间范围内具有特殊重要生态功能必须实行强制性严格保护的区域。根据《平顶山市生态环保红线方案》按照划定结果，平顶山市生态保护红线总面积为1591.35平方公里，占国土面积比例为 20.13%。主要分布于平顶山市西部外方山区、北部与郑州市、许昌市交界处、南部与南阳市交界处、中部白龟山水库周边、汝河沿线和南水北调中线干渠沿线。</w:t>
            </w:r>
          </w:p>
          <w:p>
            <w:pPr>
              <w:keepNext w:val="0"/>
              <w:keepLines w:val="0"/>
              <w:pageBreakBefore w:val="0"/>
              <w:widowControl w:val="0"/>
              <w:kinsoku/>
              <w:wordWrap/>
              <w:overflowPunct/>
              <w:topLinePunct w:val="0"/>
              <w:autoSpaceDE w:val="0"/>
              <w:autoSpaceDN w:val="0"/>
              <w:bidi w:val="0"/>
              <w:adjustRightInd w:val="0"/>
              <w:snapToGrid w:val="0"/>
              <w:spacing w:line="520" w:lineRule="exact"/>
              <w:ind w:firstLine="480" w:firstLineChars="200"/>
              <w:textAlignment w:val="auto"/>
              <w:rPr>
                <w:rFonts w:ascii="Times New Roman" w:hAnsi="Times New Roman" w:eastAsia="宋体"/>
                <w:sz w:val="24"/>
                <w:szCs w:val="24"/>
                <w:highlight w:val="none"/>
              </w:rPr>
            </w:pPr>
            <w:r>
              <w:rPr>
                <w:rFonts w:ascii="Times New Roman" w:hAnsi="Times New Roman" w:eastAsia="宋体"/>
                <w:sz w:val="24"/>
                <w:szCs w:val="24"/>
                <w:highlight w:val="none"/>
              </w:rPr>
              <w:t>本项目位于</w:t>
            </w:r>
            <w:r>
              <w:rPr>
                <w:rFonts w:hint="eastAsia" w:cs="Times New Roman"/>
                <w:sz w:val="24"/>
                <w:szCs w:val="24"/>
                <w:highlight w:val="none"/>
                <w:u w:val="none"/>
                <w:lang w:eastAsia="zh-CN"/>
              </w:rPr>
              <w:t>平顶山市鲁山县鲁山县产业集聚区（现鲁山县先进制造业开发区）南区1#、</w:t>
            </w:r>
            <w:r>
              <w:rPr>
                <w:rFonts w:hint="eastAsia" w:cs="Times New Roman"/>
                <w:sz w:val="24"/>
                <w:szCs w:val="24"/>
                <w:highlight w:val="none"/>
                <w:u w:val="none"/>
                <w:lang w:val="en-US" w:eastAsia="zh-CN"/>
              </w:rPr>
              <w:t>9#</w:t>
            </w:r>
            <w:r>
              <w:rPr>
                <w:rFonts w:hint="eastAsia" w:cs="Times New Roman"/>
                <w:sz w:val="24"/>
                <w:szCs w:val="24"/>
                <w:highlight w:val="none"/>
                <w:u w:val="none"/>
                <w:lang w:eastAsia="zh-CN"/>
              </w:rPr>
              <w:t>标准化厂房</w:t>
            </w:r>
            <w:r>
              <w:rPr>
                <w:rFonts w:ascii="Times New Roman" w:hAnsi="Times New Roman" w:eastAsia="宋体"/>
                <w:sz w:val="24"/>
                <w:szCs w:val="24"/>
                <w:highlight w:val="none"/>
              </w:rPr>
              <w:t>，</w:t>
            </w:r>
            <w:r>
              <w:rPr>
                <w:rFonts w:ascii="Times New Roman" w:hAnsi="Times New Roman" w:eastAsia="宋体"/>
                <w:w w:val="105"/>
                <w:sz w:val="24"/>
                <w:highlight w:val="none"/>
              </w:rPr>
              <w:t>鲁山县涉及的生态保护红线区有2个，分别为外方山生物多样性、水源涵养生态保护红线和南水北调中线水源涵养生态保护红线。本</w:t>
            </w:r>
            <w:r>
              <w:rPr>
                <w:rFonts w:ascii="Times New Roman" w:hAnsi="Times New Roman" w:eastAsia="宋体"/>
                <w:sz w:val="24"/>
                <w:highlight w:val="none"/>
              </w:rPr>
              <w:t>项目不在上述划定的两处生态红线范围内。</w:t>
            </w:r>
          </w:p>
          <w:p>
            <w:pPr>
              <w:autoSpaceDE w:val="0"/>
              <w:autoSpaceDN w:val="0"/>
              <w:adjustRightInd w:val="0"/>
              <w:snapToGrid w:val="0"/>
              <w:spacing w:line="500" w:lineRule="exact"/>
              <w:ind w:firstLine="480" w:firstLineChars="200"/>
              <w:rPr>
                <w:rFonts w:ascii="Times New Roman" w:hAnsi="Times New Roman" w:eastAsia="宋体"/>
                <w:sz w:val="24"/>
                <w:szCs w:val="24"/>
                <w:highlight w:val="none"/>
              </w:rPr>
            </w:pPr>
            <w:r>
              <w:rPr>
                <w:rFonts w:hint="eastAsia" w:ascii="Times New Roman" w:hAnsi="Times New Roman" w:eastAsia="宋体"/>
                <w:sz w:val="24"/>
                <w:szCs w:val="24"/>
                <w:highlight w:val="none"/>
              </w:rPr>
              <w:t>1</w:t>
            </w:r>
            <w:r>
              <w:rPr>
                <w:rFonts w:ascii="Times New Roman" w:hAnsi="Times New Roman" w:eastAsia="宋体"/>
                <w:sz w:val="24"/>
                <w:szCs w:val="24"/>
                <w:highlight w:val="none"/>
              </w:rPr>
              <w:t>.2</w:t>
            </w:r>
            <w:r>
              <w:rPr>
                <w:rFonts w:hint="eastAsia" w:ascii="黑体" w:hAnsi="黑体" w:eastAsia="黑体"/>
                <w:sz w:val="24"/>
                <w:szCs w:val="24"/>
                <w:highlight w:val="none"/>
              </w:rPr>
              <w:t>环境质量底线</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Times New Roman" w:hAnsi="Times New Roman" w:eastAsia="宋体"/>
                <w:sz w:val="24"/>
                <w:szCs w:val="24"/>
                <w:highlight w:val="none"/>
              </w:rPr>
            </w:pPr>
            <w:r>
              <w:rPr>
                <w:rFonts w:hint="eastAsia" w:ascii="Times New Roman" w:hAnsi="Times New Roman" w:eastAsia="宋体"/>
                <w:b w:val="0"/>
                <w:bCs w:val="0"/>
                <w:sz w:val="24"/>
                <w:szCs w:val="24"/>
                <w:u w:val="none"/>
              </w:rPr>
              <w:t>本项目所在区域环境空气</w:t>
            </w:r>
            <w:r>
              <w:rPr>
                <w:rFonts w:hint="eastAsia"/>
                <w:b w:val="0"/>
                <w:bCs w:val="0"/>
                <w:sz w:val="24"/>
                <w:szCs w:val="24"/>
                <w:u w:val="none"/>
                <w:lang w:eastAsia="zh-CN"/>
              </w:rPr>
              <w:t>质量</w:t>
            </w:r>
            <w:r>
              <w:rPr>
                <w:rFonts w:ascii="Times New Roman" w:hAnsi="Times New Roman" w:eastAsia="宋体"/>
                <w:b w:val="0"/>
                <w:bCs w:val="0"/>
                <w:sz w:val="24"/>
                <w:szCs w:val="24"/>
                <w:u w:val="none"/>
              </w:rPr>
              <w:t>满足《环境空气质量标准》（GB3095-2012）二级标准要求</w:t>
            </w:r>
            <w:r>
              <w:rPr>
                <w:rFonts w:hint="eastAsia"/>
                <w:b w:val="0"/>
                <w:bCs w:val="0"/>
                <w:sz w:val="24"/>
                <w:szCs w:val="24"/>
                <w:u w:val="none"/>
                <w:lang w:eastAsia="zh-CN"/>
              </w:rPr>
              <w:t>、</w:t>
            </w:r>
            <w:r>
              <w:rPr>
                <w:rFonts w:hint="eastAsia" w:ascii="Times New Roman" w:hAnsi="Times New Roman" w:eastAsia="宋体"/>
                <w:b w:val="0"/>
                <w:bCs w:val="0"/>
                <w:sz w:val="24"/>
                <w:szCs w:val="24"/>
                <w:u w:val="none"/>
              </w:rPr>
              <w:t>地表水</w:t>
            </w:r>
            <w:r>
              <w:rPr>
                <w:rFonts w:hint="eastAsia"/>
                <w:b w:val="0"/>
                <w:bCs w:val="0"/>
                <w:sz w:val="24"/>
                <w:szCs w:val="24"/>
                <w:u w:val="none"/>
                <w:lang w:eastAsia="zh-CN"/>
              </w:rPr>
              <w:t>环境质量满足</w:t>
            </w:r>
            <w:r>
              <w:rPr>
                <w:rFonts w:hint="eastAsia"/>
                <w:color w:val="auto"/>
                <w:sz w:val="24"/>
              </w:rPr>
              <w:t>《地表水环境质量标准》（GB3838-2002）</w:t>
            </w:r>
            <w:r>
              <w:rPr>
                <w:rFonts w:hint="eastAsia" w:ascii="宋体" w:hAnsi="宋体" w:eastAsia="宋体" w:cs="宋体"/>
                <w:color w:val="auto"/>
                <w:sz w:val="24"/>
              </w:rPr>
              <w:t>Ⅲ</w:t>
            </w:r>
            <w:r>
              <w:rPr>
                <w:rFonts w:hint="eastAsia"/>
                <w:color w:val="auto"/>
                <w:sz w:val="24"/>
              </w:rPr>
              <w:t>类标准</w:t>
            </w:r>
            <w:r>
              <w:rPr>
                <w:rFonts w:hint="eastAsia" w:ascii="Times New Roman" w:hAnsi="Times New Roman" w:eastAsia="宋体"/>
                <w:b w:val="0"/>
                <w:bCs w:val="0"/>
                <w:sz w:val="24"/>
                <w:szCs w:val="24"/>
                <w:u w:val="none"/>
              </w:rPr>
              <w:t>、声环境满足</w:t>
            </w:r>
            <w:r>
              <w:rPr>
                <w:rFonts w:hint="eastAsia"/>
                <w:color w:val="auto"/>
                <w:sz w:val="24"/>
              </w:rPr>
              <w:t>《</w:t>
            </w:r>
            <w:r>
              <w:rPr>
                <w:rFonts w:hint="eastAsia"/>
                <w:color w:val="auto"/>
                <w:sz w:val="24"/>
                <w:lang w:eastAsia="zh-CN"/>
              </w:rPr>
              <w:t>声</w:t>
            </w:r>
            <w:r>
              <w:rPr>
                <w:rFonts w:hint="eastAsia"/>
                <w:color w:val="auto"/>
                <w:sz w:val="24"/>
              </w:rPr>
              <w:t>环境质量标准》（GB</w:t>
            </w:r>
            <w:r>
              <w:rPr>
                <w:rFonts w:hint="eastAsia"/>
                <w:color w:val="auto"/>
                <w:sz w:val="24"/>
                <w:lang w:val="en-US" w:eastAsia="zh-CN"/>
              </w:rPr>
              <w:t>3096</w:t>
            </w:r>
            <w:r>
              <w:rPr>
                <w:rFonts w:hint="eastAsia"/>
                <w:color w:val="auto"/>
                <w:sz w:val="24"/>
              </w:rPr>
              <w:t>-200</w:t>
            </w:r>
            <w:r>
              <w:rPr>
                <w:rFonts w:hint="eastAsia"/>
                <w:color w:val="auto"/>
                <w:sz w:val="24"/>
                <w:lang w:val="en-US" w:eastAsia="zh-CN"/>
              </w:rPr>
              <w:t>8</w:t>
            </w:r>
            <w:r>
              <w:rPr>
                <w:rFonts w:hint="eastAsia"/>
                <w:color w:val="auto"/>
                <w:sz w:val="24"/>
              </w:rPr>
              <w:t>）</w:t>
            </w:r>
            <w:r>
              <w:rPr>
                <w:rFonts w:hint="eastAsia"/>
                <w:b w:val="0"/>
                <w:bCs w:val="0"/>
                <w:sz w:val="24"/>
                <w:szCs w:val="24"/>
                <w:u w:val="none"/>
                <w:lang w:val="en-US" w:eastAsia="zh-CN"/>
              </w:rPr>
              <w:t>2类</w:t>
            </w:r>
            <w:r>
              <w:rPr>
                <w:rFonts w:hint="eastAsia" w:ascii="Times New Roman" w:hAnsi="Times New Roman" w:eastAsia="宋体"/>
                <w:b w:val="0"/>
                <w:bCs w:val="0"/>
                <w:sz w:val="24"/>
                <w:szCs w:val="24"/>
                <w:u w:val="none"/>
              </w:rPr>
              <w:t>标准要求</w:t>
            </w:r>
            <w:r>
              <w:rPr>
                <w:rFonts w:ascii="Times New Roman" w:hAnsi="Times New Roman" w:eastAsia="宋体"/>
                <w:b w:val="0"/>
                <w:bCs w:val="0"/>
                <w:sz w:val="24"/>
                <w:szCs w:val="24"/>
                <w:u w:val="none"/>
              </w:rPr>
              <w:t>。</w:t>
            </w:r>
            <w:r>
              <w:rPr>
                <w:rFonts w:hint="eastAsia" w:ascii="Times New Roman" w:hAnsi="Times New Roman" w:eastAsia="宋体"/>
                <w:sz w:val="24"/>
                <w:szCs w:val="24"/>
                <w:highlight w:val="none"/>
              </w:rPr>
              <w:t>本项目运营期各环节废气采取</w:t>
            </w:r>
            <w:r>
              <w:rPr>
                <w:rFonts w:hint="eastAsia"/>
                <w:sz w:val="24"/>
                <w:szCs w:val="24"/>
                <w:highlight w:val="none"/>
                <w:lang w:eastAsia="zh-CN"/>
              </w:rPr>
              <w:t>相应</w:t>
            </w:r>
            <w:r>
              <w:rPr>
                <w:rFonts w:hint="eastAsia" w:ascii="Times New Roman" w:hAnsi="Times New Roman" w:eastAsia="宋体"/>
                <w:sz w:val="24"/>
                <w:szCs w:val="24"/>
                <w:highlight w:val="none"/>
              </w:rPr>
              <w:t>处理措施后达标排放，</w:t>
            </w:r>
            <w:r>
              <w:rPr>
                <w:rFonts w:hint="eastAsia"/>
                <w:sz w:val="24"/>
                <w:szCs w:val="24"/>
                <w:highlight w:val="none"/>
                <w:lang w:eastAsia="zh-CN"/>
              </w:rPr>
              <w:t>无</w:t>
            </w:r>
            <w:r>
              <w:rPr>
                <w:rFonts w:hint="eastAsia" w:ascii="Times New Roman" w:hAnsi="Times New Roman" w:eastAsia="宋体"/>
                <w:sz w:val="24"/>
                <w:szCs w:val="24"/>
                <w:highlight w:val="none"/>
              </w:rPr>
              <w:t>生产废水</w:t>
            </w:r>
            <w:r>
              <w:rPr>
                <w:rFonts w:hint="eastAsia"/>
                <w:sz w:val="24"/>
                <w:szCs w:val="24"/>
                <w:highlight w:val="none"/>
                <w:lang w:eastAsia="zh-CN"/>
              </w:rPr>
              <w:t>产生</w:t>
            </w:r>
            <w:r>
              <w:rPr>
                <w:rFonts w:hint="eastAsia" w:ascii="Times New Roman" w:hAnsi="Times New Roman" w:eastAsia="宋体"/>
                <w:sz w:val="24"/>
                <w:szCs w:val="24"/>
                <w:highlight w:val="none"/>
              </w:rPr>
              <w:t>，</w:t>
            </w:r>
            <w:r>
              <w:rPr>
                <w:rFonts w:hint="eastAsia"/>
                <w:sz w:val="24"/>
                <w:szCs w:val="24"/>
                <w:highlight w:val="none"/>
                <w:lang w:val="en-US" w:eastAsia="zh-CN"/>
              </w:rPr>
              <w:t>拖把清洗废水和</w:t>
            </w:r>
            <w:r>
              <w:rPr>
                <w:rFonts w:hint="eastAsia" w:ascii="Times New Roman" w:hAnsi="Times New Roman" w:eastAsia="宋体"/>
                <w:sz w:val="24"/>
                <w:szCs w:val="24"/>
                <w:highlight w:val="none"/>
              </w:rPr>
              <w:t>生活污水经</w:t>
            </w:r>
            <w:r>
              <w:rPr>
                <w:rFonts w:hint="eastAsia" w:cs="Times New Roman"/>
                <w:bCs/>
                <w:iCs/>
                <w:sz w:val="24"/>
                <w:szCs w:val="24"/>
                <w:highlight w:val="none"/>
                <w:lang w:eastAsia="zh-CN"/>
              </w:rPr>
              <w:t>鲁山县产业集聚区（现鲁山县先进制造业开发区）南区</w:t>
            </w:r>
            <w:r>
              <w:rPr>
                <w:rFonts w:hint="eastAsia"/>
                <w:sz w:val="24"/>
                <w:szCs w:val="24"/>
                <w:highlight w:val="none"/>
                <w:lang w:eastAsia="zh-CN"/>
              </w:rPr>
              <w:t>现有</w:t>
            </w:r>
            <w:r>
              <w:rPr>
                <w:rFonts w:hint="eastAsia" w:ascii="Times New Roman" w:hAnsi="Times New Roman" w:eastAsia="宋体"/>
                <w:sz w:val="24"/>
                <w:szCs w:val="24"/>
                <w:highlight w:val="none"/>
              </w:rPr>
              <w:t>化粪池处理</w:t>
            </w:r>
            <w:r>
              <w:rPr>
                <w:rFonts w:hint="eastAsia"/>
                <w:sz w:val="24"/>
                <w:szCs w:val="24"/>
                <w:highlight w:val="none"/>
                <w:lang w:eastAsia="zh-CN"/>
              </w:rPr>
              <w:t>达标</w:t>
            </w:r>
            <w:r>
              <w:rPr>
                <w:rFonts w:hint="eastAsia" w:ascii="Times New Roman" w:hAnsi="Times New Roman" w:eastAsia="宋体"/>
                <w:sz w:val="24"/>
                <w:szCs w:val="24"/>
                <w:highlight w:val="none"/>
              </w:rPr>
              <w:t>后，排入市政污水管网，进入鲁山县污水处理厂进一步处理</w:t>
            </w:r>
            <w:r>
              <w:rPr>
                <w:rFonts w:hint="eastAsia" w:ascii="Times New Roman" w:hAnsi="Times New Roman" w:eastAsia="宋体"/>
                <w:sz w:val="24"/>
                <w:szCs w:val="24"/>
                <w:highlight w:val="none"/>
                <w:lang w:eastAsia="zh-CN"/>
              </w:rPr>
              <w:t>，</w:t>
            </w:r>
            <w:r>
              <w:rPr>
                <w:rFonts w:hint="eastAsia" w:ascii="Times New Roman" w:hAnsi="Times New Roman" w:eastAsia="宋体"/>
                <w:sz w:val="24"/>
                <w:szCs w:val="24"/>
                <w:highlight w:val="none"/>
              </w:rPr>
              <w:t>对周围环境影响较小，符合环境质量底线要求。</w:t>
            </w:r>
          </w:p>
          <w:p>
            <w:pPr>
              <w:spacing w:line="500" w:lineRule="exact"/>
              <w:ind w:firstLine="480" w:firstLineChars="200"/>
              <w:rPr>
                <w:rFonts w:ascii="Times New Roman" w:hAnsi="Times New Roman" w:eastAsia="宋体"/>
                <w:sz w:val="24"/>
                <w:szCs w:val="24"/>
                <w:highlight w:val="none"/>
              </w:rPr>
            </w:pPr>
            <w:r>
              <w:rPr>
                <w:rFonts w:hint="eastAsia" w:ascii="Times New Roman" w:hAnsi="Times New Roman" w:eastAsia="宋体"/>
                <w:sz w:val="24"/>
                <w:szCs w:val="24"/>
                <w:highlight w:val="none"/>
              </w:rPr>
              <w:t>1</w:t>
            </w:r>
            <w:r>
              <w:rPr>
                <w:rFonts w:ascii="Times New Roman" w:hAnsi="Times New Roman" w:eastAsia="宋体"/>
                <w:sz w:val="24"/>
                <w:szCs w:val="24"/>
                <w:highlight w:val="none"/>
              </w:rPr>
              <w:t>.3</w:t>
            </w:r>
            <w:r>
              <w:rPr>
                <w:rFonts w:hint="eastAsia" w:ascii="黑体" w:hAnsi="黑体" w:eastAsia="黑体"/>
                <w:sz w:val="24"/>
                <w:szCs w:val="24"/>
                <w:highlight w:val="none"/>
              </w:rPr>
              <w:t>资源利用上线</w:t>
            </w:r>
          </w:p>
          <w:p>
            <w:pPr>
              <w:spacing w:line="500" w:lineRule="exact"/>
              <w:ind w:firstLine="480" w:firstLineChars="200"/>
              <w:rPr>
                <w:rFonts w:ascii="Times New Roman" w:hAnsi="Times New Roman" w:eastAsia="宋体"/>
                <w:sz w:val="24"/>
                <w:szCs w:val="24"/>
                <w:highlight w:val="none"/>
              </w:rPr>
            </w:pPr>
            <w:r>
              <w:rPr>
                <w:rFonts w:hint="eastAsia" w:ascii="Times New Roman" w:hAnsi="Times New Roman" w:eastAsia="宋体"/>
                <w:sz w:val="24"/>
                <w:szCs w:val="24"/>
                <w:highlight w:val="none"/>
              </w:rPr>
              <w:t>本项目运营期将会消耗一定的电能和水资源，但项目资源消耗量相对区域资源利用总量较少，符合资源利用上线要求。</w:t>
            </w:r>
          </w:p>
          <w:p>
            <w:pPr>
              <w:spacing w:line="500" w:lineRule="exact"/>
              <w:ind w:firstLine="480" w:firstLineChars="200"/>
              <w:rPr>
                <w:rFonts w:ascii="Times New Roman" w:hAnsi="Times New Roman" w:eastAsia="宋体"/>
                <w:sz w:val="24"/>
                <w:szCs w:val="24"/>
                <w:highlight w:val="none"/>
              </w:rPr>
            </w:pPr>
            <w:r>
              <w:rPr>
                <w:rFonts w:hint="eastAsia" w:ascii="Times New Roman" w:hAnsi="Times New Roman" w:eastAsia="宋体"/>
                <w:sz w:val="24"/>
                <w:szCs w:val="24"/>
                <w:highlight w:val="none"/>
              </w:rPr>
              <w:t>1</w:t>
            </w:r>
            <w:r>
              <w:rPr>
                <w:rFonts w:ascii="Times New Roman" w:hAnsi="Times New Roman" w:eastAsia="宋体"/>
                <w:sz w:val="24"/>
                <w:szCs w:val="24"/>
                <w:highlight w:val="none"/>
              </w:rPr>
              <w:t>.4</w:t>
            </w:r>
            <w:r>
              <w:rPr>
                <w:rFonts w:hint="eastAsia" w:ascii="黑体" w:hAnsi="黑体" w:eastAsia="黑体"/>
                <w:sz w:val="24"/>
                <w:szCs w:val="24"/>
                <w:highlight w:val="none"/>
              </w:rPr>
              <w:t>生态环境准入清单</w:t>
            </w:r>
          </w:p>
          <w:p>
            <w:pPr>
              <w:spacing w:line="500" w:lineRule="exact"/>
              <w:ind w:firstLine="480" w:firstLineChars="200"/>
              <w:rPr>
                <w:rFonts w:hint="eastAsia" w:ascii="Times New Roman" w:hAnsi="Times New Roman" w:eastAsia="宋体"/>
                <w:sz w:val="24"/>
                <w:szCs w:val="24"/>
                <w:highlight w:val="none"/>
              </w:rPr>
            </w:pPr>
            <w:r>
              <w:rPr>
                <w:rFonts w:hint="eastAsia" w:ascii="Times New Roman" w:hAnsi="Times New Roman" w:eastAsia="宋体"/>
                <w:sz w:val="24"/>
                <w:szCs w:val="24"/>
                <w:highlight w:val="none"/>
              </w:rPr>
              <w:t>本项目位于</w:t>
            </w:r>
            <w:r>
              <w:rPr>
                <w:rFonts w:hint="eastAsia" w:cs="Times New Roman"/>
                <w:sz w:val="24"/>
                <w:szCs w:val="24"/>
                <w:highlight w:val="none"/>
                <w:u w:val="none"/>
                <w:lang w:eastAsia="zh-CN"/>
              </w:rPr>
              <w:t>平顶山市鲁山县鲁山县产业集聚区（现鲁山县先进制造业开发区）南区1#、</w:t>
            </w:r>
            <w:r>
              <w:rPr>
                <w:rFonts w:hint="eastAsia" w:cs="Times New Roman"/>
                <w:sz w:val="24"/>
                <w:szCs w:val="24"/>
                <w:highlight w:val="none"/>
                <w:u w:val="none"/>
                <w:lang w:val="en-US" w:eastAsia="zh-CN"/>
              </w:rPr>
              <w:t>9#</w:t>
            </w:r>
            <w:r>
              <w:rPr>
                <w:rFonts w:hint="eastAsia" w:cs="Times New Roman"/>
                <w:sz w:val="24"/>
                <w:szCs w:val="24"/>
                <w:highlight w:val="none"/>
                <w:u w:val="none"/>
                <w:lang w:eastAsia="zh-CN"/>
              </w:rPr>
              <w:t>标准化厂房</w:t>
            </w:r>
            <w:r>
              <w:rPr>
                <w:rFonts w:hint="eastAsia" w:ascii="Times New Roman" w:hAnsi="Times New Roman" w:eastAsia="宋体"/>
                <w:sz w:val="24"/>
                <w:szCs w:val="24"/>
                <w:highlight w:val="none"/>
              </w:rPr>
              <w:t>，根据《平顶山市人民政府关于实施“三线一单”生态环境分区管控的意见》（平政[</w:t>
            </w:r>
            <w:r>
              <w:rPr>
                <w:rFonts w:ascii="Times New Roman" w:hAnsi="Times New Roman" w:eastAsia="宋体"/>
                <w:sz w:val="24"/>
                <w:szCs w:val="24"/>
                <w:highlight w:val="none"/>
              </w:rPr>
              <w:t>2021]10</w:t>
            </w:r>
            <w:r>
              <w:rPr>
                <w:rFonts w:hint="eastAsia" w:ascii="Times New Roman" w:hAnsi="Times New Roman" w:eastAsia="宋体"/>
                <w:sz w:val="24"/>
                <w:szCs w:val="24"/>
                <w:highlight w:val="none"/>
              </w:rPr>
              <w:t>号）</w:t>
            </w:r>
            <w:r>
              <w:rPr>
                <w:rFonts w:ascii="Times New Roman" w:hAnsi="Times New Roman" w:eastAsia="宋体"/>
                <w:sz w:val="24"/>
                <w:szCs w:val="24"/>
                <w:highlight w:val="none"/>
              </w:rPr>
              <w:t>、</w:t>
            </w:r>
            <w:r>
              <w:rPr>
                <w:rFonts w:hint="eastAsia" w:ascii="Times New Roman" w:hAnsi="Times New Roman" w:eastAsia="宋体" w:cs="Times New Roman"/>
                <w:sz w:val="24"/>
                <w:szCs w:val="24"/>
                <w:highlight w:val="none"/>
              </w:rPr>
              <w:t>《平顶山市生态环境局</w:t>
            </w:r>
            <w:r>
              <w:rPr>
                <w:rFonts w:hint="default" w:ascii="Times New Roman" w:hAnsi="Times New Roman" w:eastAsia="宋体" w:cs="Times New Roman"/>
                <w:sz w:val="24"/>
                <w:szCs w:val="24"/>
                <w:highlight w:val="none"/>
              </w:rPr>
              <w:t>关于组织实施平顶山市“三线一单”生态环境分区管控准入清单的函</w:t>
            </w:r>
            <w:r>
              <w:rPr>
                <w:rFonts w:hint="eastAsia" w:ascii="Times New Roman" w:hAnsi="Times New Roman" w:eastAsia="宋体" w:cs="Times New Roman"/>
                <w:sz w:val="24"/>
                <w:szCs w:val="24"/>
                <w:highlight w:val="none"/>
              </w:rPr>
              <w:t>》（202</w:t>
            </w:r>
            <w:r>
              <w:rPr>
                <w:rFonts w:hint="eastAsia" w:ascii="Times New Roman" w:hAnsi="Times New Roman" w:eastAsia="宋体" w:cs="Times New Roman"/>
                <w:sz w:val="24"/>
                <w:szCs w:val="24"/>
                <w:highlight w:val="none"/>
                <w:lang w:val="en-US" w:eastAsia="zh-CN"/>
              </w:rPr>
              <w:t>1</w:t>
            </w:r>
            <w:r>
              <w:rPr>
                <w:rFonts w:hint="eastAsia" w:ascii="Times New Roman" w:hAnsi="Times New Roman" w:eastAsia="宋体" w:cs="Times New Roman"/>
                <w:sz w:val="24"/>
                <w:szCs w:val="24"/>
                <w:highlight w:val="none"/>
              </w:rPr>
              <w:t>.</w:t>
            </w:r>
            <w:r>
              <w:rPr>
                <w:rFonts w:hint="eastAsia" w:ascii="Times New Roman" w:hAnsi="Times New Roman" w:eastAsia="宋体" w:cs="Times New Roman"/>
                <w:sz w:val="24"/>
                <w:szCs w:val="24"/>
                <w:highlight w:val="none"/>
                <w:lang w:val="en-US" w:eastAsia="zh-CN"/>
              </w:rPr>
              <w:t>09.30</w:t>
            </w:r>
            <w:r>
              <w:rPr>
                <w:rFonts w:hint="eastAsia" w:ascii="Times New Roman" w:hAnsi="Times New Roman" w:eastAsia="宋体" w:cs="Times New Roman"/>
                <w:sz w:val="24"/>
                <w:szCs w:val="24"/>
                <w:highlight w:val="none"/>
              </w:rPr>
              <w:t>）</w:t>
            </w:r>
            <w:r>
              <w:rPr>
                <w:rFonts w:hint="eastAsia" w:ascii="Times New Roman" w:hAnsi="Times New Roman" w:eastAsia="宋体"/>
                <w:sz w:val="24"/>
                <w:szCs w:val="24"/>
                <w:highlight w:val="none"/>
              </w:rPr>
              <w:t>，本项目所在区域涉及的环境管控单元如下表：</w:t>
            </w:r>
          </w:p>
          <w:p>
            <w:pPr>
              <w:spacing w:line="500" w:lineRule="exact"/>
              <w:jc w:val="left"/>
              <w:rPr>
                <w:rFonts w:hint="eastAsia" w:ascii="Times New Roman" w:hAnsi="Times New Roman" w:eastAsia="黑体" w:cs="Times New Roman"/>
                <w:sz w:val="24"/>
                <w:highlight w:val="none"/>
              </w:rPr>
            </w:pPr>
            <w:r>
              <w:rPr>
                <w:rFonts w:hint="eastAsia" w:ascii="Times New Roman" w:hAnsi="Times New Roman" w:eastAsia="黑体" w:cs="Times New Roman"/>
                <w:sz w:val="24"/>
                <w:highlight w:val="none"/>
              </w:rPr>
              <w:t>表1</w:t>
            </w:r>
            <w:r>
              <w:rPr>
                <w:rFonts w:hint="eastAsia" w:ascii="Times New Roman" w:hAnsi="Times New Roman" w:eastAsia="黑体" w:cs="Times New Roman"/>
                <w:sz w:val="24"/>
                <w:highlight w:val="none"/>
                <w:lang w:val="en-US" w:eastAsia="zh-CN"/>
              </w:rPr>
              <w:t>-</w:t>
            </w:r>
            <w:r>
              <w:rPr>
                <w:rFonts w:hint="eastAsia" w:eastAsia="黑体" w:cs="Times New Roman"/>
                <w:sz w:val="24"/>
                <w:highlight w:val="none"/>
                <w:lang w:val="en-US" w:eastAsia="zh-CN"/>
              </w:rPr>
              <w:t>2</w:t>
            </w:r>
            <w:r>
              <w:rPr>
                <w:rFonts w:hint="eastAsia" w:ascii="Times New Roman" w:hAnsi="Times New Roman" w:eastAsia="黑体" w:cs="Times New Roman"/>
                <w:sz w:val="24"/>
                <w:highlight w:val="none"/>
              </w:rPr>
              <w:t xml:space="preserve">   </w:t>
            </w:r>
            <w:r>
              <w:rPr>
                <w:rFonts w:hint="eastAsia" w:eastAsia="黑体" w:cs="Times New Roman"/>
                <w:sz w:val="24"/>
                <w:highlight w:val="none"/>
                <w:lang w:val="en-US" w:eastAsia="zh-CN"/>
              </w:rPr>
              <w:t xml:space="preserve">   </w:t>
            </w:r>
            <w:r>
              <w:rPr>
                <w:rFonts w:hint="eastAsia" w:ascii="Times New Roman" w:hAnsi="Times New Roman" w:eastAsia="黑体" w:cs="Times New Roman"/>
                <w:sz w:val="24"/>
                <w:highlight w:val="none"/>
              </w:rPr>
              <w:t xml:space="preserve"> 平顶山市</w:t>
            </w:r>
            <w:r>
              <w:rPr>
                <w:rFonts w:hint="eastAsia" w:ascii="Times New Roman" w:hAnsi="Times New Roman" w:eastAsia="黑体" w:cs="Times New Roman"/>
                <w:sz w:val="24"/>
                <w:highlight w:val="none"/>
                <w:lang w:eastAsia="zh-CN"/>
              </w:rPr>
              <w:t>鲁山县</w:t>
            </w:r>
            <w:r>
              <w:rPr>
                <w:rFonts w:hint="eastAsia" w:ascii="Times New Roman" w:hAnsi="Times New Roman" w:eastAsia="黑体" w:cs="Times New Roman"/>
                <w:sz w:val="24"/>
                <w:highlight w:val="none"/>
              </w:rPr>
              <w:t>环境管控单元生态环境准入清单要求</w:t>
            </w:r>
          </w:p>
          <w:tbl>
            <w:tblPr>
              <w:tblStyle w:val="28"/>
              <w:tblpPr w:leftFromText="180" w:rightFromText="180" w:vertAnchor="text" w:tblpXSpec="center" w:tblpY="1"/>
              <w:tblOverlap w:val="never"/>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3"/>
              <w:gridCol w:w="713"/>
              <w:gridCol w:w="725"/>
              <w:gridCol w:w="736"/>
              <w:gridCol w:w="425"/>
              <w:gridCol w:w="2320"/>
              <w:gridCol w:w="1799"/>
              <w:gridCol w:w="4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8"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szCs w:val="24"/>
                      <w:highlight w:val="none"/>
                    </w:rPr>
                  </w:pPr>
                  <w:r>
                    <w:rPr>
                      <w:rFonts w:hint="default" w:ascii="Times New Roman" w:hAnsi="Times New Roman" w:eastAsia="宋体" w:cs="Times New Roman"/>
                      <w:b/>
                      <w:bCs/>
                      <w:szCs w:val="24"/>
                      <w:highlight w:val="none"/>
                    </w:rPr>
                    <w:t>环境管控单元编码</w:t>
                  </w:r>
                </w:p>
              </w:tc>
              <w:tc>
                <w:tcPr>
                  <w:tcW w:w="450"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szCs w:val="24"/>
                      <w:highlight w:val="none"/>
                    </w:rPr>
                  </w:pPr>
                  <w:r>
                    <w:rPr>
                      <w:rFonts w:hint="default" w:ascii="Times New Roman" w:hAnsi="Times New Roman" w:eastAsia="宋体" w:cs="Times New Roman"/>
                      <w:b/>
                      <w:bCs/>
                      <w:szCs w:val="24"/>
                      <w:highlight w:val="none"/>
                    </w:rPr>
                    <w:t>环境管控单元名称</w:t>
                  </w:r>
                </w:p>
              </w:tc>
              <w:tc>
                <w:tcPr>
                  <w:tcW w:w="457"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szCs w:val="24"/>
                      <w:highlight w:val="none"/>
                    </w:rPr>
                  </w:pPr>
                  <w:r>
                    <w:rPr>
                      <w:rFonts w:hint="default" w:ascii="Times New Roman" w:hAnsi="Times New Roman" w:eastAsia="宋体" w:cs="Times New Roman"/>
                      <w:b/>
                      <w:bCs/>
                      <w:szCs w:val="24"/>
                      <w:highlight w:val="none"/>
                    </w:rPr>
                    <w:t>行政区划</w:t>
                  </w:r>
                </w:p>
              </w:tc>
              <w:tc>
                <w:tcPr>
                  <w:tcW w:w="46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szCs w:val="24"/>
                      <w:highlight w:val="none"/>
                    </w:rPr>
                  </w:pPr>
                  <w:r>
                    <w:rPr>
                      <w:rFonts w:hint="default" w:ascii="Times New Roman" w:hAnsi="Times New Roman" w:eastAsia="宋体" w:cs="Times New Roman"/>
                      <w:b/>
                      <w:bCs/>
                      <w:szCs w:val="24"/>
                      <w:highlight w:val="none"/>
                    </w:rPr>
                    <w:t>管控单元分类</w:t>
                  </w:r>
                </w:p>
              </w:tc>
              <w:tc>
                <w:tcPr>
                  <w:tcW w:w="1733" w:type="pct"/>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szCs w:val="24"/>
                      <w:highlight w:val="none"/>
                    </w:rPr>
                  </w:pPr>
                  <w:r>
                    <w:rPr>
                      <w:rFonts w:hint="default" w:ascii="Times New Roman" w:hAnsi="Times New Roman" w:eastAsia="宋体" w:cs="Times New Roman"/>
                      <w:b/>
                      <w:bCs/>
                      <w:szCs w:val="24"/>
                      <w:highlight w:val="none"/>
                    </w:rPr>
                    <w:t>管控要求</w:t>
                  </w:r>
                </w:p>
              </w:tc>
              <w:tc>
                <w:tcPr>
                  <w:tcW w:w="1135"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szCs w:val="24"/>
                      <w:highlight w:val="none"/>
                    </w:rPr>
                  </w:pPr>
                  <w:r>
                    <w:rPr>
                      <w:rFonts w:hint="default" w:ascii="Times New Roman" w:hAnsi="Times New Roman" w:eastAsia="宋体" w:cs="Times New Roman"/>
                      <w:b/>
                      <w:bCs/>
                      <w:szCs w:val="24"/>
                      <w:highlight w:val="none"/>
                    </w:rPr>
                    <w:t>本项目情况</w:t>
                  </w:r>
                </w:p>
              </w:tc>
              <w:tc>
                <w:tcPr>
                  <w:tcW w:w="270"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
                      <w:bCs/>
                      <w:szCs w:val="24"/>
                      <w:highlight w:val="none"/>
                      <w:lang w:eastAsia="zh-CN"/>
                    </w:rPr>
                  </w:pPr>
                  <w:r>
                    <w:rPr>
                      <w:rFonts w:hint="eastAsia" w:cs="Times New Roman"/>
                      <w:b/>
                      <w:bCs/>
                      <w:szCs w:val="24"/>
                      <w:highlight w:val="none"/>
                      <w:lang w:eastAsia="zh-CN"/>
                    </w:rPr>
                    <w:t>相符性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trPr>
              <w:tc>
                <w:tcPr>
                  <w:tcW w:w="488" w:type="pct"/>
                  <w:vMerge w:val="restart"/>
                  <w:noWrap w:val="0"/>
                  <w:vAlign w:val="center"/>
                </w:tcPr>
                <w:p>
                  <w:pPr>
                    <w:spacing w:line="360" w:lineRule="exact"/>
                    <w:jc w:val="center"/>
                    <w:rPr>
                      <w:rFonts w:hint="default" w:ascii="Times New Roman" w:hAnsi="Times New Roman" w:eastAsia="宋体" w:cs="Times New Roman"/>
                      <w:szCs w:val="24"/>
                      <w:highlight w:val="none"/>
                      <w:lang w:eastAsia="zh-CN"/>
                    </w:rPr>
                  </w:pPr>
                  <w:r>
                    <w:rPr>
                      <w:rFonts w:hint="default" w:ascii="Times New Roman" w:hAnsi="Times New Roman" w:eastAsia="宋体" w:cs="Times New Roman"/>
                      <w:szCs w:val="24"/>
                      <w:highlight w:val="none"/>
                    </w:rPr>
                    <w:t>ZH410423</w:t>
                  </w:r>
                  <w:r>
                    <w:rPr>
                      <w:rFonts w:hint="default" w:ascii="Times New Roman" w:hAnsi="Times New Roman" w:cs="Times New Roman"/>
                      <w:szCs w:val="24"/>
                      <w:highlight w:val="none"/>
                      <w:lang w:val="en-US" w:eastAsia="zh-CN"/>
                    </w:rPr>
                    <w:t>2</w:t>
                  </w:r>
                  <w:r>
                    <w:rPr>
                      <w:rFonts w:hint="default" w:ascii="Times New Roman" w:hAnsi="Times New Roman" w:eastAsia="宋体" w:cs="Times New Roman"/>
                      <w:szCs w:val="24"/>
                      <w:highlight w:val="none"/>
                    </w:rPr>
                    <w:t>000</w:t>
                  </w:r>
                  <w:r>
                    <w:rPr>
                      <w:rFonts w:hint="default" w:ascii="Times New Roman" w:hAnsi="Times New Roman" w:eastAsia="宋体" w:cs="Times New Roman"/>
                      <w:szCs w:val="24"/>
                      <w:highlight w:val="none"/>
                      <w:lang w:val="en-US" w:eastAsia="zh-CN"/>
                    </w:rPr>
                    <w:t>1</w:t>
                  </w:r>
                </w:p>
              </w:tc>
              <w:tc>
                <w:tcPr>
                  <w:tcW w:w="450" w:type="pct"/>
                  <w:vMerge w:val="restart"/>
                  <w:noWrap w:val="0"/>
                  <w:vAlign w:val="center"/>
                </w:tcPr>
                <w:p>
                  <w:pPr>
                    <w:spacing w:line="360" w:lineRule="exact"/>
                    <w:jc w:val="center"/>
                    <w:rPr>
                      <w:rFonts w:hint="default" w:ascii="Times New Roman" w:hAnsi="Times New Roman" w:eastAsia="宋体" w:cs="Times New Roman"/>
                      <w:szCs w:val="24"/>
                      <w:highlight w:val="none"/>
                      <w:lang w:val="en-US" w:eastAsia="zh-CN"/>
                    </w:rPr>
                  </w:pPr>
                  <w:r>
                    <w:rPr>
                      <w:rFonts w:hint="eastAsia" w:cs="Times New Roman"/>
                      <w:szCs w:val="24"/>
                      <w:highlight w:val="none"/>
                      <w:lang w:val="en-US" w:eastAsia="zh-CN"/>
                    </w:rPr>
                    <w:t>鲁山县产业集聚区</w:t>
                  </w:r>
                </w:p>
              </w:tc>
              <w:tc>
                <w:tcPr>
                  <w:tcW w:w="457" w:type="pct"/>
                  <w:vMerge w:val="restart"/>
                  <w:noWrap w:val="0"/>
                  <w:vAlign w:val="center"/>
                </w:tcPr>
                <w:p>
                  <w:pPr>
                    <w:spacing w:line="360" w:lineRule="exact"/>
                    <w:jc w:val="center"/>
                    <w:rPr>
                      <w:rFonts w:hint="default" w:ascii="Times New Roman" w:hAnsi="Times New Roman" w:eastAsia="宋体" w:cs="Times New Roman"/>
                      <w:szCs w:val="24"/>
                      <w:highlight w:val="none"/>
                      <w:lang w:eastAsia="zh-CN"/>
                    </w:rPr>
                  </w:pPr>
                  <w:r>
                    <w:rPr>
                      <w:rFonts w:hint="default" w:ascii="Times New Roman" w:hAnsi="Times New Roman" w:cs="Times New Roman"/>
                      <w:szCs w:val="24"/>
                      <w:highlight w:val="none"/>
                      <w:lang w:val="en-US" w:eastAsia="zh-CN"/>
                    </w:rPr>
                    <w:t>/</w:t>
                  </w:r>
                </w:p>
              </w:tc>
              <w:tc>
                <w:tcPr>
                  <w:tcW w:w="464" w:type="pct"/>
                  <w:vMerge w:val="restart"/>
                  <w:noWrap w:val="0"/>
                  <w:vAlign w:val="center"/>
                </w:tcPr>
                <w:p>
                  <w:pPr>
                    <w:spacing w:line="360" w:lineRule="exact"/>
                    <w:jc w:val="center"/>
                    <w:rPr>
                      <w:rFonts w:hint="default" w:ascii="Times New Roman" w:hAnsi="Times New Roman" w:eastAsia="宋体" w:cs="Times New Roman"/>
                      <w:szCs w:val="24"/>
                      <w:highlight w:val="none"/>
                    </w:rPr>
                  </w:pPr>
                  <w:r>
                    <w:rPr>
                      <w:rFonts w:hint="default" w:ascii="Times New Roman" w:hAnsi="Times New Roman" w:cs="Times New Roman"/>
                      <w:szCs w:val="24"/>
                      <w:highlight w:val="none"/>
                      <w:lang w:eastAsia="zh-CN"/>
                    </w:rPr>
                    <w:t>重点管控</w:t>
                  </w:r>
                  <w:r>
                    <w:rPr>
                      <w:rFonts w:hint="default" w:ascii="Times New Roman" w:hAnsi="Times New Roman" w:eastAsia="宋体" w:cs="Times New Roman"/>
                      <w:szCs w:val="24"/>
                      <w:highlight w:val="none"/>
                    </w:rPr>
                    <w:t>单元</w:t>
                  </w:r>
                </w:p>
              </w:tc>
              <w:tc>
                <w:tcPr>
                  <w:tcW w:w="268" w:type="pct"/>
                  <w:noWrap w:val="0"/>
                  <w:vAlign w:val="center"/>
                </w:tcPr>
                <w:p>
                  <w:pPr>
                    <w:rPr>
                      <w:rFonts w:hint="default" w:ascii="Times New Roman" w:hAnsi="Times New Roman" w:eastAsia="宋体" w:cs="Times New Roman"/>
                      <w:szCs w:val="24"/>
                      <w:highlight w:val="none"/>
                      <w:lang w:val="en-US" w:eastAsia="zh-CN"/>
                    </w:rPr>
                  </w:pPr>
                  <w:r>
                    <w:rPr>
                      <w:rFonts w:hint="default" w:ascii="Times New Roman" w:hAnsi="Times New Roman" w:eastAsia="宋体" w:cs="Times New Roman"/>
                      <w:szCs w:val="24"/>
                      <w:highlight w:val="none"/>
                      <w:lang w:val="en-US" w:eastAsia="zh-CN"/>
                    </w:rPr>
                    <w:t>空间布局约束</w:t>
                  </w:r>
                </w:p>
              </w:tc>
              <w:tc>
                <w:tcPr>
                  <w:tcW w:w="1464" w:type="pct"/>
                  <w:noWrap w:val="0"/>
                  <w:vAlign w:val="center"/>
                </w:tcPr>
                <w:p>
                  <w:pPr>
                    <w:pStyle w:val="107"/>
                    <w:rPr>
                      <w:rFonts w:hint="default" w:ascii="Times New Roman" w:hAnsi="Times New Roman" w:eastAsia="宋体" w:cs="Times New Roman"/>
                      <w:color w:val="000000"/>
                      <w:highlight w:val="none"/>
                    </w:rPr>
                  </w:pPr>
                  <w:r>
                    <w:rPr>
                      <w:rFonts w:hint="eastAsia" w:ascii="Times New Roman" w:hAnsi="Times New Roman" w:eastAsia="宋体" w:cs="Times New Roman"/>
                      <w:color w:val="auto"/>
                      <w:kern w:val="0"/>
                      <w:sz w:val="21"/>
                      <w:szCs w:val="21"/>
                      <w:highlight w:val="none"/>
                      <w:lang w:val="en-US" w:eastAsia="zh-CN" w:bidi="ar-SA"/>
                    </w:rPr>
                    <w:t>1.禁止引进不符合国家产业政策、行业准入条件和集聚区准入清单以外的项目，同时禁止引入高水耗、高能耗和高物耗的项目。</w:t>
                  </w:r>
                  <w:r>
                    <w:rPr>
                      <w:rFonts w:hint="eastAsia" w:ascii="Times New Roman" w:hAnsi="Times New Roman" w:eastAsia="宋体" w:cs="Times New Roman"/>
                      <w:color w:val="auto"/>
                      <w:kern w:val="0"/>
                      <w:sz w:val="21"/>
                      <w:szCs w:val="21"/>
                      <w:highlight w:val="none"/>
                      <w:lang w:val="en-US" w:eastAsia="zh-CN" w:bidi="ar-SA"/>
                    </w:rPr>
                    <w:br w:type="textWrapping"/>
                  </w:r>
                  <w:r>
                    <w:rPr>
                      <w:rFonts w:hint="eastAsia" w:ascii="Times New Roman" w:hAnsi="Times New Roman" w:eastAsia="宋体" w:cs="Times New Roman"/>
                      <w:color w:val="auto"/>
                      <w:kern w:val="0"/>
                      <w:sz w:val="21"/>
                      <w:szCs w:val="21"/>
                      <w:highlight w:val="none"/>
                      <w:lang w:val="en-US" w:eastAsia="zh-CN" w:bidi="ar-SA"/>
                    </w:rPr>
                    <w:t>2.禁止新建印染、制革、酿造、电镀等污染严重的企业。新建、改建、扩建“两高”项目须符合生态环境保护法律法规和相关法定规划，满足重点污染物排放总量控制、碳排放达峰目标、生态环境准入清单、相关规划环评和相应行业建设项目环境准入条件、环评文件审批原则要求。</w:t>
                  </w:r>
                  <w:r>
                    <w:rPr>
                      <w:rFonts w:hint="eastAsia" w:ascii="Times New Roman" w:hAnsi="Times New Roman" w:eastAsia="宋体" w:cs="Times New Roman"/>
                      <w:color w:val="auto"/>
                      <w:kern w:val="0"/>
                      <w:sz w:val="21"/>
                      <w:szCs w:val="21"/>
                      <w:highlight w:val="none"/>
                      <w:lang w:val="en-US" w:eastAsia="zh-CN" w:bidi="ar-SA"/>
                    </w:rPr>
                    <w:br w:type="textWrapping"/>
                  </w:r>
                  <w:r>
                    <w:rPr>
                      <w:rFonts w:hint="eastAsia" w:ascii="Times New Roman" w:hAnsi="Times New Roman" w:eastAsia="宋体" w:cs="Times New Roman"/>
                      <w:color w:val="auto"/>
                      <w:kern w:val="0"/>
                      <w:sz w:val="21"/>
                      <w:szCs w:val="21"/>
                      <w:highlight w:val="none"/>
                      <w:lang w:val="en-US" w:eastAsia="zh-CN" w:bidi="ar-SA"/>
                    </w:rPr>
                    <w:t>3.对规划区内受影响及已建企业卫生防护距离内的现有居民区需尽快搬迁；规划建设的工业区范围内不得新建居民区、学校、医院等环境敏感目标。</w:t>
                  </w:r>
                  <w:r>
                    <w:rPr>
                      <w:rFonts w:hint="eastAsia" w:ascii="Times New Roman" w:hAnsi="Times New Roman" w:eastAsia="宋体" w:cs="Times New Roman"/>
                      <w:color w:val="auto"/>
                      <w:kern w:val="0"/>
                      <w:sz w:val="21"/>
                      <w:szCs w:val="21"/>
                      <w:highlight w:val="none"/>
                      <w:lang w:val="en-US" w:eastAsia="zh-CN" w:bidi="ar-SA"/>
                    </w:rPr>
                    <w:br w:type="textWrapping"/>
                  </w:r>
                  <w:r>
                    <w:rPr>
                      <w:rFonts w:hint="eastAsia" w:ascii="Times New Roman" w:hAnsi="Times New Roman" w:eastAsia="宋体" w:cs="Times New Roman"/>
                      <w:color w:val="auto"/>
                      <w:kern w:val="0"/>
                      <w:sz w:val="21"/>
                      <w:szCs w:val="21"/>
                      <w:highlight w:val="none"/>
                      <w:lang w:val="en-US" w:eastAsia="zh-CN" w:bidi="ar-SA"/>
                    </w:rPr>
                    <w:t>4.严控随意改变各用地功能区使用功能，并注重节约集约用地。</w:t>
                  </w:r>
                </w:p>
              </w:tc>
              <w:tc>
                <w:tcPr>
                  <w:tcW w:w="1135" w:type="pct"/>
                  <w:noWrap w:val="0"/>
                  <w:vAlign w:val="center"/>
                </w:tcPr>
                <w:p>
                  <w:pPr>
                    <w:pStyle w:val="61"/>
                    <w:spacing w:line="240" w:lineRule="auto"/>
                    <w:jc w:val="both"/>
                    <w:rPr>
                      <w:rFonts w:hint="default" w:ascii="Times New Roman" w:hAnsi="Times New Roman" w:cs="Times New Roman"/>
                      <w:szCs w:val="21"/>
                      <w:highlight w:val="none"/>
                    </w:rPr>
                  </w:pPr>
                  <w:r>
                    <w:rPr>
                      <w:rFonts w:hint="eastAsia" w:ascii="Times New Roman" w:hAnsi="Times New Roman" w:cs="Times New Roman"/>
                      <w:szCs w:val="21"/>
                      <w:highlight w:val="none"/>
                      <w:lang w:val="en-US" w:eastAsia="zh-CN"/>
                    </w:rPr>
                    <w:t>1</w:t>
                  </w:r>
                  <w:r>
                    <w:rPr>
                      <w:rFonts w:hint="default" w:ascii="Times New Roman" w:hAnsi="Times New Roman" w:cs="Times New Roman"/>
                      <w:szCs w:val="21"/>
                      <w:highlight w:val="none"/>
                    </w:rPr>
                    <w:t>、本项目不属于《产业结构调整指导目录（2019年本）》中的鼓励类、限制类、淘汰类，为允许类项目；本项目属于</w:t>
                  </w:r>
                  <w:r>
                    <w:rPr>
                      <w:rFonts w:hint="eastAsia" w:ascii="Times New Roman" w:hAnsi="Times New Roman" w:cs="Times New Roman"/>
                      <w:szCs w:val="21"/>
                      <w:highlight w:val="none"/>
                      <w:lang w:val="en-US" w:eastAsia="zh-CN"/>
                    </w:rPr>
                    <w:t>卫生材料及医药用品制造项目</w:t>
                  </w:r>
                  <w:r>
                    <w:rPr>
                      <w:rFonts w:hint="default" w:ascii="Times New Roman" w:hAnsi="Times New Roman" w:cs="Times New Roman"/>
                      <w:szCs w:val="21"/>
                      <w:highlight w:val="none"/>
                    </w:rPr>
                    <w:t>，符合集聚区准入清单；不属于高水耗、高能耗、高物耗项目。</w:t>
                  </w:r>
                </w:p>
                <w:p>
                  <w:pPr>
                    <w:pStyle w:val="61"/>
                    <w:spacing w:line="240" w:lineRule="auto"/>
                    <w:jc w:val="both"/>
                    <w:rPr>
                      <w:rFonts w:hint="default" w:ascii="Times New Roman" w:hAnsi="Times New Roman" w:cs="Times New Roman"/>
                      <w:szCs w:val="21"/>
                      <w:highlight w:val="none"/>
                    </w:rPr>
                  </w:pPr>
                  <w:r>
                    <w:rPr>
                      <w:rFonts w:hint="eastAsia" w:ascii="Times New Roman" w:hAnsi="Times New Roman" w:cs="Times New Roman"/>
                      <w:szCs w:val="21"/>
                      <w:highlight w:val="none"/>
                      <w:lang w:val="en-US" w:eastAsia="zh-CN"/>
                    </w:rPr>
                    <w:t>2</w:t>
                  </w:r>
                  <w:r>
                    <w:rPr>
                      <w:rFonts w:hint="default" w:ascii="Times New Roman" w:hAnsi="Times New Roman" w:cs="Times New Roman"/>
                      <w:szCs w:val="21"/>
                      <w:highlight w:val="none"/>
                    </w:rPr>
                    <w:t>、本项目属于</w:t>
                  </w:r>
                  <w:r>
                    <w:rPr>
                      <w:rFonts w:hint="eastAsia" w:ascii="Times New Roman" w:hAnsi="Times New Roman" w:cs="Times New Roman"/>
                      <w:szCs w:val="21"/>
                      <w:highlight w:val="none"/>
                      <w:lang w:val="en-US" w:eastAsia="zh-CN"/>
                    </w:rPr>
                    <w:t>卫生材料及医药用品制造项目</w:t>
                  </w:r>
                  <w:r>
                    <w:rPr>
                      <w:rFonts w:hint="default" w:ascii="Times New Roman" w:hAnsi="Times New Roman" w:cs="Times New Roman"/>
                      <w:szCs w:val="21"/>
                      <w:highlight w:val="none"/>
                      <w:lang w:val="en-US" w:eastAsia="zh-CN"/>
                    </w:rPr>
                    <w:t>，</w:t>
                  </w:r>
                  <w:r>
                    <w:rPr>
                      <w:rFonts w:hint="eastAsia" w:ascii="Times New Roman" w:hAnsi="Times New Roman" w:cs="Times New Roman"/>
                      <w:szCs w:val="21"/>
                      <w:highlight w:val="none"/>
                      <w:lang w:eastAsia="zh-CN"/>
                    </w:rPr>
                    <w:t>不属于</w:t>
                  </w:r>
                  <w:r>
                    <w:rPr>
                      <w:rFonts w:hint="eastAsia" w:ascii="Times New Roman" w:hAnsi="Times New Roman" w:eastAsia="宋体" w:cs="Times New Roman"/>
                      <w:color w:val="auto"/>
                      <w:kern w:val="0"/>
                      <w:sz w:val="21"/>
                      <w:szCs w:val="21"/>
                      <w:highlight w:val="none"/>
                      <w:lang w:val="en-US" w:eastAsia="zh-CN" w:bidi="ar-SA"/>
                    </w:rPr>
                    <w:t>印染、制革、酿造、电镀等污染严重的企业</w:t>
                  </w:r>
                  <w:r>
                    <w:rPr>
                      <w:rFonts w:hint="eastAsia" w:ascii="Times New Roman" w:hAnsi="Times New Roman" w:cs="Times New Roman"/>
                      <w:color w:val="auto"/>
                      <w:kern w:val="0"/>
                      <w:sz w:val="21"/>
                      <w:szCs w:val="21"/>
                      <w:highlight w:val="none"/>
                      <w:lang w:val="en-US" w:eastAsia="zh-CN" w:bidi="ar-SA"/>
                    </w:rPr>
                    <w:t>，同时也不属于</w:t>
                  </w:r>
                  <w:r>
                    <w:rPr>
                      <w:rFonts w:hint="eastAsia" w:ascii="Times New Roman" w:hAnsi="Times New Roman" w:eastAsia="宋体" w:cs="Times New Roman"/>
                      <w:color w:val="auto"/>
                      <w:kern w:val="0"/>
                      <w:sz w:val="21"/>
                      <w:szCs w:val="21"/>
                      <w:highlight w:val="none"/>
                      <w:lang w:val="en-US" w:eastAsia="zh-CN" w:bidi="ar-SA"/>
                    </w:rPr>
                    <w:t>“两高”项目</w:t>
                  </w:r>
                  <w:r>
                    <w:rPr>
                      <w:rFonts w:hint="default" w:ascii="Times New Roman" w:hAnsi="Times New Roman" w:cs="Times New Roman"/>
                      <w:szCs w:val="21"/>
                      <w:highlight w:val="none"/>
                    </w:rPr>
                    <w:t>。</w:t>
                  </w:r>
                </w:p>
                <w:p>
                  <w:pPr>
                    <w:pStyle w:val="61"/>
                    <w:spacing w:line="240" w:lineRule="auto"/>
                    <w:jc w:val="both"/>
                    <w:rPr>
                      <w:rFonts w:hint="default" w:ascii="Times New Roman" w:hAnsi="Times New Roman" w:cs="Times New Roman"/>
                      <w:szCs w:val="21"/>
                      <w:highlight w:val="none"/>
                    </w:rPr>
                  </w:pPr>
                  <w:r>
                    <w:rPr>
                      <w:rFonts w:hint="eastAsia" w:ascii="Times New Roman" w:hAnsi="Times New Roman" w:cs="Times New Roman"/>
                      <w:szCs w:val="21"/>
                      <w:highlight w:val="none"/>
                      <w:lang w:val="en-US" w:eastAsia="zh-CN"/>
                    </w:rPr>
                    <w:t>3</w:t>
                  </w:r>
                  <w:r>
                    <w:rPr>
                      <w:rFonts w:hint="default" w:ascii="Times New Roman" w:hAnsi="Times New Roman" w:cs="Times New Roman"/>
                      <w:szCs w:val="21"/>
                      <w:highlight w:val="none"/>
                    </w:rPr>
                    <w:t>、本项目位于</w:t>
                  </w:r>
                  <w:r>
                    <w:rPr>
                      <w:rFonts w:hint="eastAsia" w:ascii="Times New Roman" w:hAnsi="Times New Roman" w:cs="Times New Roman"/>
                      <w:szCs w:val="21"/>
                      <w:highlight w:val="none"/>
                      <w:lang w:eastAsia="zh-CN"/>
                    </w:rPr>
                    <w:t>鲁山县产业集聚区（现鲁山县先进制造业开发区）</w:t>
                  </w:r>
                  <w:r>
                    <w:rPr>
                      <w:rFonts w:hint="default" w:ascii="Times New Roman" w:hAnsi="Times New Roman" w:cs="Times New Roman"/>
                      <w:szCs w:val="21"/>
                      <w:highlight w:val="none"/>
                    </w:rPr>
                    <w:t>的工业区范围内，为工业项目。</w:t>
                  </w:r>
                </w:p>
                <w:p>
                  <w:pPr>
                    <w:pStyle w:val="61"/>
                    <w:spacing w:line="240" w:lineRule="auto"/>
                    <w:jc w:val="both"/>
                    <w:rPr>
                      <w:rFonts w:hint="default" w:ascii="Times New Roman" w:hAnsi="Times New Roman" w:eastAsia="宋体" w:cs="Times New Roman"/>
                      <w:szCs w:val="24"/>
                      <w:highlight w:val="none"/>
                      <w:lang w:eastAsia="zh-CN"/>
                    </w:rPr>
                  </w:pPr>
                  <w:r>
                    <w:rPr>
                      <w:rFonts w:hint="eastAsia" w:ascii="Times New Roman" w:hAnsi="Times New Roman" w:cs="Times New Roman"/>
                      <w:szCs w:val="21"/>
                      <w:highlight w:val="none"/>
                      <w:lang w:val="en-US" w:eastAsia="zh-CN"/>
                    </w:rPr>
                    <w:t>4</w:t>
                  </w:r>
                  <w:r>
                    <w:rPr>
                      <w:rFonts w:hint="default" w:ascii="Times New Roman" w:hAnsi="Times New Roman" w:cs="Times New Roman"/>
                      <w:szCs w:val="21"/>
                      <w:highlight w:val="none"/>
                    </w:rPr>
                    <w:t>、本项目为工业项目，占地类型为工业用地</w:t>
                  </w:r>
                  <w:r>
                    <w:rPr>
                      <w:rFonts w:hint="eastAsia" w:ascii="Times New Roman" w:hAnsi="Times New Roman" w:cs="Times New Roman"/>
                      <w:szCs w:val="21"/>
                      <w:highlight w:val="none"/>
                      <w:lang w:eastAsia="zh-CN"/>
                    </w:rPr>
                    <w:t>，</w:t>
                  </w:r>
                  <w:r>
                    <w:rPr>
                      <w:rFonts w:hint="default" w:ascii="Times New Roman" w:hAnsi="Times New Roman" w:cs="Times New Roman"/>
                      <w:szCs w:val="21"/>
                      <w:highlight w:val="none"/>
                    </w:rPr>
                    <w:t>位于</w:t>
                  </w:r>
                  <w:r>
                    <w:rPr>
                      <w:rFonts w:hint="eastAsia" w:ascii="Times New Roman" w:hAnsi="Times New Roman" w:cs="Times New Roman"/>
                      <w:szCs w:val="21"/>
                      <w:highlight w:val="none"/>
                      <w:lang w:eastAsia="zh-CN"/>
                    </w:rPr>
                    <w:t>鲁山县产业集聚区（现鲁山县先进制造业开发区）</w:t>
                  </w:r>
                  <w:r>
                    <w:rPr>
                      <w:rFonts w:hint="default" w:ascii="Times New Roman" w:hAnsi="Times New Roman" w:cs="Times New Roman"/>
                      <w:szCs w:val="21"/>
                      <w:highlight w:val="none"/>
                    </w:rPr>
                    <w:t>的工业区范围内</w:t>
                  </w:r>
                  <w:r>
                    <w:rPr>
                      <w:rFonts w:hint="eastAsia" w:ascii="Times New Roman" w:hAnsi="Times New Roman" w:cs="Times New Roman"/>
                      <w:szCs w:val="21"/>
                      <w:highlight w:val="none"/>
                      <w:lang w:eastAsia="zh-CN"/>
                    </w:rPr>
                    <w:t>，不涉及改变</w:t>
                  </w:r>
                  <w:r>
                    <w:rPr>
                      <w:rFonts w:hint="eastAsia" w:ascii="Times New Roman" w:hAnsi="Times New Roman" w:eastAsia="宋体" w:cs="Times New Roman"/>
                      <w:color w:val="auto"/>
                      <w:kern w:val="0"/>
                      <w:sz w:val="21"/>
                      <w:szCs w:val="21"/>
                      <w:highlight w:val="none"/>
                      <w:lang w:val="en-US" w:eastAsia="zh-CN" w:bidi="ar-SA"/>
                    </w:rPr>
                    <w:t>用地功能区使用功能</w:t>
                  </w:r>
                  <w:r>
                    <w:rPr>
                      <w:rFonts w:hint="default" w:ascii="Times New Roman" w:hAnsi="Times New Roman" w:cs="Times New Roman"/>
                      <w:szCs w:val="21"/>
                      <w:highlight w:val="none"/>
                    </w:rPr>
                    <w:t>。</w:t>
                  </w:r>
                </w:p>
              </w:tc>
              <w:tc>
                <w:tcPr>
                  <w:tcW w:w="270" w:type="pct"/>
                  <w:noWrap w:val="0"/>
                  <w:vAlign w:val="center"/>
                </w:tcPr>
                <w:p>
                  <w:pPr>
                    <w:pStyle w:val="61"/>
                    <w:spacing w:line="240" w:lineRule="auto"/>
                    <w:jc w:val="both"/>
                    <w:rPr>
                      <w:rFonts w:hint="eastAsia" w:ascii="Times New Roman" w:hAnsi="Times New Roman" w:eastAsia="宋体" w:cs="Times New Roman"/>
                      <w:szCs w:val="21"/>
                      <w:highlight w:val="none"/>
                      <w:lang w:eastAsia="zh-CN"/>
                    </w:rPr>
                  </w:pPr>
                  <w:r>
                    <w:rPr>
                      <w:rFonts w:hint="eastAsia" w:ascii="Times New Roman" w:hAnsi="Times New Roman" w:cs="Times New Roman"/>
                      <w:szCs w:val="21"/>
                      <w:highlight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88" w:type="pct"/>
                  <w:vMerge w:val="continue"/>
                  <w:noWrap w:val="0"/>
                  <w:vAlign w:val="center"/>
                </w:tcPr>
                <w:p>
                  <w:pPr>
                    <w:spacing w:line="360" w:lineRule="exact"/>
                    <w:jc w:val="center"/>
                    <w:rPr>
                      <w:rFonts w:hint="default" w:ascii="Times New Roman" w:hAnsi="Times New Roman" w:eastAsia="宋体" w:cs="Times New Roman"/>
                      <w:szCs w:val="24"/>
                      <w:highlight w:val="none"/>
                    </w:rPr>
                  </w:pPr>
                </w:p>
              </w:tc>
              <w:tc>
                <w:tcPr>
                  <w:tcW w:w="450" w:type="pct"/>
                  <w:vMerge w:val="continue"/>
                  <w:noWrap w:val="0"/>
                  <w:vAlign w:val="center"/>
                </w:tcPr>
                <w:p>
                  <w:pPr>
                    <w:spacing w:line="360" w:lineRule="exact"/>
                    <w:jc w:val="center"/>
                    <w:rPr>
                      <w:rFonts w:hint="default" w:ascii="Times New Roman" w:hAnsi="Times New Roman" w:eastAsia="宋体" w:cs="Times New Roman"/>
                      <w:szCs w:val="24"/>
                      <w:highlight w:val="none"/>
                      <w:lang w:val="en-US" w:eastAsia="zh-CN"/>
                    </w:rPr>
                  </w:pPr>
                </w:p>
              </w:tc>
              <w:tc>
                <w:tcPr>
                  <w:tcW w:w="457" w:type="pct"/>
                  <w:vMerge w:val="continue"/>
                  <w:noWrap w:val="0"/>
                  <w:vAlign w:val="center"/>
                </w:tcPr>
                <w:p>
                  <w:pPr>
                    <w:spacing w:line="360" w:lineRule="exact"/>
                    <w:jc w:val="center"/>
                    <w:rPr>
                      <w:rFonts w:hint="default" w:ascii="Times New Roman" w:hAnsi="Times New Roman" w:cs="Times New Roman"/>
                      <w:szCs w:val="24"/>
                      <w:highlight w:val="none"/>
                      <w:lang w:val="en-US" w:eastAsia="zh-CN"/>
                    </w:rPr>
                  </w:pPr>
                </w:p>
              </w:tc>
              <w:tc>
                <w:tcPr>
                  <w:tcW w:w="464" w:type="pct"/>
                  <w:vMerge w:val="continue"/>
                  <w:noWrap w:val="0"/>
                  <w:vAlign w:val="center"/>
                </w:tcPr>
                <w:p>
                  <w:pPr>
                    <w:spacing w:line="360" w:lineRule="exact"/>
                    <w:jc w:val="center"/>
                    <w:rPr>
                      <w:rFonts w:hint="default" w:ascii="Times New Roman" w:hAnsi="Times New Roman" w:cs="Times New Roman"/>
                      <w:szCs w:val="24"/>
                      <w:highlight w:val="none"/>
                      <w:lang w:eastAsia="zh-CN"/>
                    </w:rPr>
                  </w:pPr>
                </w:p>
              </w:tc>
              <w:tc>
                <w:tcPr>
                  <w:tcW w:w="268" w:type="pct"/>
                  <w:noWrap w:val="0"/>
                  <w:vAlign w:val="center"/>
                </w:tcPr>
                <w:p>
                  <w:pPr>
                    <w:pStyle w:val="61"/>
                    <w:spacing w:line="240" w:lineRule="auto"/>
                    <w:rPr>
                      <w:rFonts w:hint="default" w:ascii="Times New Roman" w:hAnsi="Times New Roman" w:eastAsia="宋体" w:cs="Times New Roman"/>
                      <w:szCs w:val="24"/>
                      <w:highlight w:val="none"/>
                      <w:lang w:val="en-US" w:eastAsia="zh-CN"/>
                    </w:rPr>
                  </w:pPr>
                  <w:r>
                    <w:rPr>
                      <w:rFonts w:hint="default" w:ascii="Times New Roman" w:hAnsi="Times New Roman" w:cs="Times New Roman"/>
                      <w:szCs w:val="21"/>
                      <w:highlight w:val="none"/>
                    </w:rPr>
                    <w:t>污染物排放管控</w:t>
                  </w:r>
                </w:p>
              </w:tc>
              <w:tc>
                <w:tcPr>
                  <w:tcW w:w="1464" w:type="pct"/>
                  <w:noWrap w:val="0"/>
                  <w:vAlign w:val="center"/>
                </w:tcPr>
                <w:p>
                  <w:pPr>
                    <w:rPr>
                      <w:rFonts w:hint="default"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kern w:val="0"/>
                      <w:sz w:val="21"/>
                      <w:szCs w:val="21"/>
                      <w:highlight w:val="none"/>
                      <w:lang w:val="en-US" w:eastAsia="zh-CN" w:bidi="ar-SA"/>
                    </w:rPr>
                    <w:t>1.严格执行污染物排放总量控制制度，区内现有企业改扩建要做到“增产不增污”，严格控制大气污染物的排放。</w:t>
                  </w:r>
                  <w:r>
                    <w:rPr>
                      <w:rFonts w:hint="eastAsia" w:ascii="Times New Roman" w:hAnsi="Times New Roman" w:eastAsia="宋体" w:cs="Times New Roman"/>
                      <w:kern w:val="0"/>
                      <w:sz w:val="21"/>
                      <w:szCs w:val="21"/>
                      <w:highlight w:val="none"/>
                      <w:lang w:val="en-US" w:eastAsia="zh-CN" w:bidi="ar-SA"/>
                    </w:rPr>
                    <w:br w:type="textWrapping"/>
                  </w:r>
                  <w:r>
                    <w:rPr>
                      <w:rFonts w:hint="eastAsia" w:ascii="Times New Roman" w:hAnsi="Times New Roman" w:eastAsia="宋体" w:cs="Times New Roman"/>
                      <w:kern w:val="0"/>
                      <w:sz w:val="21"/>
                      <w:szCs w:val="21"/>
                      <w:highlight w:val="none"/>
                      <w:lang w:val="en-US" w:eastAsia="zh-CN" w:bidi="ar-SA"/>
                    </w:rPr>
                    <w:t>2.推进集中供热、供气，新建项目不得建设燃煤锅炉。</w:t>
                  </w:r>
                  <w:r>
                    <w:rPr>
                      <w:rFonts w:hint="eastAsia" w:ascii="Times New Roman" w:hAnsi="Times New Roman" w:eastAsia="宋体" w:cs="Times New Roman"/>
                      <w:kern w:val="0"/>
                      <w:sz w:val="21"/>
                      <w:szCs w:val="21"/>
                      <w:highlight w:val="none"/>
                      <w:lang w:val="en-US" w:eastAsia="zh-CN" w:bidi="ar-SA"/>
                    </w:rPr>
                    <w:br w:type="textWrapping"/>
                  </w:r>
                  <w:r>
                    <w:rPr>
                      <w:rFonts w:hint="eastAsia" w:ascii="Times New Roman" w:hAnsi="Times New Roman" w:eastAsia="宋体" w:cs="Times New Roman"/>
                      <w:kern w:val="0"/>
                      <w:sz w:val="21"/>
                      <w:szCs w:val="21"/>
                      <w:highlight w:val="none"/>
                      <w:lang w:val="en-US" w:eastAsia="zh-CN" w:bidi="ar-SA"/>
                    </w:rPr>
                    <w:t>3.重点行业（炭素、工业涂装等）二氧化硫、氮氧化物、颗粒物、VOCs逐步推行大气污染物特别排放限值。新改扩建设项目主要污染物排放应满足总量减排要求。</w:t>
                  </w:r>
                  <w:r>
                    <w:rPr>
                      <w:rFonts w:hint="eastAsia" w:ascii="Times New Roman" w:hAnsi="Times New Roman" w:eastAsia="宋体" w:cs="Times New Roman"/>
                      <w:kern w:val="0"/>
                      <w:sz w:val="21"/>
                      <w:szCs w:val="21"/>
                      <w:highlight w:val="none"/>
                      <w:lang w:val="en-US" w:eastAsia="zh-CN" w:bidi="ar-SA"/>
                    </w:rPr>
                    <w:br w:type="textWrapping"/>
                  </w:r>
                  <w:r>
                    <w:rPr>
                      <w:rFonts w:hint="eastAsia" w:ascii="Times New Roman" w:hAnsi="Times New Roman" w:eastAsia="宋体" w:cs="Times New Roman"/>
                      <w:kern w:val="0"/>
                      <w:sz w:val="21"/>
                      <w:szCs w:val="21"/>
                      <w:highlight w:val="none"/>
                      <w:lang w:val="en-US" w:eastAsia="zh-CN" w:bidi="ar-SA"/>
                    </w:rPr>
                    <w:t>4.新建、改建、扩建涉VOCs排放项目应加强废气收集，安装高效治理设施，严格VOCs无组织排放治理。</w:t>
                  </w:r>
                  <w:r>
                    <w:rPr>
                      <w:rFonts w:hint="eastAsia" w:ascii="Times New Roman" w:hAnsi="Times New Roman" w:eastAsia="宋体" w:cs="Times New Roman"/>
                      <w:kern w:val="0"/>
                      <w:sz w:val="21"/>
                      <w:szCs w:val="21"/>
                      <w:highlight w:val="none"/>
                      <w:lang w:val="en-US" w:eastAsia="zh-CN" w:bidi="ar-SA"/>
                    </w:rPr>
                    <w:br w:type="textWrapping"/>
                  </w:r>
                  <w:r>
                    <w:rPr>
                      <w:rFonts w:hint="eastAsia" w:ascii="Times New Roman" w:hAnsi="Times New Roman" w:eastAsia="宋体" w:cs="Times New Roman"/>
                      <w:kern w:val="0"/>
                      <w:sz w:val="21"/>
                      <w:szCs w:val="21"/>
                      <w:highlight w:val="none"/>
                      <w:lang w:val="en-US" w:eastAsia="zh-CN" w:bidi="ar-SA"/>
                    </w:rPr>
                    <w:t>5.“一河一策”制定综合整治方案并组织实施，确保河流水质稳定达标。</w:t>
                  </w:r>
                  <w:r>
                    <w:rPr>
                      <w:rFonts w:hint="eastAsia" w:ascii="Times New Roman" w:hAnsi="Times New Roman" w:eastAsia="宋体" w:cs="Times New Roman"/>
                      <w:kern w:val="0"/>
                      <w:sz w:val="21"/>
                      <w:szCs w:val="21"/>
                      <w:highlight w:val="none"/>
                      <w:lang w:val="en-US" w:eastAsia="zh-CN" w:bidi="ar-SA"/>
                    </w:rPr>
                    <w:br w:type="textWrapping"/>
                  </w:r>
                  <w:r>
                    <w:rPr>
                      <w:rFonts w:hint="eastAsia" w:ascii="Times New Roman" w:hAnsi="Times New Roman" w:eastAsia="宋体" w:cs="Times New Roman"/>
                      <w:kern w:val="0"/>
                      <w:sz w:val="21"/>
                      <w:szCs w:val="21"/>
                      <w:highlight w:val="none"/>
                      <w:lang w:val="en-US" w:eastAsia="zh-CN" w:bidi="ar-SA"/>
                    </w:rPr>
                    <w:t>6.新建“两高”项目应按照《关于加强重点行业建设项目区域削减措施监督管理的通知》要求，依据区域环境质量改善目标，制定配套区域污染物削减方案，采取有效的污染物区域削减措施，腾出足够的环境容量。</w:t>
                  </w:r>
                  <w:r>
                    <w:rPr>
                      <w:rFonts w:hint="eastAsia" w:ascii="Times New Roman" w:hAnsi="Times New Roman" w:eastAsia="宋体" w:cs="Times New Roman"/>
                      <w:kern w:val="0"/>
                      <w:sz w:val="21"/>
                      <w:szCs w:val="21"/>
                      <w:highlight w:val="none"/>
                      <w:lang w:val="en-US" w:eastAsia="zh-CN" w:bidi="ar-SA"/>
                    </w:rPr>
                    <w:br w:type="textWrapping"/>
                  </w:r>
                  <w:r>
                    <w:rPr>
                      <w:rFonts w:hint="eastAsia" w:ascii="Times New Roman" w:hAnsi="Times New Roman" w:eastAsia="宋体" w:cs="Times New Roman"/>
                      <w:kern w:val="0"/>
                      <w:sz w:val="21"/>
                      <w:szCs w:val="21"/>
                      <w:highlight w:val="none"/>
                      <w:lang w:val="en-US" w:eastAsia="zh-CN" w:bidi="ar-SA"/>
                    </w:rPr>
                    <w:t>7.新建耗煤项目应严格按规定采取煤炭消费减量替代措施，不得使用高污染燃料作为煤炭减量替代措施。</w:t>
                  </w:r>
                  <w:r>
                    <w:rPr>
                      <w:rFonts w:hint="eastAsia" w:ascii="Times New Roman" w:hAnsi="Times New Roman" w:eastAsia="宋体" w:cs="Times New Roman"/>
                      <w:kern w:val="0"/>
                      <w:sz w:val="21"/>
                      <w:szCs w:val="21"/>
                      <w:highlight w:val="none"/>
                      <w:lang w:val="en-US" w:eastAsia="zh-CN" w:bidi="ar-SA"/>
                    </w:rPr>
                    <w:br w:type="textWrapping"/>
                  </w:r>
                  <w:r>
                    <w:rPr>
                      <w:rFonts w:hint="eastAsia" w:ascii="Times New Roman" w:hAnsi="Times New Roman" w:eastAsia="宋体" w:cs="Times New Roman"/>
                      <w:kern w:val="0"/>
                      <w:sz w:val="21"/>
                      <w:szCs w:val="21"/>
                      <w:highlight w:val="none"/>
                      <w:lang w:val="en-US" w:eastAsia="zh-CN" w:bidi="ar-SA"/>
                    </w:rPr>
                    <w:t>8.“两高”行业建设项目应满足国家相关超低排放要求。</w:t>
                  </w:r>
                </w:p>
              </w:tc>
              <w:tc>
                <w:tcPr>
                  <w:tcW w:w="1135" w:type="pct"/>
                  <w:noWrap w:val="0"/>
                  <w:vAlign w:val="center"/>
                </w:tcPr>
                <w:p>
                  <w:pPr>
                    <w:pStyle w:val="61"/>
                    <w:spacing w:line="240" w:lineRule="auto"/>
                    <w:jc w:val="both"/>
                    <w:rPr>
                      <w:rFonts w:hint="default" w:ascii="Times New Roman" w:hAnsi="Times New Roman" w:cs="Times New Roman"/>
                      <w:szCs w:val="21"/>
                      <w:highlight w:val="none"/>
                    </w:rPr>
                  </w:pPr>
                  <w:r>
                    <w:rPr>
                      <w:rFonts w:hint="default" w:ascii="Times New Roman" w:hAnsi="Times New Roman" w:cs="Times New Roman"/>
                      <w:szCs w:val="21"/>
                      <w:highlight w:val="none"/>
                    </w:rPr>
                    <w:t>1、本项目</w:t>
                  </w:r>
                  <w:r>
                    <w:rPr>
                      <w:rFonts w:hint="eastAsia" w:ascii="Times New Roman" w:hAnsi="Times New Roman" w:cs="Times New Roman"/>
                      <w:szCs w:val="21"/>
                      <w:highlight w:val="none"/>
                      <w:lang w:eastAsia="zh-CN"/>
                    </w:rPr>
                    <w:t>属于新建项目，</w:t>
                  </w:r>
                  <w:r>
                    <w:rPr>
                      <w:rFonts w:hint="default" w:ascii="Times New Roman" w:hAnsi="Times New Roman" w:cs="Times New Roman"/>
                      <w:szCs w:val="21"/>
                      <w:highlight w:val="none"/>
                    </w:rPr>
                    <w:t>产生的污染物执行总量控制制度，严格控制大气污染物的排放。</w:t>
                  </w:r>
                </w:p>
                <w:p>
                  <w:pPr>
                    <w:pStyle w:val="61"/>
                    <w:spacing w:line="240" w:lineRule="auto"/>
                    <w:jc w:val="both"/>
                    <w:rPr>
                      <w:rFonts w:hint="default" w:ascii="Times New Roman" w:hAnsi="Times New Roman" w:cs="Times New Roman"/>
                      <w:szCs w:val="21"/>
                      <w:highlight w:val="none"/>
                    </w:rPr>
                  </w:pPr>
                  <w:r>
                    <w:rPr>
                      <w:rFonts w:hint="default" w:ascii="Times New Roman" w:hAnsi="Times New Roman" w:cs="Times New Roman"/>
                      <w:szCs w:val="21"/>
                      <w:highlight w:val="none"/>
                    </w:rPr>
                    <w:t>2、本项目为新建项目，无燃煤锅炉。</w:t>
                  </w:r>
                </w:p>
                <w:p>
                  <w:pPr>
                    <w:pStyle w:val="61"/>
                    <w:spacing w:line="240" w:lineRule="auto"/>
                    <w:jc w:val="both"/>
                    <w:rPr>
                      <w:rFonts w:hint="default" w:ascii="Times New Roman" w:hAnsi="Times New Roman" w:cs="Times New Roman"/>
                      <w:szCs w:val="21"/>
                      <w:highlight w:val="none"/>
                    </w:rPr>
                  </w:pPr>
                  <w:r>
                    <w:rPr>
                      <w:rFonts w:hint="default" w:ascii="Times New Roman" w:hAnsi="Times New Roman" w:cs="Times New Roman"/>
                      <w:szCs w:val="21"/>
                      <w:highlight w:val="none"/>
                    </w:rPr>
                    <w:t>3、本项目</w:t>
                  </w:r>
                  <w:r>
                    <w:rPr>
                      <w:rFonts w:hint="default" w:ascii="Times New Roman" w:hAnsi="Times New Roman" w:eastAsia="宋体" w:cs="Times New Roman"/>
                      <w:szCs w:val="21"/>
                      <w:highlight w:val="none"/>
                    </w:rPr>
                    <w:t>属于</w:t>
                  </w:r>
                  <w:r>
                    <w:rPr>
                      <w:rFonts w:hint="eastAsia" w:ascii="Times New Roman" w:hAnsi="Times New Roman" w:cs="Times New Roman"/>
                      <w:szCs w:val="21"/>
                      <w:highlight w:val="none"/>
                      <w:lang w:val="en-US" w:eastAsia="zh-CN"/>
                    </w:rPr>
                    <w:t>卫生材料及医药用品制造项目</w:t>
                  </w:r>
                  <w:r>
                    <w:rPr>
                      <w:rFonts w:hint="default" w:ascii="Times New Roman" w:hAnsi="Times New Roman" w:cs="Times New Roman"/>
                      <w:szCs w:val="21"/>
                      <w:highlight w:val="none"/>
                    </w:rPr>
                    <w:t>，</w:t>
                  </w:r>
                  <w:r>
                    <w:rPr>
                      <w:rFonts w:hint="eastAsia" w:ascii="Times New Roman" w:hAnsi="Times New Roman" w:cs="Times New Roman"/>
                      <w:kern w:val="0"/>
                      <w:sz w:val="21"/>
                      <w:szCs w:val="21"/>
                      <w:highlight w:val="none"/>
                      <w:lang w:val="en-US" w:eastAsia="zh-CN" w:bidi="ar-SA"/>
                    </w:rPr>
                    <w:t>不属于</w:t>
                  </w:r>
                  <w:r>
                    <w:rPr>
                      <w:rFonts w:hint="eastAsia" w:ascii="Times New Roman" w:hAnsi="Times New Roman" w:eastAsia="宋体" w:cs="Times New Roman"/>
                      <w:kern w:val="0"/>
                      <w:sz w:val="21"/>
                      <w:szCs w:val="21"/>
                      <w:highlight w:val="none"/>
                      <w:lang w:val="en-US" w:eastAsia="zh-CN" w:bidi="ar-SA"/>
                    </w:rPr>
                    <w:t>重点行业（炭素、工业涂装等）。</w:t>
                  </w:r>
                </w:p>
                <w:p>
                  <w:pPr>
                    <w:pStyle w:val="61"/>
                    <w:spacing w:line="240" w:lineRule="auto"/>
                    <w:jc w:val="both"/>
                    <w:rPr>
                      <w:rFonts w:hint="default" w:ascii="Times New Roman" w:hAnsi="Times New Roman" w:cs="Times New Roman"/>
                      <w:szCs w:val="21"/>
                      <w:highlight w:val="none"/>
                    </w:rPr>
                  </w:pPr>
                  <w:r>
                    <w:rPr>
                      <w:rFonts w:hint="default" w:ascii="Times New Roman" w:hAnsi="Times New Roman" w:cs="Times New Roman"/>
                      <w:szCs w:val="21"/>
                      <w:highlight w:val="none"/>
                    </w:rPr>
                    <w:t>4、本项目</w:t>
                  </w:r>
                  <w:r>
                    <w:rPr>
                      <w:rFonts w:hint="default" w:ascii="Times New Roman" w:hAnsi="Times New Roman" w:cs="Times New Roman"/>
                      <w:szCs w:val="21"/>
                      <w:highlight w:val="none"/>
                      <w:lang w:eastAsia="zh-CN"/>
                    </w:rPr>
                    <w:t>运营过程</w:t>
                  </w:r>
                  <w:r>
                    <w:rPr>
                      <w:rFonts w:hint="default" w:ascii="Times New Roman" w:hAnsi="Times New Roman" w:cs="Times New Roman"/>
                      <w:szCs w:val="21"/>
                      <w:highlight w:val="none"/>
                    </w:rPr>
                    <w:t>VOCs</w:t>
                  </w:r>
                  <w:r>
                    <w:rPr>
                      <w:rFonts w:hint="eastAsia" w:ascii="Times New Roman" w:hAnsi="Times New Roman" w:cs="Times New Roman"/>
                      <w:szCs w:val="21"/>
                      <w:highlight w:val="none"/>
                      <w:lang w:eastAsia="zh-CN"/>
                    </w:rPr>
                    <w:t>产生量较小，</w:t>
                  </w:r>
                  <w:r>
                    <w:rPr>
                      <w:rFonts w:hint="default" w:ascii="Times New Roman" w:hAnsi="Times New Roman" w:cs="Times New Roman"/>
                      <w:szCs w:val="21"/>
                      <w:highlight w:val="none"/>
                      <w:lang w:eastAsia="zh-CN"/>
                    </w:rPr>
                    <w:t>产生的</w:t>
                  </w:r>
                  <w:r>
                    <w:rPr>
                      <w:rFonts w:hint="default" w:ascii="Times New Roman" w:hAnsi="Times New Roman" w:cs="Times New Roman"/>
                      <w:szCs w:val="21"/>
                      <w:highlight w:val="none"/>
                    </w:rPr>
                    <w:t>VOCs</w:t>
                  </w:r>
                  <w:r>
                    <w:rPr>
                      <w:rFonts w:hint="default" w:ascii="Times New Roman" w:hAnsi="Times New Roman" w:cs="Times New Roman"/>
                      <w:szCs w:val="21"/>
                      <w:highlight w:val="none"/>
                      <w:lang w:eastAsia="zh-CN"/>
                    </w:rPr>
                    <w:t>经</w:t>
                  </w:r>
                  <w:r>
                    <w:rPr>
                      <w:rFonts w:hint="default" w:ascii="Times New Roman" w:hAnsi="Times New Roman" w:cs="Times New Roman"/>
                      <w:szCs w:val="21"/>
                      <w:highlight w:val="none"/>
                      <w:lang w:val="en-US" w:eastAsia="zh-CN"/>
                    </w:rPr>
                    <w:t>UV光氧+活性炭吸附设备处理后</w:t>
                  </w:r>
                  <w:r>
                    <w:rPr>
                      <w:rFonts w:hint="eastAsia" w:ascii="Times New Roman" w:hAnsi="Times New Roman" w:cs="Times New Roman"/>
                      <w:szCs w:val="21"/>
                      <w:highlight w:val="none"/>
                      <w:lang w:val="en-US" w:eastAsia="zh-CN"/>
                    </w:rPr>
                    <w:t>排放</w:t>
                  </w:r>
                  <w:r>
                    <w:rPr>
                      <w:rFonts w:hint="default" w:ascii="Times New Roman" w:hAnsi="Times New Roman" w:cs="Times New Roman"/>
                      <w:szCs w:val="21"/>
                      <w:highlight w:val="none"/>
                      <w:lang w:val="en-US" w:eastAsia="zh-CN"/>
                    </w:rPr>
                    <w:t>，对周围环境影响较小，同时本项目</w:t>
                  </w:r>
                  <w:r>
                    <w:rPr>
                      <w:rFonts w:hint="default" w:ascii="Times New Roman" w:hAnsi="Times New Roman" w:cs="Times New Roman"/>
                      <w:szCs w:val="21"/>
                      <w:highlight w:val="none"/>
                    </w:rPr>
                    <w:t>严格</w:t>
                  </w:r>
                  <w:r>
                    <w:rPr>
                      <w:rFonts w:hint="default" w:ascii="Times New Roman" w:hAnsi="Times New Roman" w:cs="Times New Roman"/>
                      <w:szCs w:val="21"/>
                      <w:highlight w:val="none"/>
                      <w:lang w:eastAsia="zh-CN"/>
                    </w:rPr>
                    <w:t>执行</w:t>
                  </w:r>
                  <w:r>
                    <w:rPr>
                      <w:rFonts w:hint="default" w:ascii="Times New Roman" w:hAnsi="Times New Roman" w:cs="Times New Roman"/>
                      <w:szCs w:val="21"/>
                      <w:highlight w:val="none"/>
                    </w:rPr>
                    <w:t>VOCs无组织排放治理。</w:t>
                  </w:r>
                </w:p>
                <w:p>
                  <w:pPr>
                    <w:pStyle w:val="61"/>
                    <w:spacing w:line="240" w:lineRule="auto"/>
                    <w:jc w:val="both"/>
                    <w:rPr>
                      <w:rFonts w:hint="eastAsia" w:ascii="Times New Roman" w:hAnsi="Times New Roman" w:eastAsia="宋体" w:cs="Times New Roman"/>
                      <w:szCs w:val="21"/>
                      <w:highlight w:val="none"/>
                    </w:rPr>
                  </w:pPr>
                  <w:r>
                    <w:rPr>
                      <w:rFonts w:hint="eastAsia" w:ascii="Times New Roman" w:hAnsi="Times New Roman" w:eastAsia="宋体" w:cs="Times New Roman"/>
                      <w:szCs w:val="21"/>
                      <w:highlight w:val="none"/>
                      <w:lang w:val="en-US" w:eastAsia="zh-CN"/>
                    </w:rPr>
                    <w:t>5、本项目位于</w:t>
                  </w:r>
                  <w:r>
                    <w:rPr>
                      <w:rFonts w:hint="eastAsia" w:ascii="Times New Roman" w:hAnsi="Times New Roman" w:cs="Times New Roman"/>
                      <w:szCs w:val="21"/>
                      <w:highlight w:val="none"/>
                      <w:lang w:val="en-US" w:eastAsia="zh-CN"/>
                    </w:rPr>
                    <w:t>鲁山县产业集聚区（现鲁山县先进制造业开发区）</w:t>
                  </w:r>
                  <w:r>
                    <w:rPr>
                      <w:rFonts w:hint="eastAsia" w:ascii="Times New Roman" w:hAnsi="Times New Roman" w:eastAsia="宋体" w:cs="Times New Roman"/>
                      <w:szCs w:val="21"/>
                      <w:highlight w:val="none"/>
                      <w:lang w:val="en-US" w:eastAsia="zh-CN"/>
                    </w:rPr>
                    <w:t>南区</w:t>
                  </w:r>
                  <w:r>
                    <w:rPr>
                      <w:rFonts w:hint="default" w:ascii="Times New Roman" w:hAnsi="Times New Roman" w:eastAsia="宋体" w:cs="Times New Roman"/>
                      <w:szCs w:val="21"/>
                      <w:highlight w:val="none"/>
                      <w:lang w:val="en-US" w:eastAsia="zh-CN"/>
                    </w:rPr>
                    <w:t>内</w:t>
                  </w:r>
                  <w:r>
                    <w:rPr>
                      <w:rFonts w:hint="eastAsia" w:ascii="Times New Roman" w:hAnsi="Times New Roman" w:eastAsia="宋体" w:cs="Times New Roman"/>
                      <w:szCs w:val="21"/>
                      <w:highlight w:val="none"/>
                      <w:lang w:val="en-US" w:eastAsia="zh-CN"/>
                    </w:rPr>
                    <w:t>，项目所在区域最近地表水体为大浪河，位于项目厂址东北侧</w:t>
                  </w:r>
                  <w:r>
                    <w:rPr>
                      <w:rFonts w:hint="eastAsia" w:ascii="Times New Roman" w:hAnsi="Times New Roman" w:cs="Times New Roman"/>
                      <w:szCs w:val="21"/>
                      <w:highlight w:val="none"/>
                      <w:lang w:val="en-US" w:eastAsia="zh-CN"/>
                    </w:rPr>
                    <w:t>570</w:t>
                  </w:r>
                  <w:r>
                    <w:rPr>
                      <w:rFonts w:hint="eastAsia" w:ascii="Times New Roman" w:hAnsi="Times New Roman" w:eastAsia="宋体" w:cs="Times New Roman"/>
                      <w:szCs w:val="21"/>
                      <w:highlight w:val="none"/>
                      <w:lang w:val="en-US" w:eastAsia="zh-CN"/>
                    </w:rPr>
                    <w:t>m处。项目生产运营期间无生产废水产生，拖把清洗废水和</w:t>
                  </w:r>
                  <w:r>
                    <w:rPr>
                      <w:rFonts w:hint="default" w:ascii="Times New Roman" w:hAnsi="Times New Roman" w:eastAsia="宋体" w:cs="Times New Roman"/>
                      <w:szCs w:val="21"/>
                      <w:highlight w:val="none"/>
                    </w:rPr>
                    <w:t>生活污水</w:t>
                  </w:r>
                  <w:r>
                    <w:rPr>
                      <w:rFonts w:hint="eastAsia" w:ascii="Times New Roman" w:hAnsi="Times New Roman" w:eastAsia="宋体" w:cs="Times New Roman"/>
                      <w:szCs w:val="21"/>
                      <w:highlight w:val="none"/>
                    </w:rPr>
                    <w:t>经</w:t>
                  </w:r>
                  <w:r>
                    <w:rPr>
                      <w:rFonts w:hint="eastAsia" w:ascii="Times New Roman" w:hAnsi="Times New Roman" w:cs="Times New Roman"/>
                      <w:szCs w:val="21"/>
                      <w:highlight w:val="none"/>
                      <w:lang w:eastAsia="zh-CN"/>
                    </w:rPr>
                    <w:t>鲁山县产业集聚区（现鲁山县先进制造业开发区）</w:t>
                  </w:r>
                  <w:r>
                    <w:rPr>
                      <w:rFonts w:hint="eastAsia" w:ascii="Times New Roman" w:hAnsi="Times New Roman" w:eastAsia="宋体" w:cs="Times New Roman"/>
                      <w:szCs w:val="21"/>
                      <w:highlight w:val="none"/>
                      <w:lang w:eastAsia="zh-CN"/>
                    </w:rPr>
                    <w:t>南区</w:t>
                  </w:r>
                  <w:r>
                    <w:rPr>
                      <w:rFonts w:hint="default" w:ascii="Times New Roman" w:hAnsi="Times New Roman" w:eastAsia="宋体" w:cs="Times New Roman"/>
                      <w:szCs w:val="21"/>
                      <w:highlight w:val="none"/>
                    </w:rPr>
                    <w:t>现有</w:t>
                  </w:r>
                  <w:r>
                    <w:rPr>
                      <w:rFonts w:hint="eastAsia" w:ascii="Times New Roman" w:hAnsi="Times New Roman" w:eastAsia="宋体" w:cs="Times New Roman"/>
                      <w:szCs w:val="21"/>
                      <w:highlight w:val="none"/>
                    </w:rPr>
                    <w:t>化粪池</w:t>
                  </w:r>
                  <w:r>
                    <w:rPr>
                      <w:rFonts w:hint="default" w:ascii="Times New Roman" w:hAnsi="Times New Roman" w:eastAsia="宋体" w:cs="Times New Roman"/>
                      <w:szCs w:val="21"/>
                      <w:highlight w:val="none"/>
                    </w:rPr>
                    <w:t>处理</w:t>
                  </w:r>
                  <w:r>
                    <w:rPr>
                      <w:rFonts w:hint="eastAsia" w:ascii="Times New Roman" w:hAnsi="Times New Roman" w:eastAsia="宋体" w:cs="Times New Roman"/>
                      <w:szCs w:val="21"/>
                      <w:highlight w:val="none"/>
                      <w:lang w:eastAsia="zh-CN"/>
                    </w:rPr>
                    <w:t>达标</w:t>
                  </w:r>
                  <w:r>
                    <w:rPr>
                      <w:rFonts w:hint="default" w:ascii="Times New Roman" w:hAnsi="Times New Roman" w:eastAsia="宋体" w:cs="Times New Roman"/>
                      <w:szCs w:val="21"/>
                      <w:highlight w:val="none"/>
                    </w:rPr>
                    <w:t>后</w:t>
                  </w:r>
                  <w:r>
                    <w:rPr>
                      <w:rFonts w:hint="eastAsia" w:ascii="Times New Roman" w:hAnsi="Times New Roman" w:eastAsia="宋体" w:cs="Times New Roman"/>
                      <w:szCs w:val="21"/>
                      <w:highlight w:val="none"/>
                    </w:rPr>
                    <w:t>，排入市政污水管网，进入鲁山县污水处理厂进一步处理</w:t>
                  </w:r>
                  <w:r>
                    <w:rPr>
                      <w:rFonts w:hint="eastAsia" w:ascii="Times New Roman" w:hAnsi="Times New Roman" w:eastAsia="宋体" w:cs="Times New Roman"/>
                      <w:szCs w:val="21"/>
                      <w:highlight w:val="none"/>
                      <w:lang w:eastAsia="zh-CN"/>
                    </w:rPr>
                    <w:t>，对周围水环境影响较小</w:t>
                  </w:r>
                  <w:r>
                    <w:rPr>
                      <w:rFonts w:hint="eastAsia" w:ascii="Times New Roman" w:hAnsi="Times New Roman" w:eastAsia="宋体" w:cs="Times New Roman"/>
                      <w:szCs w:val="21"/>
                      <w:highlight w:val="none"/>
                    </w:rPr>
                    <w:t>。</w:t>
                  </w:r>
                </w:p>
                <w:p>
                  <w:pPr>
                    <w:pStyle w:val="61"/>
                    <w:spacing w:line="240" w:lineRule="auto"/>
                    <w:jc w:val="both"/>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6、7、8、本项目不属于“两高”项目，</w:t>
                  </w:r>
                  <w:r>
                    <w:rPr>
                      <w:rFonts w:hint="eastAsia" w:ascii="Times New Roman" w:hAnsi="Times New Roman" w:cs="Times New Roman"/>
                      <w:szCs w:val="21"/>
                      <w:highlight w:val="none"/>
                      <w:lang w:eastAsia="zh-CN"/>
                    </w:rPr>
                    <w:t>不涉及燃料使用</w:t>
                  </w:r>
                  <w:r>
                    <w:rPr>
                      <w:rFonts w:hint="default" w:ascii="Times New Roman" w:hAnsi="Times New Roman" w:cs="Times New Roman"/>
                      <w:szCs w:val="21"/>
                      <w:highlight w:val="none"/>
                    </w:rPr>
                    <w:t>。</w:t>
                  </w:r>
                </w:p>
              </w:tc>
              <w:tc>
                <w:tcPr>
                  <w:tcW w:w="270" w:type="pct"/>
                  <w:noWrap w:val="0"/>
                  <w:vAlign w:val="center"/>
                </w:tcPr>
                <w:p>
                  <w:pPr>
                    <w:pStyle w:val="61"/>
                    <w:spacing w:line="240" w:lineRule="auto"/>
                    <w:jc w:val="both"/>
                    <w:rPr>
                      <w:rFonts w:hint="eastAsia" w:ascii="Times New Roman" w:hAnsi="Times New Roman" w:eastAsia="宋体" w:cs="Times New Roman"/>
                      <w:szCs w:val="21"/>
                      <w:highlight w:val="none"/>
                      <w:lang w:eastAsia="zh-CN"/>
                    </w:rPr>
                  </w:pPr>
                  <w:r>
                    <w:rPr>
                      <w:rFonts w:hint="eastAsia" w:ascii="Times New Roman" w:hAnsi="Times New Roman" w:cs="Times New Roman"/>
                      <w:szCs w:val="21"/>
                      <w:highlight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9" w:hRule="atLeast"/>
              </w:trPr>
              <w:tc>
                <w:tcPr>
                  <w:tcW w:w="488" w:type="pct"/>
                  <w:vMerge w:val="continue"/>
                  <w:noWrap w:val="0"/>
                  <w:vAlign w:val="center"/>
                </w:tcPr>
                <w:p>
                  <w:pPr>
                    <w:spacing w:line="360" w:lineRule="exact"/>
                    <w:jc w:val="center"/>
                    <w:rPr>
                      <w:rFonts w:hint="default" w:ascii="Times New Roman" w:hAnsi="Times New Roman" w:eastAsia="宋体" w:cs="Times New Roman"/>
                      <w:szCs w:val="24"/>
                      <w:highlight w:val="none"/>
                    </w:rPr>
                  </w:pPr>
                </w:p>
              </w:tc>
              <w:tc>
                <w:tcPr>
                  <w:tcW w:w="450" w:type="pct"/>
                  <w:vMerge w:val="continue"/>
                  <w:noWrap w:val="0"/>
                  <w:vAlign w:val="center"/>
                </w:tcPr>
                <w:p>
                  <w:pPr>
                    <w:spacing w:line="360" w:lineRule="exact"/>
                    <w:jc w:val="center"/>
                    <w:rPr>
                      <w:rFonts w:hint="default" w:ascii="Times New Roman" w:hAnsi="Times New Roman" w:eastAsia="宋体" w:cs="Times New Roman"/>
                      <w:szCs w:val="24"/>
                      <w:highlight w:val="none"/>
                      <w:lang w:val="en-US" w:eastAsia="zh-CN"/>
                    </w:rPr>
                  </w:pPr>
                </w:p>
              </w:tc>
              <w:tc>
                <w:tcPr>
                  <w:tcW w:w="457" w:type="pct"/>
                  <w:vMerge w:val="continue"/>
                  <w:noWrap w:val="0"/>
                  <w:vAlign w:val="center"/>
                </w:tcPr>
                <w:p>
                  <w:pPr>
                    <w:spacing w:line="360" w:lineRule="exact"/>
                    <w:jc w:val="center"/>
                    <w:rPr>
                      <w:rFonts w:hint="default" w:ascii="Times New Roman" w:hAnsi="Times New Roman" w:cs="Times New Roman"/>
                      <w:szCs w:val="24"/>
                      <w:highlight w:val="none"/>
                      <w:lang w:val="en-US" w:eastAsia="zh-CN"/>
                    </w:rPr>
                  </w:pPr>
                </w:p>
              </w:tc>
              <w:tc>
                <w:tcPr>
                  <w:tcW w:w="464" w:type="pct"/>
                  <w:vMerge w:val="continue"/>
                  <w:noWrap w:val="0"/>
                  <w:vAlign w:val="center"/>
                </w:tcPr>
                <w:p>
                  <w:pPr>
                    <w:spacing w:line="360" w:lineRule="exact"/>
                    <w:jc w:val="center"/>
                    <w:rPr>
                      <w:rFonts w:hint="default" w:ascii="Times New Roman" w:hAnsi="Times New Roman" w:cs="Times New Roman"/>
                      <w:szCs w:val="24"/>
                      <w:highlight w:val="none"/>
                      <w:lang w:eastAsia="zh-CN"/>
                    </w:rPr>
                  </w:pPr>
                </w:p>
              </w:tc>
              <w:tc>
                <w:tcPr>
                  <w:tcW w:w="268" w:type="pct"/>
                  <w:noWrap w:val="0"/>
                  <w:vAlign w:val="center"/>
                </w:tcPr>
                <w:p>
                  <w:pPr>
                    <w:pStyle w:val="61"/>
                    <w:spacing w:line="240" w:lineRule="auto"/>
                    <w:rPr>
                      <w:rFonts w:hint="default" w:ascii="Times New Roman" w:hAnsi="Times New Roman" w:eastAsia="宋体" w:cs="Times New Roman"/>
                      <w:szCs w:val="24"/>
                      <w:highlight w:val="none"/>
                      <w:lang w:val="en-US" w:eastAsia="zh-CN"/>
                    </w:rPr>
                  </w:pPr>
                  <w:r>
                    <w:rPr>
                      <w:rFonts w:hint="default" w:ascii="Times New Roman" w:hAnsi="Times New Roman" w:cs="Times New Roman"/>
                      <w:szCs w:val="21"/>
                      <w:highlight w:val="none"/>
                    </w:rPr>
                    <w:t>环境风险防控</w:t>
                  </w:r>
                </w:p>
              </w:tc>
              <w:tc>
                <w:tcPr>
                  <w:tcW w:w="1464" w:type="pct"/>
                  <w:noWrap w:val="0"/>
                  <w:vAlign w:val="center"/>
                </w:tcPr>
                <w:p>
                  <w:pPr>
                    <w:pStyle w:val="61"/>
                    <w:spacing w:line="240" w:lineRule="auto"/>
                    <w:jc w:val="both"/>
                    <w:rPr>
                      <w:rFonts w:hint="default"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kern w:val="0"/>
                      <w:sz w:val="21"/>
                      <w:szCs w:val="21"/>
                      <w:highlight w:val="none"/>
                      <w:lang w:val="en-US" w:eastAsia="zh-CN" w:bidi="ar-SA"/>
                    </w:rPr>
                    <w:t>1.优化调整货物运输结构，逐步淘汰国三及以下排放标准柴油货车，持续开展车辆更新工作。</w:t>
                  </w:r>
                  <w:r>
                    <w:rPr>
                      <w:rFonts w:hint="eastAsia" w:ascii="Times New Roman" w:hAnsi="Times New Roman" w:eastAsia="宋体" w:cs="Times New Roman"/>
                      <w:kern w:val="0"/>
                      <w:sz w:val="21"/>
                      <w:szCs w:val="21"/>
                      <w:highlight w:val="none"/>
                      <w:lang w:val="en-US" w:eastAsia="zh-CN" w:bidi="ar-SA"/>
                    </w:rPr>
                    <w:br w:type="textWrapping"/>
                  </w:r>
                  <w:r>
                    <w:rPr>
                      <w:rFonts w:hint="eastAsia" w:ascii="Times New Roman" w:hAnsi="Times New Roman" w:eastAsia="宋体" w:cs="Times New Roman"/>
                      <w:kern w:val="0"/>
                      <w:sz w:val="21"/>
                      <w:szCs w:val="21"/>
                      <w:highlight w:val="none"/>
                      <w:lang w:val="en-US" w:eastAsia="zh-CN" w:bidi="ar-SA"/>
                    </w:rPr>
                    <w:t>2.禁燃区内禁止销售、使用煤等高污染燃料，现有使用高污染燃料的单位和个人，应当按照市、县（市）人民政府规定的期限改用清洁能源或拆除使用高污染燃料的设施。</w:t>
                  </w:r>
                </w:p>
              </w:tc>
              <w:tc>
                <w:tcPr>
                  <w:tcW w:w="1135" w:type="pct"/>
                  <w:noWrap w:val="0"/>
                  <w:vAlign w:val="center"/>
                </w:tcPr>
                <w:p>
                  <w:pPr>
                    <w:pStyle w:val="61"/>
                    <w:spacing w:line="240" w:lineRule="auto"/>
                    <w:jc w:val="both"/>
                    <w:rPr>
                      <w:rFonts w:hint="default" w:ascii="Times New Roman" w:hAnsi="Times New Roman" w:eastAsia="宋体" w:cs="Times New Roman"/>
                      <w:color w:val="000000"/>
                      <w:highlight w:val="none"/>
                      <w:lang w:eastAsia="zh-CN"/>
                    </w:rPr>
                  </w:pPr>
                  <w:r>
                    <w:rPr>
                      <w:rFonts w:hint="eastAsia" w:ascii="Times New Roman" w:hAnsi="Times New Roman" w:cs="Times New Roman"/>
                      <w:highlight w:val="none"/>
                      <w:lang w:val="en-US" w:eastAsia="zh-CN"/>
                    </w:rPr>
                    <w:t>1、</w:t>
                  </w:r>
                  <w:r>
                    <w:rPr>
                      <w:rFonts w:hint="default" w:ascii="Times New Roman" w:hAnsi="Times New Roman" w:cs="Times New Roman"/>
                      <w:highlight w:val="none"/>
                      <w:lang w:val="en-US" w:eastAsia="zh-CN"/>
                    </w:rPr>
                    <w:t>本项目</w:t>
                  </w:r>
                  <w:r>
                    <w:rPr>
                      <w:rFonts w:hint="default" w:ascii="Times New Roman" w:hAnsi="Times New Roman" w:cs="Times New Roman"/>
                      <w:highlight w:val="none"/>
                      <w:lang w:eastAsia="zh-CN"/>
                    </w:rPr>
                    <w:t>运输车辆及非道路移动机械使用符合国家标准和本省使用要求的燃料</w:t>
                  </w:r>
                  <w:r>
                    <w:rPr>
                      <w:rFonts w:hint="default" w:ascii="Times New Roman" w:hAnsi="Times New Roman" w:eastAsia="宋体" w:cs="Times New Roman"/>
                      <w:color w:val="000000"/>
                      <w:highlight w:val="none"/>
                      <w:lang w:eastAsia="zh-CN"/>
                    </w:rPr>
                    <w:t>。</w:t>
                  </w:r>
                </w:p>
                <w:p>
                  <w:pPr>
                    <w:pStyle w:val="61"/>
                    <w:spacing w:line="240" w:lineRule="auto"/>
                    <w:jc w:val="both"/>
                    <w:rPr>
                      <w:rFonts w:hint="default" w:ascii="Times New Roman" w:hAnsi="Times New Roman" w:eastAsia="宋体" w:cs="Times New Roman"/>
                      <w:color w:val="000000"/>
                      <w:highlight w:val="none"/>
                      <w:lang w:val="en-US" w:eastAsia="zh-CN"/>
                    </w:rPr>
                  </w:pPr>
                  <w:r>
                    <w:rPr>
                      <w:rFonts w:hint="eastAsia" w:ascii="Times New Roman" w:hAnsi="Times New Roman" w:cs="Times New Roman"/>
                      <w:color w:val="000000"/>
                      <w:highlight w:val="none"/>
                      <w:lang w:val="en-US" w:eastAsia="zh-CN"/>
                    </w:rPr>
                    <w:t>2、</w:t>
                  </w:r>
                  <w:r>
                    <w:rPr>
                      <w:rFonts w:hint="default" w:ascii="Times New Roman" w:hAnsi="Times New Roman" w:cs="Times New Roman"/>
                      <w:szCs w:val="21"/>
                      <w:highlight w:val="none"/>
                    </w:rPr>
                    <w:t>本项目</w:t>
                  </w:r>
                  <w:r>
                    <w:rPr>
                      <w:rFonts w:hint="eastAsia" w:ascii="Times New Roman" w:hAnsi="Times New Roman" w:cs="Times New Roman"/>
                      <w:szCs w:val="21"/>
                      <w:highlight w:val="none"/>
                      <w:lang w:eastAsia="zh-CN"/>
                    </w:rPr>
                    <w:t>不</w:t>
                  </w:r>
                  <w:r>
                    <w:rPr>
                      <w:rFonts w:hint="eastAsia" w:ascii="Times New Roman" w:hAnsi="Times New Roman" w:eastAsia="宋体" w:cs="Times New Roman"/>
                      <w:kern w:val="0"/>
                      <w:sz w:val="21"/>
                      <w:szCs w:val="21"/>
                      <w:highlight w:val="none"/>
                      <w:lang w:val="en-US" w:eastAsia="zh-CN" w:bidi="ar-SA"/>
                    </w:rPr>
                    <w:t>使用煤等高污染燃料</w:t>
                  </w:r>
                  <w:r>
                    <w:rPr>
                      <w:rFonts w:hint="default" w:ascii="Times New Roman" w:hAnsi="Times New Roman" w:cs="Times New Roman"/>
                      <w:szCs w:val="21"/>
                      <w:highlight w:val="none"/>
                    </w:rPr>
                    <w:t>。</w:t>
                  </w:r>
                </w:p>
              </w:tc>
              <w:tc>
                <w:tcPr>
                  <w:tcW w:w="270" w:type="pct"/>
                  <w:noWrap w:val="0"/>
                  <w:vAlign w:val="center"/>
                </w:tcPr>
                <w:p>
                  <w:pPr>
                    <w:pStyle w:val="61"/>
                    <w:spacing w:line="240" w:lineRule="auto"/>
                    <w:jc w:val="both"/>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88" w:type="pct"/>
                  <w:vMerge w:val="continue"/>
                  <w:noWrap w:val="0"/>
                  <w:vAlign w:val="center"/>
                </w:tcPr>
                <w:p>
                  <w:pPr>
                    <w:spacing w:line="360" w:lineRule="exact"/>
                    <w:jc w:val="center"/>
                    <w:rPr>
                      <w:rFonts w:hint="default" w:ascii="Times New Roman" w:hAnsi="Times New Roman" w:eastAsia="宋体" w:cs="Times New Roman"/>
                      <w:szCs w:val="24"/>
                      <w:highlight w:val="none"/>
                    </w:rPr>
                  </w:pPr>
                </w:p>
              </w:tc>
              <w:tc>
                <w:tcPr>
                  <w:tcW w:w="450" w:type="pct"/>
                  <w:vMerge w:val="continue"/>
                  <w:noWrap w:val="0"/>
                  <w:vAlign w:val="center"/>
                </w:tcPr>
                <w:p>
                  <w:pPr>
                    <w:spacing w:line="360" w:lineRule="exact"/>
                    <w:jc w:val="center"/>
                    <w:rPr>
                      <w:rFonts w:hint="default" w:ascii="Times New Roman" w:hAnsi="Times New Roman" w:eastAsia="宋体" w:cs="Times New Roman"/>
                      <w:szCs w:val="24"/>
                      <w:highlight w:val="none"/>
                      <w:lang w:val="en-US" w:eastAsia="zh-CN"/>
                    </w:rPr>
                  </w:pPr>
                </w:p>
              </w:tc>
              <w:tc>
                <w:tcPr>
                  <w:tcW w:w="457" w:type="pct"/>
                  <w:vMerge w:val="continue"/>
                  <w:noWrap w:val="0"/>
                  <w:vAlign w:val="center"/>
                </w:tcPr>
                <w:p>
                  <w:pPr>
                    <w:spacing w:line="360" w:lineRule="exact"/>
                    <w:jc w:val="center"/>
                    <w:rPr>
                      <w:rFonts w:hint="default" w:ascii="Times New Roman" w:hAnsi="Times New Roman" w:cs="Times New Roman"/>
                      <w:szCs w:val="24"/>
                      <w:highlight w:val="none"/>
                      <w:lang w:val="en-US" w:eastAsia="zh-CN"/>
                    </w:rPr>
                  </w:pPr>
                </w:p>
              </w:tc>
              <w:tc>
                <w:tcPr>
                  <w:tcW w:w="464" w:type="pct"/>
                  <w:vMerge w:val="continue"/>
                  <w:noWrap w:val="0"/>
                  <w:vAlign w:val="center"/>
                </w:tcPr>
                <w:p>
                  <w:pPr>
                    <w:spacing w:line="360" w:lineRule="exact"/>
                    <w:jc w:val="center"/>
                    <w:rPr>
                      <w:rFonts w:hint="default" w:ascii="Times New Roman" w:hAnsi="Times New Roman" w:cs="Times New Roman"/>
                      <w:szCs w:val="24"/>
                      <w:highlight w:val="none"/>
                      <w:lang w:eastAsia="zh-CN"/>
                    </w:rPr>
                  </w:pPr>
                </w:p>
              </w:tc>
              <w:tc>
                <w:tcPr>
                  <w:tcW w:w="268" w:type="pct"/>
                  <w:noWrap w:val="0"/>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22"/>
                      <w:szCs w:val="22"/>
                      <w:highlight w:val="none"/>
                      <w:u w:val="none"/>
                      <w:lang w:val="en-US" w:eastAsia="zh-CN" w:bidi="ar-SA"/>
                    </w:rPr>
                  </w:pPr>
                  <w:r>
                    <w:rPr>
                      <w:rFonts w:hint="eastAsia" w:ascii="Times New Roman" w:hAnsi="Times New Roman" w:eastAsia="宋体" w:cs="Times New Roman"/>
                      <w:kern w:val="0"/>
                      <w:sz w:val="21"/>
                      <w:szCs w:val="21"/>
                      <w:highlight w:val="none"/>
                      <w:lang w:val="en-US" w:eastAsia="zh-CN" w:bidi="ar-SA"/>
                    </w:rPr>
                    <w:t>资源开发效率要求</w:t>
                  </w:r>
                </w:p>
              </w:tc>
              <w:tc>
                <w:tcPr>
                  <w:tcW w:w="1464" w:type="pct"/>
                  <w:noWrap w:val="0"/>
                  <w:vAlign w:val="center"/>
                </w:tcPr>
                <w:p>
                  <w:pPr>
                    <w:keepNext w:val="0"/>
                    <w:keepLines w:val="0"/>
                    <w:widowControl/>
                    <w:numPr>
                      <w:ilvl w:val="0"/>
                      <w:numId w:val="2"/>
                    </w:numPr>
                    <w:suppressLineNumbers w:val="0"/>
                    <w:jc w:val="both"/>
                    <w:textAlignment w:val="center"/>
                    <w:rPr>
                      <w:rFonts w:hint="default" w:ascii="Times New Roman" w:hAnsi="Times New Roman" w:eastAsia="宋体" w:cs="Times New Roman"/>
                      <w:kern w:val="0"/>
                      <w:sz w:val="21"/>
                      <w:szCs w:val="21"/>
                      <w:highlight w:val="none"/>
                      <w:lang w:val="en-US" w:eastAsia="zh-CN" w:bidi="ar-SA"/>
                    </w:rPr>
                  </w:pPr>
                  <w:r>
                    <w:rPr>
                      <w:rFonts w:hint="default" w:ascii="Times New Roman" w:hAnsi="Times New Roman" w:eastAsia="宋体" w:cs="Times New Roman"/>
                      <w:kern w:val="0"/>
                      <w:sz w:val="21"/>
                      <w:szCs w:val="21"/>
                      <w:highlight w:val="none"/>
                      <w:lang w:val="en-US" w:eastAsia="zh-CN" w:bidi="ar-SA"/>
                    </w:rPr>
                    <w:t>工业固体废弃物综合利用率达95%。</w:t>
                  </w:r>
                  <w:r>
                    <w:rPr>
                      <w:rFonts w:hint="default" w:ascii="Times New Roman" w:hAnsi="Times New Roman" w:eastAsia="宋体" w:cs="Times New Roman"/>
                      <w:kern w:val="0"/>
                      <w:sz w:val="21"/>
                      <w:szCs w:val="21"/>
                      <w:highlight w:val="none"/>
                      <w:lang w:val="en-US" w:eastAsia="zh-CN" w:bidi="ar-SA"/>
                    </w:rPr>
                    <w:br w:type="textWrapping"/>
                  </w:r>
                  <w:r>
                    <w:rPr>
                      <w:rFonts w:hint="default" w:ascii="Times New Roman" w:hAnsi="Times New Roman" w:eastAsia="宋体" w:cs="Times New Roman"/>
                      <w:kern w:val="0"/>
                      <w:sz w:val="21"/>
                      <w:szCs w:val="21"/>
                      <w:highlight w:val="none"/>
                      <w:lang w:val="en-US" w:eastAsia="zh-CN" w:bidi="ar-SA"/>
                    </w:rPr>
                    <w:t>2.工业用水重复利用率75%，中水回用率90%。</w:t>
                  </w:r>
                </w:p>
                <w:p>
                  <w:pPr>
                    <w:keepNext w:val="0"/>
                    <w:keepLines w:val="0"/>
                    <w:widowControl/>
                    <w:numPr>
                      <w:ilvl w:val="0"/>
                      <w:numId w:val="0"/>
                    </w:numPr>
                    <w:suppressLineNumbers w:val="0"/>
                    <w:jc w:val="both"/>
                    <w:textAlignment w:val="center"/>
                    <w:rPr>
                      <w:rFonts w:hint="eastAsia" w:ascii="Times New Roman" w:hAnsi="Times New Roman" w:eastAsia="宋体" w:cs="Times New Roman"/>
                      <w:kern w:val="0"/>
                      <w:sz w:val="21"/>
                      <w:szCs w:val="21"/>
                      <w:highlight w:val="none"/>
                      <w:lang w:val="en-US" w:eastAsia="zh-CN" w:bidi="ar-SA"/>
                    </w:rPr>
                  </w:pPr>
                  <w:r>
                    <w:rPr>
                      <w:rFonts w:hint="default" w:ascii="Times New Roman" w:hAnsi="Times New Roman" w:eastAsia="宋体" w:cs="Times New Roman"/>
                      <w:kern w:val="0"/>
                      <w:sz w:val="21"/>
                      <w:szCs w:val="21"/>
                      <w:highlight w:val="none"/>
                      <w:lang w:val="en-US" w:eastAsia="zh-CN" w:bidi="ar-SA"/>
                    </w:rPr>
                    <w:t>3.单位工业增加值综合能耗不高于0.5吨标煤/万元；单位工业增加值水耗不高于9</w:t>
                  </w:r>
                  <w:r>
                    <w:rPr>
                      <w:rFonts w:hint="eastAsia" w:ascii="Times New Roman" w:hAnsi="Times New Roman" w:eastAsia="宋体" w:cs="Times New Roman"/>
                      <w:kern w:val="0"/>
                      <w:sz w:val="21"/>
                      <w:szCs w:val="21"/>
                      <w:highlight w:val="none"/>
                      <w:lang w:val="en-US" w:eastAsia="zh-CN" w:bidi="ar-SA"/>
                    </w:rPr>
                    <w:t>m</w:t>
                  </w:r>
                  <w:r>
                    <w:rPr>
                      <w:rFonts w:hint="eastAsia" w:ascii="Times New Roman" w:hAnsi="Times New Roman" w:eastAsia="宋体" w:cs="Times New Roman"/>
                      <w:kern w:val="0"/>
                      <w:sz w:val="21"/>
                      <w:szCs w:val="21"/>
                      <w:highlight w:val="none"/>
                      <w:vertAlign w:val="superscript"/>
                      <w:lang w:val="en-US" w:eastAsia="zh-CN" w:bidi="ar-SA"/>
                    </w:rPr>
                    <w:t>3</w:t>
                  </w:r>
                  <w:r>
                    <w:rPr>
                      <w:rFonts w:hint="default" w:ascii="Times New Roman" w:hAnsi="Times New Roman" w:eastAsia="宋体" w:cs="Times New Roman"/>
                      <w:kern w:val="0"/>
                      <w:sz w:val="21"/>
                      <w:szCs w:val="21"/>
                      <w:highlight w:val="none"/>
                      <w:lang w:val="en-US" w:eastAsia="zh-CN" w:bidi="ar-SA"/>
                    </w:rPr>
                    <w:t>/万元。</w:t>
                  </w:r>
                </w:p>
              </w:tc>
              <w:tc>
                <w:tcPr>
                  <w:tcW w:w="1135" w:type="pct"/>
                  <w:noWrap w:val="0"/>
                  <w:vAlign w:val="center"/>
                </w:tcPr>
                <w:p>
                  <w:pPr>
                    <w:pStyle w:val="61"/>
                    <w:spacing w:line="240" w:lineRule="auto"/>
                    <w:jc w:val="both"/>
                    <w:rPr>
                      <w:rFonts w:hint="eastAsia" w:ascii="Times New Roman" w:hAnsi="Times New Roman" w:eastAsia="宋体" w:cs="Times New Roman"/>
                      <w:color w:val="000000"/>
                      <w:highlight w:val="none"/>
                      <w:lang w:val="en-US" w:eastAsia="zh-CN"/>
                    </w:rPr>
                  </w:pPr>
                  <w:r>
                    <w:rPr>
                      <w:rFonts w:hint="eastAsia" w:ascii="Times New Roman" w:hAnsi="Times New Roman" w:eastAsia="宋体" w:cs="Times New Roman"/>
                      <w:color w:val="000000"/>
                      <w:highlight w:val="none"/>
                      <w:lang w:val="en-US" w:eastAsia="zh-CN"/>
                    </w:rPr>
                    <w:t>1、本项目</w:t>
                  </w:r>
                  <w:r>
                    <w:rPr>
                      <w:rFonts w:hint="eastAsia" w:ascii="Times New Roman" w:hAnsi="Times New Roman" w:cs="Times New Roman"/>
                      <w:color w:val="000000"/>
                      <w:highlight w:val="none"/>
                      <w:lang w:val="en-US" w:eastAsia="zh-CN"/>
                    </w:rPr>
                    <w:t>生产过程产生的不合格品</w:t>
                  </w:r>
                  <w:r>
                    <w:rPr>
                      <w:rFonts w:hint="eastAsia" w:ascii="Times New Roman" w:hAnsi="Times New Roman" w:eastAsia="宋体" w:cs="Times New Roman"/>
                      <w:color w:val="000000"/>
                      <w:highlight w:val="none"/>
                      <w:lang w:val="en-US" w:eastAsia="zh-CN"/>
                    </w:rPr>
                    <w:t>、</w:t>
                  </w:r>
                  <w:r>
                    <w:rPr>
                      <w:rFonts w:hint="eastAsia" w:ascii="Times New Roman" w:hAnsi="Times New Roman" w:cs="Times New Roman"/>
                      <w:color w:val="000000"/>
                      <w:highlight w:val="none"/>
                      <w:lang w:val="en-US" w:eastAsia="zh-CN"/>
                    </w:rPr>
                    <w:t>废包装材料、废边角料</w:t>
                  </w:r>
                  <w:r>
                    <w:rPr>
                      <w:rFonts w:hint="eastAsia" w:ascii="Times New Roman" w:hAnsi="Times New Roman" w:eastAsia="宋体" w:cs="Times New Roman"/>
                      <w:color w:val="000000"/>
                      <w:highlight w:val="none"/>
                      <w:lang w:val="en-US" w:eastAsia="zh-CN"/>
                    </w:rPr>
                    <w:t>收集后外售；生活垃圾</w:t>
                  </w:r>
                  <w:r>
                    <w:rPr>
                      <w:rFonts w:hint="eastAsia" w:ascii="Times New Roman" w:hAnsi="Times New Roman" w:cs="Times New Roman"/>
                      <w:color w:val="000000"/>
                      <w:highlight w:val="none"/>
                      <w:lang w:val="en-US" w:eastAsia="zh-CN"/>
                    </w:rPr>
                    <w:t>经</w:t>
                  </w:r>
                  <w:r>
                    <w:rPr>
                      <w:rFonts w:hint="eastAsia" w:ascii="Times New Roman" w:hAnsi="Times New Roman" w:eastAsia="宋体" w:cs="Times New Roman"/>
                      <w:color w:val="000000"/>
                      <w:highlight w:val="none"/>
                      <w:lang w:val="en-US" w:eastAsia="zh-CN"/>
                    </w:rPr>
                    <w:t>厂区垃圾桶收集后定期运至当地垃圾中转站统一处理；危废收集</w:t>
                  </w:r>
                  <w:r>
                    <w:rPr>
                      <w:rFonts w:hint="eastAsia" w:ascii="Times New Roman" w:hAnsi="Times New Roman" w:cs="Times New Roman"/>
                      <w:color w:val="000000"/>
                      <w:highlight w:val="none"/>
                      <w:lang w:val="en-US" w:eastAsia="zh-CN"/>
                    </w:rPr>
                    <w:t>暂存</w:t>
                  </w:r>
                  <w:r>
                    <w:rPr>
                      <w:rFonts w:hint="eastAsia" w:ascii="Times New Roman" w:hAnsi="Times New Roman" w:eastAsia="宋体" w:cs="Times New Roman"/>
                      <w:color w:val="000000"/>
                      <w:highlight w:val="none"/>
                      <w:lang w:val="en-US" w:eastAsia="zh-CN"/>
                    </w:rPr>
                    <w:t>后定期交由有处理资质单位处置。</w:t>
                  </w:r>
                </w:p>
                <w:p>
                  <w:pPr>
                    <w:pStyle w:val="61"/>
                    <w:spacing w:line="240" w:lineRule="auto"/>
                    <w:jc w:val="both"/>
                    <w:rPr>
                      <w:rFonts w:hint="default" w:ascii="Times New Roman" w:hAnsi="Times New Roman" w:eastAsia="宋体" w:cs="Times New Roman"/>
                      <w:color w:val="000000"/>
                      <w:highlight w:val="none"/>
                      <w:lang w:val="en-US" w:eastAsia="zh-CN"/>
                    </w:rPr>
                  </w:pPr>
                  <w:r>
                    <w:rPr>
                      <w:rFonts w:hint="eastAsia" w:ascii="Times New Roman" w:hAnsi="Times New Roman" w:eastAsia="宋体" w:cs="Times New Roman"/>
                      <w:color w:val="000000"/>
                      <w:highlight w:val="none"/>
                      <w:lang w:val="en-US" w:eastAsia="zh-CN"/>
                    </w:rPr>
                    <w:t>2、</w:t>
                  </w:r>
                  <w:r>
                    <w:rPr>
                      <w:rFonts w:hint="eastAsia" w:ascii="Times New Roman" w:hAnsi="Times New Roman" w:eastAsia="宋体" w:cs="Times New Roman"/>
                      <w:szCs w:val="21"/>
                      <w:highlight w:val="none"/>
                      <w:lang w:val="en-US" w:eastAsia="zh-CN"/>
                    </w:rPr>
                    <w:t>项目生产运营期间无生产废水产生，拖把清洗废水和</w:t>
                  </w:r>
                  <w:r>
                    <w:rPr>
                      <w:rFonts w:hint="default" w:ascii="Times New Roman" w:hAnsi="Times New Roman" w:eastAsia="宋体" w:cs="Times New Roman"/>
                      <w:szCs w:val="21"/>
                      <w:highlight w:val="none"/>
                    </w:rPr>
                    <w:t>生活污水</w:t>
                  </w:r>
                  <w:r>
                    <w:rPr>
                      <w:rFonts w:hint="eastAsia" w:ascii="Times New Roman" w:hAnsi="Times New Roman" w:eastAsia="宋体" w:cs="Times New Roman"/>
                      <w:szCs w:val="21"/>
                      <w:highlight w:val="none"/>
                    </w:rPr>
                    <w:t>经</w:t>
                  </w:r>
                  <w:r>
                    <w:rPr>
                      <w:rFonts w:hint="eastAsia" w:ascii="Times New Roman" w:hAnsi="Times New Roman" w:cs="Times New Roman"/>
                      <w:szCs w:val="21"/>
                      <w:highlight w:val="none"/>
                      <w:lang w:eastAsia="zh-CN"/>
                    </w:rPr>
                    <w:t>鲁山县产业集聚区（现鲁山县先进制造业开发区）</w:t>
                  </w:r>
                  <w:r>
                    <w:rPr>
                      <w:rFonts w:hint="eastAsia" w:ascii="Times New Roman" w:hAnsi="Times New Roman" w:eastAsia="宋体" w:cs="Times New Roman"/>
                      <w:szCs w:val="21"/>
                      <w:highlight w:val="none"/>
                      <w:lang w:eastAsia="zh-CN"/>
                    </w:rPr>
                    <w:t>南区</w:t>
                  </w:r>
                  <w:r>
                    <w:rPr>
                      <w:rFonts w:hint="default" w:ascii="Times New Roman" w:hAnsi="Times New Roman" w:eastAsia="宋体" w:cs="Times New Roman"/>
                      <w:szCs w:val="21"/>
                      <w:highlight w:val="none"/>
                    </w:rPr>
                    <w:t>现有</w:t>
                  </w:r>
                  <w:r>
                    <w:rPr>
                      <w:rFonts w:hint="eastAsia" w:ascii="Times New Roman" w:hAnsi="Times New Roman" w:eastAsia="宋体" w:cs="Times New Roman"/>
                      <w:szCs w:val="21"/>
                      <w:highlight w:val="none"/>
                    </w:rPr>
                    <w:t>化粪池</w:t>
                  </w:r>
                  <w:r>
                    <w:rPr>
                      <w:rFonts w:hint="default" w:ascii="Times New Roman" w:hAnsi="Times New Roman" w:eastAsia="宋体" w:cs="Times New Roman"/>
                      <w:szCs w:val="21"/>
                      <w:highlight w:val="none"/>
                    </w:rPr>
                    <w:t>处理</w:t>
                  </w:r>
                  <w:r>
                    <w:rPr>
                      <w:rFonts w:hint="eastAsia" w:ascii="Times New Roman" w:hAnsi="Times New Roman" w:eastAsia="宋体" w:cs="Times New Roman"/>
                      <w:szCs w:val="21"/>
                      <w:highlight w:val="none"/>
                      <w:lang w:eastAsia="zh-CN"/>
                    </w:rPr>
                    <w:t>达标</w:t>
                  </w:r>
                  <w:r>
                    <w:rPr>
                      <w:rFonts w:hint="default" w:ascii="Times New Roman" w:hAnsi="Times New Roman" w:eastAsia="宋体" w:cs="Times New Roman"/>
                      <w:szCs w:val="21"/>
                      <w:highlight w:val="none"/>
                    </w:rPr>
                    <w:t>后</w:t>
                  </w:r>
                  <w:r>
                    <w:rPr>
                      <w:rFonts w:hint="eastAsia" w:ascii="Times New Roman" w:hAnsi="Times New Roman" w:eastAsia="宋体" w:cs="Times New Roman"/>
                      <w:szCs w:val="21"/>
                      <w:highlight w:val="none"/>
                    </w:rPr>
                    <w:t>，排入市政污水管网，进入鲁山县污水处理厂进一步处理</w:t>
                  </w:r>
                  <w:r>
                    <w:rPr>
                      <w:rFonts w:hint="eastAsia" w:ascii="Times New Roman" w:hAnsi="Times New Roman" w:eastAsia="宋体" w:cs="Times New Roman"/>
                      <w:szCs w:val="21"/>
                      <w:highlight w:val="none"/>
                      <w:lang w:eastAsia="zh-CN"/>
                    </w:rPr>
                    <w:t>，对周围水环境影响较小</w:t>
                  </w:r>
                  <w:r>
                    <w:rPr>
                      <w:rFonts w:hint="eastAsia" w:ascii="Times New Roman" w:hAnsi="Times New Roman" w:eastAsia="宋体" w:cs="Times New Roman"/>
                      <w:szCs w:val="21"/>
                      <w:highlight w:val="none"/>
                    </w:rPr>
                    <w:t>。</w:t>
                  </w:r>
                </w:p>
              </w:tc>
              <w:tc>
                <w:tcPr>
                  <w:tcW w:w="270" w:type="pct"/>
                  <w:noWrap w:val="0"/>
                  <w:vAlign w:val="center"/>
                </w:tcPr>
                <w:p>
                  <w:pPr>
                    <w:pStyle w:val="61"/>
                    <w:spacing w:line="240" w:lineRule="auto"/>
                    <w:jc w:val="both"/>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相符</w:t>
                  </w:r>
                </w:p>
              </w:tc>
            </w:tr>
          </w:tbl>
          <w:p>
            <w:pPr>
              <w:keepNext w:val="0"/>
              <w:keepLines w:val="0"/>
              <w:pageBreakBefore w:val="0"/>
              <w:widowControl w:val="0"/>
              <w:kinsoku/>
              <w:wordWrap/>
              <w:overflowPunct/>
              <w:topLinePunct w:val="0"/>
              <w:autoSpaceDE w:val="0"/>
              <w:autoSpaceDN w:val="0"/>
              <w:bidi w:val="0"/>
              <w:adjustRightInd w:val="0"/>
              <w:snapToGrid w:val="0"/>
              <w:spacing w:line="520" w:lineRule="exact"/>
              <w:ind w:firstLine="480" w:firstLineChars="200"/>
              <w:textAlignment w:val="auto"/>
              <w:rPr>
                <w:rFonts w:hint="eastAsia" w:ascii="Times New Roman" w:hAnsi="Times New Roman" w:eastAsia="宋体" w:cs="Times New Roman"/>
                <w:color w:val="000000"/>
                <w:kern w:val="0"/>
                <w:sz w:val="24"/>
                <w:szCs w:val="24"/>
                <w:highlight w:val="none"/>
              </w:rPr>
            </w:pPr>
            <w:r>
              <w:rPr>
                <w:rFonts w:hint="eastAsia" w:ascii="Times New Roman" w:hAnsi="Times New Roman" w:eastAsia="宋体" w:cs="Times New Roman"/>
                <w:color w:val="000000"/>
                <w:kern w:val="0"/>
                <w:sz w:val="24"/>
                <w:szCs w:val="24"/>
                <w:highlight w:val="none"/>
              </w:rPr>
              <w:t>综上所述，本项目符合生态环境准入要求。本项目建设内容符合“三线一单”的相关要求。</w:t>
            </w:r>
          </w:p>
          <w:p>
            <w:pPr>
              <w:adjustRightInd w:val="0"/>
              <w:snapToGrid w:val="0"/>
              <w:spacing w:line="520" w:lineRule="exact"/>
              <w:ind w:firstLine="482" w:firstLineChars="200"/>
              <w:rPr>
                <w:rFonts w:hint="default" w:ascii="Times New Roman" w:hAnsi="Times New Roman" w:cs="Times New Roman"/>
                <w:b/>
                <w:sz w:val="24"/>
                <w:szCs w:val="24"/>
                <w:highlight w:val="none"/>
              </w:rPr>
            </w:pPr>
            <w:r>
              <w:rPr>
                <w:rFonts w:hint="eastAsia" w:cs="Times New Roman"/>
                <w:b/>
                <w:sz w:val="24"/>
                <w:szCs w:val="24"/>
                <w:highlight w:val="none"/>
                <w:lang w:val="en-US" w:eastAsia="zh-CN"/>
              </w:rPr>
              <w:t>2</w:t>
            </w:r>
            <w:r>
              <w:rPr>
                <w:rFonts w:hint="default" w:ascii="Times New Roman" w:hAnsi="Times New Roman" w:cs="Times New Roman"/>
                <w:b/>
                <w:sz w:val="24"/>
                <w:szCs w:val="24"/>
                <w:highlight w:val="none"/>
              </w:rPr>
              <w:t>、</w:t>
            </w:r>
            <w:r>
              <w:rPr>
                <w:rFonts w:hint="eastAsia" w:cs="宋体"/>
                <w:b/>
                <w:bCs/>
                <w:kern w:val="0"/>
                <w:sz w:val="24"/>
                <w:highlight w:val="none"/>
              </w:rPr>
              <w:t>《河南省生态环境厅印发河南省工业企业大气污染防治6个专项方案的通知》（豫环文[2019]84号）</w:t>
            </w:r>
          </w:p>
          <w:p>
            <w:pPr>
              <w:spacing w:line="520" w:lineRule="exact"/>
              <w:ind w:firstLine="480" w:firstLineChars="200"/>
              <w:rPr>
                <w:rFonts w:hint="default" w:ascii="Times New Roman" w:hAnsi="Times New Roman" w:cs="Times New Roman"/>
                <w:bCs/>
                <w:sz w:val="24"/>
                <w:szCs w:val="24"/>
                <w:highlight w:val="none"/>
              </w:rPr>
            </w:pPr>
            <w:r>
              <w:rPr>
                <w:rFonts w:hint="eastAsia" w:ascii="Times New Roman" w:hAnsi="Times New Roman" w:cs="Times New Roman"/>
                <w:bCs/>
                <w:sz w:val="24"/>
                <w:szCs w:val="24"/>
                <w:highlight w:val="none"/>
              </w:rPr>
              <w:t>河南省2019年挥发性有机物治理方案：</w:t>
            </w:r>
          </w:p>
          <w:p>
            <w:pPr>
              <w:spacing w:line="520" w:lineRule="exact"/>
              <w:ind w:firstLine="480" w:firstLineChars="200"/>
              <w:rPr>
                <w:rFonts w:hint="default" w:ascii="Times New Roman" w:hAnsi="Times New Roman" w:cs="Times New Roman"/>
                <w:bCs/>
                <w:sz w:val="24"/>
                <w:szCs w:val="24"/>
                <w:highlight w:val="none"/>
              </w:rPr>
            </w:pPr>
            <w:r>
              <w:rPr>
                <w:rFonts w:hint="eastAsia" w:ascii="Times New Roman" w:hAnsi="Times New Roman" w:cs="Times New Roman"/>
                <w:bCs/>
                <w:sz w:val="24"/>
                <w:szCs w:val="24"/>
                <w:highlight w:val="none"/>
              </w:rPr>
              <w:t xml:space="preserve">为贯彻落实《河南省人民政府关于印发河南省污染防治攻坚战三年行动计划 </w:t>
            </w:r>
            <w:r>
              <w:rPr>
                <w:rFonts w:hint="eastAsia" w:ascii="Times New Roman" w:hAnsi="Times New Roman" w:cs="Times New Roman"/>
                <w:bCs/>
                <w:sz w:val="24"/>
                <w:szCs w:val="24"/>
                <w:highlight w:val="none"/>
                <w:lang w:val="en-US" w:eastAsia="zh-CN"/>
              </w:rPr>
              <w:t>（</w:t>
            </w:r>
            <w:r>
              <w:rPr>
                <w:rFonts w:hint="default" w:ascii="Times New Roman" w:hAnsi="Times New Roman" w:cs="Times New Roman"/>
                <w:bCs/>
                <w:sz w:val="24"/>
                <w:szCs w:val="24"/>
                <w:highlight w:val="none"/>
                <w:lang w:val="en-US" w:eastAsia="en-US"/>
              </w:rPr>
              <w:t>2018-2020</w:t>
            </w:r>
            <w:r>
              <w:rPr>
                <w:rFonts w:hint="eastAsia" w:ascii="Times New Roman" w:hAnsi="Times New Roman" w:cs="Times New Roman"/>
                <w:bCs/>
                <w:sz w:val="24"/>
                <w:szCs w:val="24"/>
                <w:highlight w:val="none"/>
              </w:rPr>
              <w:t>年）的通知》（豫政</w:t>
            </w:r>
            <w:r>
              <w:rPr>
                <w:rFonts w:hint="default" w:ascii="Times New Roman" w:hAnsi="Times New Roman" w:cs="Times New Roman"/>
                <w:bCs/>
                <w:sz w:val="24"/>
                <w:szCs w:val="24"/>
                <w:highlight w:val="none"/>
                <w:lang w:val="en-US" w:eastAsia="en-US"/>
              </w:rPr>
              <w:t xml:space="preserve">（2018) </w:t>
            </w:r>
            <w:r>
              <w:rPr>
                <w:rFonts w:hint="eastAsia" w:ascii="Times New Roman" w:hAnsi="Times New Roman" w:cs="Times New Roman"/>
                <w:bCs/>
                <w:sz w:val="24"/>
                <w:szCs w:val="24"/>
                <w:highlight w:val="none"/>
              </w:rPr>
              <w:t xml:space="preserve">30号）和《河南省污染防治攻坚战领导小组办公室关于印发河南省2019年大气污染防治攻坚战实施方案的通知》（豫环攻坚办 </w:t>
            </w:r>
            <w:r>
              <w:rPr>
                <w:rFonts w:hint="eastAsia" w:ascii="Times New Roman" w:hAnsi="Times New Roman" w:cs="Times New Roman"/>
                <w:bCs/>
                <w:sz w:val="24"/>
                <w:szCs w:val="24"/>
                <w:highlight w:val="none"/>
                <w:lang w:val="en-US" w:eastAsia="zh-CN"/>
              </w:rPr>
              <w:t>（</w:t>
            </w:r>
            <w:r>
              <w:rPr>
                <w:rFonts w:hint="default" w:ascii="Times New Roman" w:hAnsi="Times New Roman" w:cs="Times New Roman"/>
                <w:bCs/>
                <w:sz w:val="24"/>
                <w:szCs w:val="24"/>
                <w:highlight w:val="none"/>
                <w:lang w:val="en-US" w:eastAsia="en-US"/>
              </w:rPr>
              <w:t>2019</w:t>
            </w:r>
            <w:r>
              <w:rPr>
                <w:rFonts w:hint="eastAsia" w:ascii="Times New Roman" w:hAnsi="Times New Roman" w:cs="Times New Roman"/>
                <w:bCs/>
                <w:sz w:val="24"/>
                <w:szCs w:val="24"/>
                <w:highlight w:val="none"/>
                <w:lang w:val="en-US" w:eastAsia="zh-CN"/>
              </w:rPr>
              <w:t>）</w:t>
            </w:r>
            <w:r>
              <w:rPr>
                <w:rFonts w:hint="eastAsia" w:ascii="Times New Roman" w:hAnsi="Times New Roman" w:cs="Times New Roman"/>
                <w:bCs/>
                <w:sz w:val="24"/>
                <w:szCs w:val="24"/>
                <w:highlight w:val="none"/>
              </w:rPr>
              <w:t>25号）</w:t>
            </w:r>
            <w:r>
              <w:rPr>
                <w:rFonts w:hint="eastAsia" w:ascii="Times New Roman" w:hAnsi="Times New Roman" w:cs="Times New Roman"/>
                <w:bCs/>
                <w:sz w:val="24"/>
                <w:szCs w:val="24"/>
                <w:highlight w:val="none"/>
                <w:lang w:eastAsia="zh-CN"/>
              </w:rPr>
              <w:t>，</w:t>
            </w:r>
            <w:r>
              <w:rPr>
                <w:rFonts w:hint="eastAsia" w:ascii="Times New Roman" w:hAnsi="Times New Roman" w:cs="Times New Roman"/>
                <w:bCs/>
                <w:sz w:val="24"/>
                <w:szCs w:val="24"/>
                <w:highlight w:val="none"/>
              </w:rPr>
              <w:t>深入开展挥发性有机物</w:t>
            </w:r>
            <w:r>
              <w:rPr>
                <w:rFonts w:hint="default" w:ascii="Times New Roman" w:hAnsi="Times New Roman" w:cs="Times New Roman"/>
                <w:bCs/>
                <w:sz w:val="24"/>
                <w:szCs w:val="24"/>
                <w:highlight w:val="none"/>
                <w:lang w:val="en-US" w:eastAsia="en-US"/>
              </w:rPr>
              <w:t>（VOCs)</w:t>
            </w:r>
            <w:r>
              <w:rPr>
                <w:rFonts w:hint="eastAsia" w:ascii="Times New Roman" w:hAnsi="Times New Roman" w:cs="Times New Roman"/>
                <w:bCs/>
                <w:sz w:val="24"/>
                <w:szCs w:val="24"/>
                <w:highlight w:val="none"/>
              </w:rPr>
              <w:t>污染专项治理，持续改</w:t>
            </w:r>
            <w:r>
              <w:rPr>
                <w:rFonts w:hint="eastAsia" w:ascii="Times New Roman" w:hAnsi="Times New Roman" w:cs="Times New Roman"/>
                <w:bCs/>
                <w:sz w:val="24"/>
                <w:szCs w:val="24"/>
                <w:highlight w:val="none"/>
                <w:lang w:eastAsia="zh-CN"/>
              </w:rPr>
              <w:t>善</w:t>
            </w:r>
            <w:r>
              <w:rPr>
                <w:rFonts w:hint="eastAsia" w:ascii="Times New Roman" w:hAnsi="Times New Roman" w:cs="Times New Roman"/>
                <w:bCs/>
                <w:sz w:val="24"/>
                <w:szCs w:val="24"/>
                <w:highlight w:val="none"/>
              </w:rPr>
              <w:t>全省环境空气质量，依据国家《“十三五”挥发性有机物污染防治工作方案》和</w:t>
            </w:r>
            <w:r>
              <w:rPr>
                <w:rFonts w:hint="default" w:ascii="Times New Roman" w:hAnsi="Times New Roman" w:cs="Times New Roman"/>
                <w:bCs/>
                <w:sz w:val="24"/>
                <w:szCs w:val="24"/>
                <w:highlight w:val="none"/>
                <w:lang w:val="en-US" w:eastAsia="en-US"/>
              </w:rPr>
              <w:t>VOCs</w:t>
            </w:r>
            <w:r>
              <w:rPr>
                <w:rFonts w:hint="eastAsia" w:ascii="Times New Roman" w:hAnsi="Times New Roman" w:cs="Times New Roman"/>
                <w:bCs/>
                <w:sz w:val="24"/>
                <w:szCs w:val="24"/>
                <w:highlight w:val="none"/>
              </w:rPr>
              <w:t>排放控制有关要求，制定本方案。</w:t>
            </w:r>
          </w:p>
          <w:p>
            <w:pPr>
              <w:spacing w:line="520" w:lineRule="exact"/>
              <w:ind w:firstLine="480" w:firstLineChars="200"/>
              <w:rPr>
                <w:rFonts w:hint="default" w:ascii="Times New Roman" w:hAnsi="Times New Roman" w:cs="Times New Roman"/>
                <w:bCs/>
                <w:sz w:val="24"/>
                <w:szCs w:val="24"/>
                <w:highlight w:val="none"/>
              </w:rPr>
            </w:pPr>
            <w:r>
              <w:rPr>
                <w:rFonts w:hint="default" w:ascii="Times New Roman" w:hAnsi="Times New Roman" w:cs="Times New Roman"/>
                <w:bCs/>
                <w:sz w:val="24"/>
                <w:szCs w:val="24"/>
                <w:highlight w:val="none"/>
                <w:lang w:val="en-US" w:eastAsia="en-US"/>
              </w:rPr>
              <w:t>—</w:t>
            </w:r>
            <w:r>
              <w:rPr>
                <w:rFonts w:hint="eastAsia" w:ascii="Times New Roman" w:hAnsi="Times New Roman" w:cs="Times New Roman"/>
                <w:bCs/>
                <w:sz w:val="24"/>
                <w:szCs w:val="24"/>
                <w:highlight w:val="none"/>
              </w:rPr>
              <w:t>、总体要求及工作目标</w:t>
            </w:r>
          </w:p>
          <w:p>
            <w:pPr>
              <w:spacing w:line="520" w:lineRule="exact"/>
              <w:ind w:firstLine="480" w:firstLineChars="200"/>
              <w:rPr>
                <w:rFonts w:hint="default" w:ascii="Times New Roman" w:hAnsi="Times New Roman" w:cs="Times New Roman"/>
                <w:bCs/>
                <w:sz w:val="24"/>
                <w:szCs w:val="24"/>
                <w:highlight w:val="none"/>
              </w:rPr>
            </w:pPr>
            <w:r>
              <w:rPr>
                <w:rFonts w:hint="eastAsia" w:ascii="Times New Roman" w:hAnsi="Times New Roman" w:cs="Times New Roman"/>
                <w:bCs/>
                <w:sz w:val="24"/>
                <w:szCs w:val="24"/>
                <w:highlight w:val="none"/>
                <w:lang w:eastAsia="zh-CN"/>
              </w:rPr>
              <w:t>（</w:t>
            </w:r>
            <w:r>
              <w:rPr>
                <w:rFonts w:hint="eastAsia" w:ascii="Times New Roman" w:hAnsi="Times New Roman" w:cs="Times New Roman"/>
                <w:bCs/>
                <w:sz w:val="24"/>
                <w:szCs w:val="24"/>
                <w:highlight w:val="none"/>
              </w:rPr>
              <w:t>―</w:t>
            </w:r>
            <w:r>
              <w:rPr>
                <w:rFonts w:hint="eastAsia" w:ascii="Times New Roman" w:hAnsi="Times New Roman" w:cs="Times New Roman"/>
                <w:bCs/>
                <w:sz w:val="24"/>
                <w:szCs w:val="24"/>
                <w:highlight w:val="none"/>
                <w:lang w:eastAsia="zh-CN"/>
              </w:rPr>
              <w:t>）</w:t>
            </w:r>
            <w:r>
              <w:rPr>
                <w:rFonts w:hint="eastAsia" w:ascii="Times New Roman" w:hAnsi="Times New Roman" w:cs="Times New Roman"/>
                <w:bCs/>
                <w:sz w:val="24"/>
                <w:szCs w:val="24"/>
                <w:highlight w:val="none"/>
              </w:rPr>
              <w:t>总体要求。以改</w:t>
            </w:r>
            <w:r>
              <w:rPr>
                <w:rFonts w:hint="eastAsia" w:ascii="Times New Roman" w:hAnsi="Times New Roman" w:cs="Times New Roman"/>
                <w:bCs/>
                <w:sz w:val="24"/>
                <w:szCs w:val="24"/>
                <w:highlight w:val="none"/>
                <w:lang w:eastAsia="zh-CN"/>
              </w:rPr>
              <w:t>善</w:t>
            </w:r>
            <w:r>
              <w:rPr>
                <w:rFonts w:hint="eastAsia" w:ascii="Times New Roman" w:hAnsi="Times New Roman" w:cs="Times New Roman"/>
                <w:bCs/>
                <w:sz w:val="24"/>
                <w:szCs w:val="24"/>
                <w:highlight w:val="none"/>
              </w:rPr>
              <w:t xml:space="preserve">环境空气质量为核心，坚持源头控制、过程管理、末端治 理和强化减排相结合的全方位综合治理原则，大力推进原辅材料源头替代，深入开展涉 </w:t>
            </w:r>
            <w:r>
              <w:rPr>
                <w:rFonts w:hint="default" w:ascii="Times New Roman" w:hAnsi="Times New Roman" w:cs="Times New Roman"/>
                <w:bCs/>
                <w:sz w:val="24"/>
                <w:szCs w:val="24"/>
                <w:highlight w:val="none"/>
                <w:lang w:val="en-US" w:eastAsia="en-US"/>
              </w:rPr>
              <w:t>VOCs</w:t>
            </w:r>
            <w:r>
              <w:rPr>
                <w:rFonts w:hint="eastAsia" w:ascii="Times New Roman" w:hAnsi="Times New Roman" w:cs="Times New Roman"/>
                <w:bCs/>
                <w:sz w:val="24"/>
                <w:szCs w:val="24"/>
                <w:highlight w:val="none"/>
              </w:rPr>
              <w:t>重点行业提标改造工作，持续进行</w:t>
            </w:r>
            <w:r>
              <w:rPr>
                <w:rFonts w:hint="default" w:ascii="Times New Roman" w:hAnsi="Times New Roman" w:cs="Times New Roman"/>
                <w:bCs/>
                <w:sz w:val="24"/>
                <w:szCs w:val="24"/>
                <w:highlight w:val="none"/>
                <w:lang w:val="en-US" w:eastAsia="en-US"/>
              </w:rPr>
              <w:t>VOCs</w:t>
            </w:r>
            <w:r>
              <w:rPr>
                <w:rFonts w:hint="eastAsia" w:ascii="Times New Roman" w:hAnsi="Times New Roman" w:cs="Times New Roman"/>
                <w:bCs/>
                <w:sz w:val="24"/>
                <w:szCs w:val="24"/>
                <w:highlight w:val="none"/>
              </w:rPr>
              <w:t>整治专项执法检查，逐步推广</w:t>
            </w:r>
            <w:r>
              <w:rPr>
                <w:rFonts w:hint="default" w:ascii="Times New Roman" w:hAnsi="Times New Roman" w:cs="Times New Roman"/>
                <w:bCs/>
                <w:sz w:val="24"/>
                <w:szCs w:val="24"/>
                <w:highlight w:val="none"/>
                <w:lang w:val="en-US" w:eastAsia="en-US"/>
              </w:rPr>
              <w:t>VOCs</w:t>
            </w:r>
            <w:r>
              <w:rPr>
                <w:rFonts w:hint="eastAsia" w:ascii="Times New Roman" w:hAnsi="Times New Roman" w:cs="Times New Roman"/>
                <w:bCs/>
                <w:sz w:val="24"/>
                <w:szCs w:val="24"/>
                <w:highlight w:val="none"/>
              </w:rPr>
              <w:t>在线监测设施建设，全面建成</w:t>
            </w:r>
            <w:r>
              <w:rPr>
                <w:rFonts w:hint="default" w:ascii="Times New Roman" w:hAnsi="Times New Roman" w:cs="Times New Roman"/>
                <w:bCs/>
                <w:sz w:val="24"/>
                <w:szCs w:val="24"/>
                <w:highlight w:val="none"/>
                <w:lang w:val="en-US" w:eastAsia="en-US"/>
              </w:rPr>
              <w:t>VOCs</w:t>
            </w:r>
            <w:r>
              <w:rPr>
                <w:rFonts w:hint="eastAsia" w:ascii="Times New Roman" w:hAnsi="Times New Roman" w:cs="Times New Roman"/>
                <w:bCs/>
                <w:sz w:val="24"/>
                <w:szCs w:val="24"/>
                <w:highlight w:val="none"/>
              </w:rPr>
              <w:t>综合防控体系，大幅减少</w:t>
            </w:r>
            <w:r>
              <w:rPr>
                <w:rFonts w:hint="default" w:ascii="Times New Roman" w:hAnsi="Times New Roman" w:cs="Times New Roman"/>
                <w:bCs/>
                <w:sz w:val="24"/>
                <w:szCs w:val="24"/>
                <w:highlight w:val="none"/>
                <w:lang w:val="en-US" w:eastAsia="en-US"/>
              </w:rPr>
              <w:t>VOCs</w:t>
            </w:r>
            <w:r>
              <w:rPr>
                <w:rFonts w:hint="eastAsia" w:ascii="Times New Roman" w:hAnsi="Times New Roman" w:cs="Times New Roman"/>
                <w:bCs/>
                <w:sz w:val="24"/>
                <w:szCs w:val="24"/>
                <w:highlight w:val="none"/>
              </w:rPr>
              <w:t>排放总</w:t>
            </w:r>
            <w:r>
              <w:rPr>
                <w:rFonts w:hint="eastAsia" w:ascii="Times New Roman" w:hAnsi="Times New Roman" w:cs="Times New Roman"/>
                <w:bCs/>
                <w:sz w:val="24"/>
                <w:szCs w:val="24"/>
                <w:highlight w:val="none"/>
                <w:lang w:eastAsia="zh-CN"/>
              </w:rPr>
              <w:t>量</w:t>
            </w:r>
            <w:r>
              <w:rPr>
                <w:rFonts w:hint="eastAsia" w:ascii="Times New Roman" w:hAnsi="Times New Roman" w:cs="Times New Roman"/>
                <w:bCs/>
                <w:sz w:val="24"/>
                <w:szCs w:val="24"/>
                <w:highlight w:val="none"/>
              </w:rPr>
              <w:t>。</w:t>
            </w:r>
          </w:p>
          <w:p>
            <w:pPr>
              <w:spacing w:line="520" w:lineRule="exact"/>
              <w:ind w:firstLine="480" w:firstLineChars="200"/>
              <w:rPr>
                <w:rFonts w:hint="default" w:ascii="Times New Roman" w:hAnsi="Times New Roman" w:cs="Times New Roman"/>
                <w:bCs/>
                <w:sz w:val="24"/>
                <w:szCs w:val="24"/>
                <w:highlight w:val="none"/>
              </w:rPr>
            </w:pPr>
            <w:r>
              <w:rPr>
                <w:rFonts w:hint="eastAsia" w:ascii="Times New Roman" w:hAnsi="Times New Roman" w:cs="Times New Roman"/>
                <w:bCs/>
                <w:sz w:val="24"/>
                <w:szCs w:val="24"/>
                <w:highlight w:val="none"/>
                <w:lang w:eastAsia="zh-CN"/>
              </w:rPr>
              <w:t>（</w:t>
            </w:r>
            <w:r>
              <w:rPr>
                <w:rFonts w:hint="eastAsia" w:ascii="Times New Roman" w:hAnsi="Times New Roman" w:cs="Times New Roman"/>
                <w:bCs/>
                <w:sz w:val="24"/>
                <w:szCs w:val="24"/>
                <w:highlight w:val="none"/>
              </w:rPr>
              <w:t>二</w:t>
            </w:r>
            <w:r>
              <w:rPr>
                <w:rFonts w:hint="eastAsia" w:ascii="Times New Roman" w:hAnsi="Times New Roman" w:cs="Times New Roman"/>
                <w:bCs/>
                <w:sz w:val="24"/>
                <w:szCs w:val="24"/>
                <w:highlight w:val="none"/>
                <w:lang w:eastAsia="zh-CN"/>
              </w:rPr>
              <w:t>）</w:t>
            </w:r>
            <w:r>
              <w:rPr>
                <w:rFonts w:hint="eastAsia" w:ascii="Times New Roman" w:hAnsi="Times New Roman" w:cs="Times New Roman"/>
                <w:bCs/>
                <w:sz w:val="24"/>
                <w:szCs w:val="24"/>
                <w:highlight w:val="none"/>
              </w:rPr>
              <w:t>工作目标。2019年6月底前</w:t>
            </w:r>
            <w:r>
              <w:rPr>
                <w:rFonts w:hint="default" w:ascii="Times New Roman" w:hAnsi="Times New Roman" w:cs="Times New Roman"/>
                <w:bCs/>
                <w:sz w:val="24"/>
                <w:szCs w:val="24"/>
                <w:highlight w:val="none"/>
                <w:lang w:val="en-US" w:eastAsia="en-US"/>
              </w:rPr>
              <w:t>，</w:t>
            </w:r>
            <w:r>
              <w:rPr>
                <w:rFonts w:hint="eastAsia" w:ascii="Times New Roman" w:hAnsi="Times New Roman" w:cs="Times New Roman"/>
                <w:bCs/>
                <w:sz w:val="24"/>
                <w:szCs w:val="24"/>
                <w:highlight w:val="none"/>
              </w:rPr>
              <w:t>全省石油化学、石油炼制、工业涂装、包装 印刷、化工、制药等工业企业，全面完成</w:t>
            </w:r>
            <w:r>
              <w:rPr>
                <w:rFonts w:hint="default" w:ascii="Times New Roman" w:hAnsi="Times New Roman" w:cs="Times New Roman"/>
                <w:bCs/>
                <w:sz w:val="24"/>
                <w:szCs w:val="24"/>
                <w:highlight w:val="none"/>
                <w:lang w:val="en-US" w:eastAsia="en-US"/>
              </w:rPr>
              <w:t>VOCs</w:t>
            </w:r>
            <w:r>
              <w:rPr>
                <w:rFonts w:hint="eastAsia" w:ascii="Times New Roman" w:hAnsi="Times New Roman" w:cs="Times New Roman"/>
                <w:bCs/>
                <w:sz w:val="24"/>
                <w:szCs w:val="24"/>
                <w:highlight w:val="none"/>
              </w:rPr>
              <w:t>污染治理</w:t>
            </w:r>
            <w:r>
              <w:rPr>
                <w:rFonts w:hint="eastAsia" w:ascii="Times New Roman" w:hAnsi="Times New Roman" w:cs="Times New Roman"/>
                <w:bCs/>
                <w:sz w:val="24"/>
                <w:szCs w:val="24"/>
                <w:highlight w:val="none"/>
                <w:lang w:eastAsia="zh-CN"/>
              </w:rPr>
              <w:t>；</w:t>
            </w:r>
            <w:r>
              <w:rPr>
                <w:rFonts w:hint="eastAsia" w:ascii="Times New Roman" w:hAnsi="Times New Roman" w:cs="Times New Roman"/>
                <w:bCs/>
                <w:sz w:val="24"/>
                <w:szCs w:val="24"/>
                <w:highlight w:val="none"/>
              </w:rPr>
              <w:t>8月底前，全省石油化学、石油炼制企业完成</w:t>
            </w:r>
            <w:r>
              <w:rPr>
                <w:rFonts w:hint="default" w:ascii="Times New Roman" w:hAnsi="Times New Roman" w:cs="Times New Roman"/>
                <w:bCs/>
                <w:sz w:val="24"/>
                <w:szCs w:val="24"/>
                <w:highlight w:val="none"/>
                <w:lang w:val="en-US" w:eastAsia="en-US"/>
              </w:rPr>
              <w:t>VOCs</w:t>
            </w:r>
            <w:r>
              <w:rPr>
                <w:rFonts w:hint="eastAsia" w:ascii="Times New Roman" w:hAnsi="Times New Roman" w:cs="Times New Roman"/>
                <w:bCs/>
                <w:sz w:val="24"/>
                <w:szCs w:val="24"/>
                <w:highlight w:val="none"/>
              </w:rPr>
              <w:t>深度治理和泄漏检测与修复</w:t>
            </w:r>
            <w:r>
              <w:rPr>
                <w:rFonts w:hint="eastAsia" w:ascii="Times New Roman" w:hAnsi="Times New Roman" w:cs="Times New Roman"/>
                <w:bCs/>
                <w:sz w:val="24"/>
                <w:szCs w:val="24"/>
                <w:highlight w:val="none"/>
                <w:lang w:val="en-US" w:eastAsia="zh-CN"/>
              </w:rPr>
              <w:t>（</w:t>
            </w:r>
            <w:r>
              <w:rPr>
                <w:rFonts w:hint="default" w:ascii="Times New Roman" w:hAnsi="Times New Roman" w:cs="Times New Roman"/>
                <w:bCs/>
                <w:sz w:val="24"/>
                <w:szCs w:val="24"/>
                <w:highlight w:val="none"/>
                <w:lang w:val="en-US" w:eastAsia="en-US"/>
              </w:rPr>
              <w:t>LDAR</w:t>
            </w:r>
            <w:r>
              <w:rPr>
                <w:rFonts w:hint="eastAsia" w:ascii="Times New Roman" w:hAnsi="Times New Roman" w:cs="Times New Roman"/>
                <w:bCs/>
                <w:sz w:val="24"/>
                <w:szCs w:val="24"/>
                <w:highlight w:val="none"/>
                <w:lang w:val="en-US" w:eastAsia="zh-CN"/>
              </w:rPr>
              <w:t>）</w:t>
            </w:r>
            <w:r>
              <w:rPr>
                <w:rFonts w:hint="eastAsia" w:ascii="Times New Roman" w:hAnsi="Times New Roman" w:cs="Times New Roman"/>
                <w:bCs/>
                <w:sz w:val="24"/>
                <w:szCs w:val="24"/>
                <w:highlight w:val="none"/>
              </w:rPr>
              <w:t>治理</w:t>
            </w:r>
            <w:r>
              <w:rPr>
                <w:rFonts w:hint="eastAsia" w:ascii="Times New Roman" w:hAnsi="Times New Roman" w:cs="Times New Roman"/>
                <w:bCs/>
                <w:sz w:val="24"/>
                <w:szCs w:val="24"/>
                <w:highlight w:val="none"/>
                <w:lang w:eastAsia="zh-CN"/>
              </w:rPr>
              <w:t>；</w:t>
            </w:r>
            <w:r>
              <w:rPr>
                <w:rFonts w:hint="eastAsia" w:ascii="Times New Roman" w:hAnsi="Times New Roman" w:cs="Times New Roman"/>
                <w:bCs/>
                <w:sz w:val="24"/>
                <w:szCs w:val="24"/>
                <w:highlight w:val="none"/>
              </w:rPr>
              <w:t>12月底前</w:t>
            </w:r>
            <w:r>
              <w:rPr>
                <w:rFonts w:hint="default" w:ascii="Times New Roman" w:hAnsi="Times New Roman" w:cs="Times New Roman"/>
                <w:bCs/>
                <w:sz w:val="24"/>
                <w:szCs w:val="24"/>
                <w:highlight w:val="none"/>
                <w:lang w:val="en-US" w:eastAsia="en-US"/>
              </w:rPr>
              <w:t>，</w:t>
            </w:r>
            <w:r>
              <w:rPr>
                <w:rFonts w:hint="eastAsia" w:ascii="Times New Roman" w:hAnsi="Times New Roman" w:cs="Times New Roman"/>
                <w:bCs/>
                <w:sz w:val="24"/>
                <w:szCs w:val="24"/>
                <w:highlight w:val="none"/>
              </w:rPr>
              <w:t>省辖市建成区全</w:t>
            </w:r>
            <w:r>
              <w:rPr>
                <w:rFonts w:hint="eastAsia" w:ascii="Times New Roman" w:hAnsi="Times New Roman" w:cs="Times New Roman"/>
                <w:bCs/>
                <w:sz w:val="24"/>
                <w:szCs w:val="24"/>
                <w:highlight w:val="none"/>
                <w:lang w:eastAsia="zh-CN"/>
              </w:rPr>
              <w:t>面</w:t>
            </w:r>
            <w:r>
              <w:rPr>
                <w:rFonts w:hint="eastAsia" w:ascii="Times New Roman" w:hAnsi="Times New Roman" w:cs="Times New Roman"/>
                <w:bCs/>
                <w:sz w:val="24"/>
                <w:szCs w:val="24"/>
                <w:highlight w:val="none"/>
              </w:rPr>
              <w:t>淘汰开启式干洗机。</w:t>
            </w:r>
          </w:p>
          <w:p>
            <w:pPr>
              <w:spacing w:line="520" w:lineRule="exact"/>
              <w:ind w:firstLine="480" w:firstLineChars="200"/>
              <w:rPr>
                <w:rFonts w:hint="default" w:ascii="Times New Roman" w:hAnsi="Times New Roman" w:cs="Times New Roman"/>
                <w:bCs/>
                <w:sz w:val="24"/>
                <w:szCs w:val="24"/>
                <w:highlight w:val="none"/>
              </w:rPr>
            </w:pPr>
            <w:r>
              <w:rPr>
                <w:rFonts w:hint="eastAsia" w:ascii="Times New Roman" w:hAnsi="Times New Roman" w:cs="Times New Roman"/>
                <w:bCs/>
                <w:sz w:val="24"/>
                <w:szCs w:val="24"/>
                <w:highlight w:val="none"/>
              </w:rPr>
              <w:t>石油炼制企业</w:t>
            </w:r>
            <w:r>
              <w:rPr>
                <w:rFonts w:hint="default" w:ascii="Times New Roman" w:hAnsi="Times New Roman" w:cs="Times New Roman"/>
                <w:bCs/>
                <w:sz w:val="24"/>
                <w:szCs w:val="24"/>
                <w:highlight w:val="none"/>
                <w:lang w:val="en-US" w:eastAsia="en-US"/>
              </w:rPr>
              <w:t>VOCs</w:t>
            </w:r>
            <w:r>
              <w:rPr>
                <w:rFonts w:hint="eastAsia" w:ascii="Times New Roman" w:hAnsi="Times New Roman" w:cs="Times New Roman"/>
                <w:bCs/>
                <w:sz w:val="24"/>
                <w:szCs w:val="24"/>
                <w:highlight w:val="none"/>
              </w:rPr>
              <w:t>排放全</w:t>
            </w:r>
            <w:r>
              <w:rPr>
                <w:rFonts w:hint="eastAsia" w:ascii="Times New Roman" w:hAnsi="Times New Roman" w:cs="Times New Roman"/>
                <w:bCs/>
                <w:sz w:val="24"/>
                <w:szCs w:val="24"/>
                <w:highlight w:val="none"/>
                <w:lang w:eastAsia="zh-CN"/>
              </w:rPr>
              <w:t>面</w:t>
            </w:r>
            <w:r>
              <w:rPr>
                <w:rFonts w:hint="eastAsia" w:ascii="Times New Roman" w:hAnsi="Times New Roman" w:cs="Times New Roman"/>
                <w:bCs/>
                <w:sz w:val="24"/>
                <w:szCs w:val="24"/>
                <w:highlight w:val="none"/>
              </w:rPr>
              <w:t>达到《石油炼制工业污染物排放标准</w:t>
            </w:r>
            <w:r>
              <w:rPr>
                <w:rFonts w:hint="default" w:ascii="Times New Roman" w:hAnsi="Times New Roman" w:cs="Times New Roman"/>
                <w:bCs/>
                <w:sz w:val="24"/>
                <w:szCs w:val="24"/>
                <w:highlight w:val="none"/>
                <w:lang w:val="en-US" w:eastAsia="en-US"/>
              </w:rPr>
              <w:t>（GB31570-2015)</w:t>
            </w:r>
            <w:r>
              <w:rPr>
                <w:rFonts w:hint="eastAsia" w:ascii="Times New Roman" w:hAnsi="Times New Roman" w:cs="Times New Roman"/>
                <w:bCs/>
                <w:sz w:val="24"/>
                <w:szCs w:val="24"/>
                <w:highlight w:val="none"/>
              </w:rPr>
              <w:t>》 特別排放限值要求，石油化学企业</w:t>
            </w:r>
            <w:r>
              <w:rPr>
                <w:rFonts w:hint="default" w:ascii="Times New Roman" w:hAnsi="Times New Roman" w:cs="Times New Roman"/>
                <w:bCs/>
                <w:sz w:val="24"/>
                <w:szCs w:val="24"/>
                <w:highlight w:val="none"/>
                <w:lang w:val="en-US" w:eastAsia="en-US"/>
              </w:rPr>
              <w:t>VOCs</w:t>
            </w:r>
            <w:r>
              <w:rPr>
                <w:rFonts w:hint="eastAsia" w:ascii="Times New Roman" w:hAnsi="Times New Roman" w:cs="Times New Roman"/>
                <w:bCs/>
                <w:sz w:val="24"/>
                <w:szCs w:val="24"/>
                <w:highlight w:val="none"/>
              </w:rPr>
              <w:t>排放全</w:t>
            </w:r>
            <w:r>
              <w:rPr>
                <w:rFonts w:hint="eastAsia" w:ascii="Times New Roman" w:hAnsi="Times New Roman" w:cs="Times New Roman"/>
                <w:bCs/>
                <w:sz w:val="24"/>
                <w:szCs w:val="24"/>
                <w:highlight w:val="none"/>
                <w:lang w:eastAsia="zh-CN"/>
              </w:rPr>
              <w:t>面</w:t>
            </w:r>
            <w:r>
              <w:rPr>
                <w:rFonts w:hint="eastAsia" w:ascii="Times New Roman" w:hAnsi="Times New Roman" w:cs="Times New Roman"/>
                <w:bCs/>
                <w:sz w:val="24"/>
                <w:szCs w:val="24"/>
                <w:highlight w:val="none"/>
              </w:rPr>
              <w:t xml:space="preserve">达到《石油化学行业污染物排放标准 </w:t>
            </w:r>
            <w:r>
              <w:rPr>
                <w:rFonts w:hint="default" w:ascii="Times New Roman" w:hAnsi="Times New Roman" w:cs="Times New Roman"/>
                <w:bCs/>
                <w:sz w:val="24"/>
                <w:szCs w:val="24"/>
                <w:highlight w:val="none"/>
                <w:lang w:val="en-US" w:eastAsia="en-US"/>
              </w:rPr>
              <w:t>(GB31571-2015)</w:t>
            </w:r>
            <w:r>
              <w:rPr>
                <w:rFonts w:hint="eastAsia" w:ascii="Times New Roman" w:hAnsi="Times New Roman" w:cs="Times New Roman"/>
                <w:bCs/>
                <w:sz w:val="24"/>
                <w:szCs w:val="24"/>
                <w:highlight w:val="none"/>
              </w:rPr>
              <w:t>》特別排放限值要求，其他行业</w:t>
            </w:r>
            <w:r>
              <w:rPr>
                <w:rFonts w:hint="default" w:ascii="Times New Roman" w:hAnsi="Times New Roman" w:cs="Times New Roman"/>
                <w:bCs/>
                <w:sz w:val="24"/>
                <w:szCs w:val="24"/>
                <w:highlight w:val="none"/>
                <w:lang w:val="en-US" w:eastAsia="en-US"/>
              </w:rPr>
              <w:t>VOCs</w:t>
            </w:r>
            <w:r>
              <w:rPr>
                <w:rFonts w:hint="eastAsia" w:ascii="Times New Roman" w:hAnsi="Times New Roman" w:cs="Times New Roman"/>
                <w:bCs/>
                <w:sz w:val="24"/>
                <w:szCs w:val="24"/>
                <w:highlight w:val="none"/>
              </w:rPr>
              <w:t>排放全</w:t>
            </w:r>
            <w:r>
              <w:rPr>
                <w:rFonts w:hint="eastAsia" w:ascii="Times New Roman" w:hAnsi="Times New Roman" w:cs="Times New Roman"/>
                <w:bCs/>
                <w:sz w:val="24"/>
                <w:szCs w:val="24"/>
                <w:highlight w:val="none"/>
                <w:lang w:eastAsia="zh-CN"/>
              </w:rPr>
              <w:t>面</w:t>
            </w:r>
            <w:r>
              <w:rPr>
                <w:rFonts w:hint="eastAsia" w:ascii="Times New Roman" w:hAnsi="Times New Roman" w:cs="Times New Roman"/>
                <w:bCs/>
                <w:sz w:val="24"/>
                <w:szCs w:val="24"/>
                <w:highlight w:val="none"/>
              </w:rPr>
              <w:t>达到《河南</w:t>
            </w:r>
            <w:r>
              <w:rPr>
                <w:rFonts w:hint="eastAsia" w:ascii="Times New Roman" w:hAnsi="Times New Roman" w:cs="Times New Roman"/>
                <w:bCs/>
                <w:sz w:val="24"/>
                <w:szCs w:val="24"/>
                <w:highlight w:val="none"/>
                <w:lang w:eastAsia="zh-CN"/>
              </w:rPr>
              <w:t>省</w:t>
            </w:r>
            <w:r>
              <w:rPr>
                <w:rFonts w:hint="eastAsia" w:ascii="Times New Roman" w:hAnsi="Times New Roman" w:cs="Times New Roman"/>
                <w:bCs/>
                <w:sz w:val="24"/>
                <w:szCs w:val="24"/>
                <w:highlight w:val="none"/>
              </w:rPr>
              <w:t>污染防治攻坚战领导小组办公室关于全省开展工业企业挥发性有机物专项治理工作中排放建议值的通知》（豫环攻坚办</w:t>
            </w:r>
            <w:r>
              <w:rPr>
                <w:rFonts w:hint="eastAsia" w:ascii="Times New Roman" w:hAnsi="Times New Roman" w:cs="Times New Roman"/>
                <w:bCs/>
                <w:sz w:val="24"/>
                <w:szCs w:val="24"/>
                <w:highlight w:val="none"/>
                <w:lang w:val="en-US" w:eastAsia="zh-CN"/>
              </w:rPr>
              <w:t>（</w:t>
            </w:r>
            <w:r>
              <w:rPr>
                <w:rFonts w:hint="default" w:ascii="Times New Roman" w:hAnsi="Times New Roman" w:cs="Times New Roman"/>
                <w:bCs/>
                <w:sz w:val="24"/>
                <w:szCs w:val="24"/>
                <w:highlight w:val="none"/>
                <w:lang w:val="en-US" w:eastAsia="en-US"/>
              </w:rPr>
              <w:t>2017</w:t>
            </w:r>
            <w:r>
              <w:rPr>
                <w:rFonts w:hint="eastAsia" w:ascii="Times New Roman" w:hAnsi="Times New Roman" w:cs="Times New Roman"/>
                <w:bCs/>
                <w:sz w:val="24"/>
                <w:szCs w:val="24"/>
                <w:highlight w:val="none"/>
                <w:lang w:val="en-US" w:eastAsia="zh-CN"/>
              </w:rPr>
              <w:t>）</w:t>
            </w:r>
            <w:r>
              <w:rPr>
                <w:rFonts w:hint="eastAsia" w:ascii="Times New Roman" w:hAnsi="Times New Roman" w:cs="Times New Roman"/>
                <w:bCs/>
                <w:sz w:val="24"/>
                <w:szCs w:val="24"/>
                <w:highlight w:val="none"/>
              </w:rPr>
              <w:t>162号）要求。</w:t>
            </w:r>
          </w:p>
          <w:p>
            <w:pPr>
              <w:spacing w:line="520" w:lineRule="exact"/>
              <w:ind w:firstLine="480" w:firstLineChars="200"/>
              <w:rPr>
                <w:rFonts w:hint="default" w:ascii="Times New Roman" w:hAnsi="Times New Roman" w:cs="Times New Roman"/>
                <w:bCs/>
                <w:sz w:val="24"/>
                <w:szCs w:val="24"/>
                <w:highlight w:val="none"/>
              </w:rPr>
            </w:pPr>
            <w:r>
              <w:rPr>
                <w:rFonts w:hint="eastAsia" w:ascii="Times New Roman" w:hAnsi="Times New Roman" w:cs="Times New Roman"/>
                <w:bCs/>
                <w:sz w:val="24"/>
                <w:szCs w:val="24"/>
                <w:highlight w:val="none"/>
              </w:rPr>
              <w:t>二、重点任务</w:t>
            </w:r>
          </w:p>
          <w:p>
            <w:pPr>
              <w:spacing w:line="520" w:lineRule="exact"/>
              <w:ind w:firstLine="480" w:firstLineChars="200"/>
              <w:rPr>
                <w:rFonts w:hint="default" w:ascii="Times New Roman" w:hAnsi="Times New Roman" w:cs="Times New Roman"/>
                <w:bCs/>
                <w:sz w:val="24"/>
                <w:szCs w:val="24"/>
                <w:highlight w:val="none"/>
              </w:rPr>
            </w:pPr>
            <w:r>
              <w:rPr>
                <w:rFonts w:hint="eastAsia" w:ascii="Times New Roman" w:hAnsi="Times New Roman" w:cs="Times New Roman"/>
                <w:bCs/>
                <w:sz w:val="24"/>
                <w:szCs w:val="24"/>
                <w:highlight w:val="none"/>
                <w:lang w:eastAsia="zh-CN"/>
              </w:rPr>
              <w:t>（</w:t>
            </w:r>
            <w:r>
              <w:rPr>
                <w:rFonts w:hint="eastAsia" w:ascii="Times New Roman" w:hAnsi="Times New Roman" w:cs="Times New Roman"/>
                <w:bCs/>
                <w:sz w:val="24"/>
                <w:szCs w:val="24"/>
                <w:highlight w:val="none"/>
              </w:rPr>
              <w:t>四</w:t>
            </w:r>
            <w:r>
              <w:rPr>
                <w:rFonts w:hint="eastAsia" w:ascii="Times New Roman" w:hAnsi="Times New Roman" w:cs="Times New Roman"/>
                <w:bCs/>
                <w:sz w:val="24"/>
                <w:szCs w:val="24"/>
                <w:highlight w:val="none"/>
                <w:lang w:eastAsia="zh-CN"/>
              </w:rPr>
              <w:t>）</w:t>
            </w:r>
            <w:r>
              <w:rPr>
                <w:rFonts w:hint="eastAsia" w:ascii="Times New Roman" w:hAnsi="Times New Roman" w:cs="Times New Roman"/>
                <w:bCs/>
                <w:sz w:val="24"/>
                <w:szCs w:val="24"/>
                <w:highlight w:val="none"/>
              </w:rPr>
              <w:t>推进工业涂装整治升级。改进涂装工艺</w:t>
            </w:r>
            <w:r>
              <w:rPr>
                <w:rFonts w:hint="default" w:ascii="Times New Roman" w:hAnsi="Times New Roman" w:cs="Times New Roman"/>
                <w:bCs/>
                <w:sz w:val="24"/>
                <w:szCs w:val="24"/>
                <w:highlight w:val="none"/>
                <w:lang w:val="en-US" w:eastAsia="en-US"/>
              </w:rPr>
              <w:t>，</w:t>
            </w:r>
            <w:r>
              <w:rPr>
                <w:rFonts w:hint="eastAsia" w:ascii="Times New Roman" w:hAnsi="Times New Roman" w:cs="Times New Roman"/>
                <w:bCs/>
                <w:sz w:val="24"/>
                <w:szCs w:val="24"/>
                <w:highlight w:val="none"/>
              </w:rPr>
              <w:t>提高涂</w:t>
            </w:r>
            <w:r>
              <w:rPr>
                <w:rFonts w:hint="eastAsia" w:ascii="Times New Roman" w:hAnsi="Times New Roman" w:cs="Times New Roman"/>
                <w:bCs/>
                <w:sz w:val="24"/>
                <w:szCs w:val="24"/>
                <w:highlight w:val="none"/>
                <w:lang w:eastAsia="zh-CN"/>
              </w:rPr>
              <w:t>着</w:t>
            </w:r>
            <w:r>
              <w:rPr>
                <w:rFonts w:hint="eastAsia" w:ascii="Times New Roman" w:hAnsi="Times New Roman" w:cs="Times New Roman"/>
                <w:bCs/>
                <w:sz w:val="24"/>
                <w:szCs w:val="24"/>
                <w:highlight w:val="none"/>
              </w:rPr>
              <w:t>效率</w:t>
            </w:r>
            <w:r>
              <w:rPr>
                <w:rFonts w:hint="default" w:ascii="Times New Roman" w:hAnsi="Times New Roman" w:cs="Times New Roman"/>
                <w:bCs/>
                <w:sz w:val="24"/>
                <w:szCs w:val="24"/>
                <w:highlight w:val="none"/>
                <w:lang w:val="en-US" w:eastAsia="en-US"/>
              </w:rPr>
              <w:t>，</w:t>
            </w:r>
            <w:r>
              <w:rPr>
                <w:rFonts w:hint="eastAsia" w:ascii="Times New Roman" w:hAnsi="Times New Roman" w:cs="Times New Roman"/>
                <w:bCs/>
                <w:sz w:val="24"/>
                <w:szCs w:val="24"/>
                <w:highlight w:val="none"/>
              </w:rPr>
              <w:t>金</w:t>
            </w:r>
            <w:r>
              <w:rPr>
                <w:rFonts w:hint="eastAsia" w:ascii="Times New Roman" w:hAnsi="Times New Roman" w:cs="Times New Roman"/>
                <w:bCs/>
                <w:sz w:val="24"/>
                <w:szCs w:val="24"/>
                <w:highlight w:val="none"/>
                <w:lang w:eastAsia="zh-CN"/>
              </w:rPr>
              <w:t>属</w:t>
            </w:r>
            <w:r>
              <w:rPr>
                <w:rFonts w:hint="eastAsia" w:ascii="Times New Roman" w:hAnsi="Times New Roman" w:cs="Times New Roman"/>
                <w:bCs/>
                <w:sz w:val="24"/>
                <w:szCs w:val="24"/>
                <w:highlight w:val="none"/>
              </w:rPr>
              <w:t>件涂装行业推广使用</w:t>
            </w:r>
            <w:r>
              <w:rPr>
                <w:rFonts w:hint="default" w:ascii="Times New Roman" w:hAnsi="Times New Roman" w:cs="Times New Roman"/>
                <w:bCs/>
                <w:sz w:val="24"/>
                <w:szCs w:val="24"/>
                <w:highlight w:val="none"/>
                <w:lang w:val="en-US" w:eastAsia="en-US"/>
              </w:rPr>
              <w:t xml:space="preserve">3C1B </w:t>
            </w:r>
            <w:r>
              <w:rPr>
                <w:rFonts w:hint="eastAsia" w:ascii="Times New Roman" w:hAnsi="Times New Roman" w:cs="Times New Roman"/>
                <w:bCs/>
                <w:sz w:val="24"/>
                <w:szCs w:val="24"/>
                <w:highlight w:val="none"/>
              </w:rPr>
              <w:t>(三涂一烘）或</w:t>
            </w:r>
            <w:r>
              <w:rPr>
                <w:rFonts w:hint="default" w:ascii="Times New Roman" w:hAnsi="Times New Roman" w:cs="Times New Roman"/>
                <w:bCs/>
                <w:sz w:val="24"/>
                <w:szCs w:val="24"/>
                <w:highlight w:val="none"/>
                <w:lang w:val="en-US" w:eastAsia="en-US"/>
              </w:rPr>
              <w:t xml:space="preserve">2C1B </w:t>
            </w:r>
            <w:r>
              <w:rPr>
                <w:rFonts w:hint="eastAsia" w:ascii="Times New Roman" w:hAnsi="Times New Roman" w:cs="Times New Roman"/>
                <w:bCs/>
                <w:sz w:val="24"/>
                <w:szCs w:val="24"/>
                <w:highlight w:val="none"/>
              </w:rPr>
              <w:t>(两涂一烘）等紧凑型涂装工艺，采用内外板全自动、 静电喷涂技术，喷漆房、烘干室配</w:t>
            </w:r>
            <w:r>
              <w:rPr>
                <w:rFonts w:hint="eastAsia" w:ascii="Times New Roman" w:hAnsi="Times New Roman" w:cs="Times New Roman"/>
                <w:bCs/>
                <w:sz w:val="24"/>
                <w:szCs w:val="24"/>
                <w:highlight w:val="none"/>
                <w:lang w:eastAsia="zh-CN"/>
              </w:rPr>
              <w:t>置</w:t>
            </w:r>
            <w:r>
              <w:rPr>
                <w:rFonts w:hint="eastAsia" w:ascii="Times New Roman" w:hAnsi="Times New Roman" w:cs="Times New Roman"/>
                <w:bCs/>
                <w:sz w:val="24"/>
                <w:szCs w:val="24"/>
                <w:highlight w:val="none"/>
              </w:rPr>
              <w:t>密闭收集系统。平面木质家具制造行业，推广使用自动喷涂或辊涂等先进工艺技术。加强末端治理，喷漆、流平和烘</w:t>
            </w:r>
            <w:r>
              <w:rPr>
                <w:rFonts w:hint="eastAsia" w:ascii="Times New Roman" w:hAnsi="Times New Roman" w:cs="Times New Roman"/>
                <w:bCs/>
                <w:sz w:val="24"/>
                <w:szCs w:val="24"/>
                <w:highlight w:val="none"/>
                <w:lang w:eastAsia="zh-CN"/>
              </w:rPr>
              <w:t>干</w:t>
            </w:r>
            <w:r>
              <w:rPr>
                <w:rFonts w:hint="eastAsia" w:ascii="Times New Roman" w:hAnsi="Times New Roman" w:cs="Times New Roman"/>
                <w:bCs/>
                <w:sz w:val="24"/>
                <w:szCs w:val="24"/>
                <w:highlight w:val="none"/>
              </w:rPr>
              <w:t>等生产环节应处于全封闭车间内，并配备高效有机废气收集系统，有机废气收集率不低于</w:t>
            </w:r>
            <w:r>
              <w:rPr>
                <w:rFonts w:hint="default" w:ascii="Times New Roman" w:hAnsi="Times New Roman" w:cs="Times New Roman"/>
                <w:bCs/>
                <w:sz w:val="24"/>
                <w:szCs w:val="24"/>
                <w:highlight w:val="none"/>
                <w:lang w:val="en-US" w:eastAsia="en-US"/>
              </w:rPr>
              <w:t>80%</w:t>
            </w:r>
            <w:r>
              <w:rPr>
                <w:rFonts w:hint="eastAsia" w:ascii="Times New Roman" w:hAnsi="Times New Roman" w:cs="Times New Roman"/>
                <w:bCs/>
                <w:sz w:val="24"/>
                <w:szCs w:val="24"/>
                <w:highlight w:val="none"/>
                <w:lang w:val="en-US" w:eastAsia="zh-CN"/>
              </w:rPr>
              <w:t>，</w:t>
            </w:r>
            <w:r>
              <w:rPr>
                <w:rFonts w:hint="eastAsia" w:ascii="Times New Roman" w:hAnsi="Times New Roman" w:cs="Times New Roman"/>
                <w:bCs/>
                <w:sz w:val="24"/>
                <w:szCs w:val="24"/>
                <w:highlight w:val="none"/>
              </w:rPr>
              <w:t>其中整车制造企业有机废气收集率不低于90%。整车制造企业收集的有机废气</w:t>
            </w:r>
            <w:r>
              <w:rPr>
                <w:rFonts w:hint="eastAsia" w:ascii="Times New Roman" w:hAnsi="Times New Roman" w:cs="Times New Roman"/>
                <w:bCs/>
                <w:sz w:val="24"/>
                <w:szCs w:val="24"/>
                <w:highlight w:val="none"/>
                <w:lang w:eastAsia="zh-CN"/>
              </w:rPr>
              <w:t>需</w:t>
            </w:r>
            <w:r>
              <w:rPr>
                <w:rFonts w:hint="eastAsia" w:ascii="Times New Roman" w:hAnsi="Times New Roman" w:cs="Times New Roman"/>
                <w:bCs/>
                <w:sz w:val="24"/>
                <w:szCs w:val="24"/>
                <w:highlight w:val="none"/>
              </w:rPr>
              <w:t>要</w:t>
            </w:r>
            <w:r>
              <w:rPr>
                <w:rFonts w:hint="eastAsia" w:ascii="Times New Roman" w:hAnsi="Times New Roman" w:cs="Times New Roman"/>
                <w:bCs/>
                <w:sz w:val="24"/>
                <w:szCs w:val="24"/>
                <w:highlight w:val="none"/>
                <w:lang w:eastAsia="zh-CN"/>
              </w:rPr>
              <w:t>采用蓄</w:t>
            </w:r>
            <w:r>
              <w:rPr>
                <w:rFonts w:hint="eastAsia" w:ascii="Times New Roman" w:hAnsi="Times New Roman" w:cs="Times New Roman"/>
                <w:bCs/>
                <w:sz w:val="24"/>
                <w:szCs w:val="24"/>
                <w:highlight w:val="none"/>
              </w:rPr>
              <w:t>热式焚烧</w:t>
            </w:r>
            <w:r>
              <w:rPr>
                <w:rFonts w:hint="default" w:ascii="Times New Roman" w:hAnsi="Times New Roman" w:cs="Times New Roman"/>
                <w:bCs/>
                <w:sz w:val="24"/>
                <w:szCs w:val="24"/>
                <w:highlight w:val="none"/>
                <w:lang w:val="en-US" w:eastAsia="en-US"/>
              </w:rPr>
              <w:t>（RTO</w:t>
            </w:r>
            <w:r>
              <w:rPr>
                <w:rFonts w:hint="eastAsia" w:ascii="Times New Roman" w:hAnsi="Times New Roman" w:cs="Times New Roman"/>
                <w:bCs/>
                <w:sz w:val="24"/>
                <w:szCs w:val="24"/>
                <w:highlight w:val="none"/>
                <w:lang w:val="en-US" w:eastAsia="zh-CN"/>
              </w:rPr>
              <w:t>）</w:t>
            </w:r>
            <w:r>
              <w:rPr>
                <w:rFonts w:hint="eastAsia" w:ascii="Times New Roman" w:hAnsi="Times New Roman" w:cs="Times New Roman"/>
                <w:bCs/>
                <w:sz w:val="24"/>
                <w:szCs w:val="24"/>
                <w:highlight w:val="none"/>
              </w:rPr>
              <w:t>处理方式，其他</w:t>
            </w:r>
            <w:r>
              <w:rPr>
                <w:rFonts w:hint="eastAsia" w:ascii="Times New Roman" w:hAnsi="Times New Roman" w:cs="Times New Roman"/>
                <w:bCs/>
                <w:sz w:val="24"/>
                <w:szCs w:val="24"/>
                <w:highlight w:val="none"/>
                <w:lang w:eastAsia="zh-CN"/>
              </w:rPr>
              <w:t>企业</w:t>
            </w:r>
            <w:r>
              <w:rPr>
                <w:rFonts w:hint="eastAsia" w:ascii="Times New Roman" w:hAnsi="Times New Roman" w:cs="Times New Roman"/>
                <w:bCs/>
                <w:sz w:val="24"/>
                <w:szCs w:val="24"/>
                <w:highlight w:val="none"/>
              </w:rPr>
              <w:t>低浓度有机废气或恶臭气体采用低温等离子体技术、</w:t>
            </w:r>
            <w:r>
              <w:rPr>
                <w:rFonts w:hint="default" w:ascii="Times New Roman" w:hAnsi="Times New Roman" w:cs="Times New Roman"/>
                <w:bCs/>
                <w:sz w:val="24"/>
                <w:szCs w:val="24"/>
                <w:highlight w:val="none"/>
                <w:lang w:val="en-US" w:eastAsia="en-US"/>
              </w:rPr>
              <w:t>UV</w:t>
            </w:r>
            <w:r>
              <w:rPr>
                <w:rFonts w:hint="eastAsia" w:ascii="Times New Roman" w:hAnsi="Times New Roman" w:cs="Times New Roman"/>
                <w:bCs/>
                <w:sz w:val="24"/>
                <w:szCs w:val="24"/>
                <w:highlight w:val="none"/>
              </w:rPr>
              <w:t>光催化氧化技术、活性炭吸附技术等两种或两种以上组合工艺，禁止使用单一吸附、催化氧化等处理技术。</w:t>
            </w:r>
          </w:p>
          <w:p>
            <w:pPr>
              <w:spacing w:line="520" w:lineRule="exact"/>
              <w:ind w:firstLine="480" w:firstLineChars="200"/>
              <w:rPr>
                <w:rFonts w:hint="eastAsia" w:ascii="Times New Roman" w:hAnsi="Times New Roman" w:cs="Times New Roman"/>
                <w:bCs/>
                <w:sz w:val="24"/>
                <w:szCs w:val="24"/>
                <w:highlight w:val="none"/>
              </w:rPr>
            </w:pPr>
            <w:r>
              <w:rPr>
                <w:rFonts w:hint="eastAsia" w:ascii="Times New Roman" w:hAnsi="Times New Roman" w:cs="Times New Roman"/>
                <w:bCs/>
                <w:sz w:val="24"/>
                <w:szCs w:val="24"/>
                <w:highlight w:val="none"/>
                <w:lang w:val="en-US" w:eastAsia="zh-CN"/>
              </w:rPr>
              <w:t>本项目属于卫生材料及医药用品制造项目，</w:t>
            </w:r>
            <w:r>
              <w:rPr>
                <w:rFonts w:hint="default" w:ascii="Times New Roman" w:hAnsi="Times New Roman" w:cs="Times New Roman"/>
                <w:bCs/>
                <w:sz w:val="24"/>
                <w:szCs w:val="24"/>
                <w:highlight w:val="none"/>
                <w:lang w:val="en-US" w:eastAsia="zh-CN"/>
              </w:rPr>
              <w:t>生产过程中</w:t>
            </w:r>
            <w:r>
              <w:rPr>
                <w:rFonts w:hint="eastAsia" w:ascii="Times New Roman" w:hAnsi="Times New Roman" w:cs="Times New Roman"/>
                <w:bCs/>
                <w:sz w:val="24"/>
                <w:szCs w:val="24"/>
                <w:highlight w:val="none"/>
                <w:lang w:val="en-US" w:eastAsia="zh-CN"/>
              </w:rPr>
              <w:t>灭菌、解析工序产生的</w:t>
            </w:r>
            <w:r>
              <w:rPr>
                <w:rFonts w:hint="default" w:ascii="Times New Roman" w:hAnsi="Times New Roman" w:cs="Times New Roman"/>
                <w:bCs/>
                <w:sz w:val="24"/>
                <w:szCs w:val="24"/>
                <w:highlight w:val="none"/>
                <w:lang w:val="en-US" w:eastAsia="zh-CN"/>
              </w:rPr>
              <w:t>有机废气引入</w:t>
            </w:r>
            <w:r>
              <w:rPr>
                <w:rFonts w:hint="eastAsia" w:ascii="Times New Roman" w:hAnsi="Times New Roman" w:cs="Times New Roman"/>
                <w:bCs/>
                <w:sz w:val="24"/>
                <w:szCs w:val="24"/>
                <w:highlight w:val="none"/>
                <w:lang w:val="en-US" w:eastAsia="zh-CN"/>
              </w:rPr>
              <w:t>“</w:t>
            </w:r>
            <w:r>
              <w:rPr>
                <w:rFonts w:hint="default" w:ascii="Times New Roman" w:hAnsi="Times New Roman" w:cs="Times New Roman"/>
                <w:bCs/>
                <w:sz w:val="24"/>
                <w:szCs w:val="24"/>
                <w:highlight w:val="none"/>
                <w:lang w:val="en-US" w:eastAsia="zh-CN"/>
              </w:rPr>
              <w:t>UV光氧催化+活性炭吸附</w:t>
            </w:r>
            <w:r>
              <w:rPr>
                <w:rFonts w:hint="eastAsia" w:ascii="Times New Roman" w:hAnsi="Times New Roman" w:cs="Times New Roman"/>
                <w:bCs/>
                <w:sz w:val="24"/>
                <w:szCs w:val="24"/>
                <w:highlight w:val="none"/>
                <w:lang w:val="en-US" w:eastAsia="zh-CN"/>
              </w:rPr>
              <w:t>”</w:t>
            </w:r>
            <w:r>
              <w:rPr>
                <w:rFonts w:hint="eastAsia" w:ascii="Times New Roman" w:hAnsi="Times New Roman" w:cs="Times New Roman"/>
                <w:bCs/>
                <w:sz w:val="24"/>
                <w:szCs w:val="24"/>
                <w:highlight w:val="none"/>
              </w:rPr>
              <w:t>组合工艺</w:t>
            </w:r>
            <w:r>
              <w:rPr>
                <w:rFonts w:hint="eastAsia" w:cs="Times New Roman"/>
                <w:bCs/>
                <w:sz w:val="24"/>
                <w:szCs w:val="24"/>
                <w:highlight w:val="none"/>
                <w:lang w:eastAsia="zh-CN"/>
              </w:rPr>
              <w:t>处理达标后高空</w:t>
            </w:r>
            <w:r>
              <w:rPr>
                <w:rFonts w:hint="default" w:ascii="Times New Roman" w:hAnsi="Times New Roman" w:cs="Times New Roman"/>
                <w:bCs/>
                <w:sz w:val="24"/>
                <w:szCs w:val="24"/>
                <w:highlight w:val="none"/>
                <w:lang w:val="en-US" w:eastAsia="zh-CN"/>
              </w:rPr>
              <w:t>排放</w:t>
            </w:r>
            <w:r>
              <w:rPr>
                <w:rFonts w:hint="eastAsia" w:ascii="Times New Roman" w:hAnsi="Times New Roman" w:cs="Times New Roman"/>
                <w:bCs/>
                <w:sz w:val="24"/>
                <w:szCs w:val="24"/>
                <w:highlight w:val="none"/>
                <w:lang w:val="en-US" w:eastAsia="zh-CN"/>
              </w:rPr>
              <w:t>，因此</w:t>
            </w:r>
            <w:r>
              <w:rPr>
                <w:rFonts w:hint="eastAsia" w:ascii="Times New Roman" w:hAnsi="Times New Roman" w:cs="Times New Roman"/>
                <w:bCs/>
                <w:sz w:val="24"/>
                <w:szCs w:val="24"/>
                <w:highlight w:val="none"/>
              </w:rPr>
              <w:t>项目建设符合《河南省生态环境厅印发河南省工业企业大气污染防治6个专项方案的通知》（豫环文[2019]84号）中</w:t>
            </w:r>
            <w:r>
              <w:rPr>
                <w:rFonts w:hint="eastAsia" w:ascii="Times New Roman" w:hAnsi="Times New Roman" w:cs="Times New Roman"/>
                <w:bCs/>
                <w:sz w:val="24"/>
                <w:szCs w:val="24"/>
                <w:highlight w:val="none"/>
                <w:lang w:eastAsia="zh-CN"/>
              </w:rPr>
              <w:t>“</w:t>
            </w:r>
            <w:r>
              <w:rPr>
                <w:rFonts w:hint="eastAsia" w:ascii="Times New Roman" w:hAnsi="Times New Roman" w:cs="Times New Roman"/>
                <w:bCs/>
                <w:sz w:val="24"/>
                <w:szCs w:val="24"/>
                <w:highlight w:val="none"/>
              </w:rPr>
              <w:t>河南省2019年挥发性有机物治理方案</w:t>
            </w:r>
            <w:r>
              <w:rPr>
                <w:rFonts w:hint="eastAsia" w:ascii="Times New Roman" w:hAnsi="Times New Roman" w:cs="Times New Roman"/>
                <w:bCs/>
                <w:sz w:val="24"/>
                <w:szCs w:val="24"/>
                <w:highlight w:val="none"/>
                <w:lang w:eastAsia="zh-CN"/>
              </w:rPr>
              <w:t>”相关</w:t>
            </w:r>
            <w:r>
              <w:rPr>
                <w:rFonts w:hint="eastAsia" w:ascii="Times New Roman" w:hAnsi="Times New Roman" w:cs="Times New Roman"/>
                <w:bCs/>
                <w:sz w:val="24"/>
                <w:szCs w:val="24"/>
                <w:highlight w:val="none"/>
              </w:rPr>
              <w:t>要求。</w:t>
            </w:r>
          </w:p>
          <w:p>
            <w:pPr>
              <w:adjustRightInd w:val="0"/>
              <w:snapToGrid w:val="0"/>
              <w:spacing w:line="520" w:lineRule="exact"/>
              <w:ind w:firstLine="482" w:firstLineChars="200"/>
              <w:rPr>
                <w:rFonts w:hint="default" w:ascii="Times New Roman" w:hAnsi="Times New Roman" w:cs="Times New Roman"/>
                <w:b/>
                <w:sz w:val="24"/>
                <w:szCs w:val="24"/>
                <w:highlight w:val="none"/>
                <w:lang w:val="en-US" w:eastAsia="zh-CN"/>
              </w:rPr>
            </w:pPr>
            <w:r>
              <w:rPr>
                <w:rFonts w:hint="eastAsia" w:ascii="Times New Roman" w:hAnsi="Times New Roman" w:cs="Times New Roman"/>
                <w:b/>
                <w:sz w:val="24"/>
                <w:szCs w:val="24"/>
                <w:highlight w:val="none"/>
                <w:lang w:val="en-US" w:eastAsia="zh-CN"/>
              </w:rPr>
              <w:t>3</w:t>
            </w:r>
            <w:r>
              <w:rPr>
                <w:rFonts w:hint="default" w:ascii="Times New Roman" w:hAnsi="Times New Roman" w:cs="Times New Roman"/>
                <w:b/>
                <w:sz w:val="24"/>
                <w:szCs w:val="24"/>
                <w:highlight w:val="none"/>
                <w:lang w:val="en-US" w:eastAsia="zh-CN"/>
              </w:rPr>
              <w:t>、与《挥发性有机物无组织排放控制标准》（GB37822</w:t>
            </w:r>
            <w:r>
              <w:rPr>
                <w:rFonts w:hint="eastAsia" w:ascii="Times New Roman" w:hAnsi="Times New Roman" w:cs="Times New Roman"/>
                <w:b/>
                <w:sz w:val="24"/>
                <w:szCs w:val="24"/>
                <w:highlight w:val="none"/>
                <w:lang w:val="en-US" w:eastAsia="zh-CN"/>
              </w:rPr>
              <w:t>-</w:t>
            </w:r>
            <w:r>
              <w:rPr>
                <w:rFonts w:hint="default" w:ascii="Times New Roman" w:hAnsi="Times New Roman" w:cs="Times New Roman"/>
                <w:b/>
                <w:sz w:val="24"/>
                <w:szCs w:val="24"/>
                <w:highlight w:val="none"/>
                <w:lang w:val="en-US" w:eastAsia="zh-CN"/>
              </w:rPr>
              <w:t>2019）相符性分析</w:t>
            </w:r>
          </w:p>
          <w:p>
            <w:pPr>
              <w:spacing w:line="520" w:lineRule="exact"/>
              <w:ind w:firstLine="480" w:firstLineChars="200"/>
              <w:rPr>
                <w:rFonts w:hint="default" w:ascii="Times New Roman" w:hAnsi="Times New Roman" w:cs="Times New Roman"/>
                <w:bCs/>
                <w:sz w:val="24"/>
                <w:szCs w:val="24"/>
                <w:highlight w:val="none"/>
              </w:rPr>
            </w:pPr>
            <w:r>
              <w:rPr>
                <w:rFonts w:hint="eastAsia" w:ascii="Times New Roman" w:hAnsi="Times New Roman" w:cs="Times New Roman"/>
                <w:bCs/>
                <w:sz w:val="24"/>
                <w:szCs w:val="24"/>
                <w:highlight w:val="none"/>
                <w:lang w:eastAsia="zh-CN"/>
              </w:rPr>
              <w:t>本</w:t>
            </w:r>
            <w:r>
              <w:rPr>
                <w:rFonts w:hint="default" w:ascii="Times New Roman" w:hAnsi="Times New Roman" w:cs="Times New Roman"/>
                <w:bCs/>
                <w:sz w:val="24"/>
                <w:szCs w:val="24"/>
                <w:highlight w:val="none"/>
              </w:rPr>
              <w:t>项目与《挥发性有机物无组织排放控制标准》（GB 37822-2019）对比见</w:t>
            </w:r>
            <w:r>
              <w:rPr>
                <w:rFonts w:hint="default" w:ascii="Times New Roman" w:hAnsi="Times New Roman" w:cs="Times New Roman"/>
                <w:bCs/>
                <w:sz w:val="24"/>
                <w:szCs w:val="24"/>
                <w:highlight w:val="none"/>
                <w:lang w:eastAsia="zh-CN"/>
              </w:rPr>
              <w:t>下表</w:t>
            </w:r>
            <w:r>
              <w:rPr>
                <w:rFonts w:hint="default" w:ascii="Times New Roman" w:hAnsi="Times New Roman" w:cs="Times New Roman"/>
                <w:bCs/>
                <w:sz w:val="24"/>
                <w:szCs w:val="24"/>
                <w:highlight w:val="none"/>
              </w:rPr>
              <w:t>。</w:t>
            </w:r>
          </w:p>
          <w:p>
            <w:pPr>
              <w:spacing w:line="500" w:lineRule="exact"/>
              <w:jc w:val="left"/>
              <w:rPr>
                <w:rFonts w:hint="default" w:ascii="Times New Roman" w:hAnsi="Times New Roman" w:eastAsia="黑体" w:cs="Times New Roman"/>
                <w:sz w:val="24"/>
                <w:highlight w:val="none"/>
              </w:rPr>
            </w:pPr>
            <w:r>
              <w:rPr>
                <w:rFonts w:hint="default" w:ascii="Times New Roman" w:hAnsi="Times New Roman" w:eastAsia="黑体" w:cs="Times New Roman"/>
                <w:sz w:val="24"/>
                <w:highlight w:val="none"/>
              </w:rPr>
              <w:t>表</w:t>
            </w:r>
            <w:r>
              <w:rPr>
                <w:rFonts w:hint="eastAsia" w:ascii="Times New Roman" w:hAnsi="Times New Roman" w:eastAsia="黑体" w:cs="Times New Roman"/>
                <w:sz w:val="24"/>
                <w:highlight w:val="none"/>
                <w:lang w:val="en-US" w:eastAsia="zh-CN"/>
              </w:rPr>
              <w:t>1-3    本</w:t>
            </w:r>
            <w:r>
              <w:rPr>
                <w:rFonts w:hint="default" w:ascii="Times New Roman" w:hAnsi="Times New Roman" w:eastAsia="黑体" w:cs="Times New Roman"/>
                <w:sz w:val="24"/>
                <w:highlight w:val="none"/>
              </w:rPr>
              <w:t>项目与《挥发性有机物无组织排放控制标准》相符性分析</w:t>
            </w:r>
          </w:p>
          <w:tbl>
            <w:tblPr>
              <w:tblStyle w:val="29"/>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6"/>
              <w:gridCol w:w="2779"/>
              <w:gridCol w:w="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2685" w:type="pct"/>
                  <w:tcBorders>
                    <w:tl2br w:val="nil"/>
                    <w:tr2bl w:val="nil"/>
                  </w:tcBorders>
                  <w:noWrap w:val="0"/>
                  <w:vAlign w:val="center"/>
                </w:tcPr>
                <w:p>
                  <w:pPr>
                    <w:spacing w:line="360" w:lineRule="exact"/>
                    <w:jc w:val="center"/>
                    <w:rPr>
                      <w:rFonts w:hint="default" w:ascii="Times New Roman" w:hAnsi="Times New Roman" w:eastAsia="宋体" w:cs="Times New Roman"/>
                      <w:b/>
                      <w:bCs/>
                      <w:szCs w:val="24"/>
                      <w:highlight w:val="none"/>
                      <w:lang w:val="en-US" w:eastAsia="zh-CN"/>
                    </w:rPr>
                  </w:pPr>
                  <w:r>
                    <w:rPr>
                      <w:rFonts w:hint="default" w:ascii="Times New Roman" w:hAnsi="Times New Roman" w:eastAsia="宋体" w:cs="Times New Roman"/>
                      <w:b/>
                      <w:bCs/>
                      <w:szCs w:val="24"/>
                      <w:highlight w:val="none"/>
                      <w:lang w:val="en-US" w:eastAsia="zh-CN"/>
                    </w:rPr>
                    <w:t>与项目相关要求</w:t>
                  </w:r>
                </w:p>
              </w:tc>
              <w:tc>
                <w:tcPr>
                  <w:tcW w:w="1753" w:type="pct"/>
                  <w:tcBorders>
                    <w:tl2br w:val="nil"/>
                    <w:tr2bl w:val="nil"/>
                  </w:tcBorders>
                  <w:noWrap w:val="0"/>
                  <w:vAlign w:val="center"/>
                </w:tcPr>
                <w:p>
                  <w:pPr>
                    <w:spacing w:line="360" w:lineRule="exact"/>
                    <w:jc w:val="center"/>
                    <w:rPr>
                      <w:rFonts w:hint="default" w:ascii="Times New Roman" w:hAnsi="Times New Roman" w:eastAsia="宋体" w:cs="Times New Roman"/>
                      <w:b/>
                      <w:bCs/>
                      <w:szCs w:val="24"/>
                      <w:highlight w:val="none"/>
                      <w:lang w:val="en-US" w:eastAsia="zh-CN"/>
                    </w:rPr>
                  </w:pPr>
                  <w:r>
                    <w:rPr>
                      <w:rFonts w:hint="default" w:ascii="Times New Roman" w:hAnsi="Times New Roman" w:eastAsia="宋体" w:cs="Times New Roman"/>
                      <w:b/>
                      <w:bCs/>
                      <w:szCs w:val="24"/>
                      <w:highlight w:val="none"/>
                      <w:lang w:val="en-US" w:eastAsia="zh-CN"/>
                    </w:rPr>
                    <w:t>本项目情况</w:t>
                  </w:r>
                </w:p>
              </w:tc>
              <w:tc>
                <w:tcPr>
                  <w:tcW w:w="560" w:type="pct"/>
                  <w:tcBorders>
                    <w:tl2br w:val="nil"/>
                    <w:tr2bl w:val="nil"/>
                  </w:tcBorders>
                  <w:noWrap w:val="0"/>
                  <w:vAlign w:val="center"/>
                </w:tcPr>
                <w:p>
                  <w:pPr>
                    <w:spacing w:line="360" w:lineRule="exact"/>
                    <w:jc w:val="center"/>
                    <w:rPr>
                      <w:rFonts w:hint="default" w:ascii="Times New Roman" w:hAnsi="Times New Roman" w:eastAsia="宋体" w:cs="Times New Roman"/>
                      <w:b/>
                      <w:bCs/>
                      <w:szCs w:val="24"/>
                      <w:highlight w:val="none"/>
                      <w:lang w:val="en-US" w:eastAsia="zh-CN"/>
                    </w:rPr>
                  </w:pPr>
                  <w:r>
                    <w:rPr>
                      <w:rFonts w:hint="eastAsia" w:ascii="Times New Roman" w:hAnsi="Times New Roman" w:cs="Times New Roman"/>
                      <w:b/>
                      <w:bCs/>
                      <w:szCs w:val="24"/>
                      <w:highlight w:val="none"/>
                      <w:lang w:val="en-US" w:eastAsia="zh-CN"/>
                    </w:rPr>
                    <w:t>相符性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2685" w:type="pct"/>
                  <w:tcBorders>
                    <w:tl2br w:val="nil"/>
                    <w:tr2bl w:val="nil"/>
                  </w:tcBorders>
                  <w:noWrap w:val="0"/>
                  <w:vAlign w:val="center"/>
                </w:tcPr>
                <w:p>
                  <w:pPr>
                    <w:spacing w:line="360" w:lineRule="exact"/>
                    <w:jc w:val="both"/>
                    <w:rPr>
                      <w:rFonts w:hint="default" w:ascii="Times New Roman" w:hAnsi="Times New Roman" w:eastAsia="宋体" w:cs="Times New Roman"/>
                      <w:szCs w:val="24"/>
                      <w:highlight w:val="none"/>
                      <w:lang w:val="en-US" w:eastAsia="zh-CN"/>
                    </w:rPr>
                  </w:pPr>
                  <w:r>
                    <w:rPr>
                      <w:rFonts w:hint="default" w:ascii="Times New Roman" w:hAnsi="Times New Roman" w:eastAsia="宋体" w:cs="Times New Roman"/>
                      <w:szCs w:val="24"/>
                      <w:highlight w:val="none"/>
                      <w:lang w:val="en-US" w:eastAsia="zh-CN"/>
                    </w:rPr>
                    <w:t>5.1.1VOC</w:t>
                  </w:r>
                  <w:r>
                    <w:rPr>
                      <w:rFonts w:hint="default" w:ascii="Times New Roman" w:hAnsi="Times New Roman" w:eastAsia="宋体" w:cs="Times New Roman"/>
                      <w:szCs w:val="24"/>
                      <w:highlight w:val="none"/>
                      <w:vertAlign w:val="subscript"/>
                      <w:lang w:val="en-US" w:eastAsia="zh-CN"/>
                    </w:rPr>
                    <w:t>S</w:t>
                  </w:r>
                  <w:r>
                    <w:rPr>
                      <w:rFonts w:hint="default" w:ascii="Times New Roman" w:hAnsi="Times New Roman" w:eastAsia="宋体" w:cs="Times New Roman"/>
                      <w:szCs w:val="24"/>
                      <w:highlight w:val="none"/>
                      <w:lang w:val="en-US" w:eastAsia="zh-CN"/>
                    </w:rPr>
                    <w:t>物料应储存于密闭的容器、包装袋、储罐、储库、料仓中。</w:t>
                  </w:r>
                </w:p>
              </w:tc>
              <w:tc>
                <w:tcPr>
                  <w:tcW w:w="1753" w:type="pct"/>
                  <w:vMerge w:val="restart"/>
                  <w:tcBorders>
                    <w:tl2br w:val="nil"/>
                    <w:tr2bl w:val="nil"/>
                  </w:tcBorders>
                  <w:noWrap w:val="0"/>
                  <w:vAlign w:val="center"/>
                </w:tcPr>
                <w:p>
                  <w:pPr>
                    <w:spacing w:line="360" w:lineRule="exact"/>
                    <w:jc w:val="both"/>
                    <w:rPr>
                      <w:rFonts w:hint="default"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本</w:t>
                  </w:r>
                  <w:r>
                    <w:rPr>
                      <w:rFonts w:hint="default" w:ascii="Times New Roman" w:hAnsi="Times New Roman" w:eastAsia="宋体" w:cs="Times New Roman"/>
                      <w:szCs w:val="24"/>
                      <w:highlight w:val="none"/>
                      <w:lang w:val="en-US" w:eastAsia="zh-CN"/>
                    </w:rPr>
                    <w:t>项目熔喷布、无纺布</w:t>
                  </w:r>
                  <w:r>
                    <w:rPr>
                      <w:rFonts w:hint="eastAsia" w:ascii="Times New Roman" w:hAnsi="Times New Roman" w:eastAsia="宋体" w:cs="Times New Roman"/>
                      <w:szCs w:val="24"/>
                      <w:highlight w:val="none"/>
                      <w:lang w:val="en-US" w:eastAsia="zh-CN"/>
                    </w:rPr>
                    <w:t>等原料采用</w:t>
                  </w:r>
                  <w:r>
                    <w:rPr>
                      <w:rFonts w:hint="default" w:ascii="Times New Roman" w:hAnsi="Times New Roman" w:eastAsia="宋体" w:cs="Times New Roman"/>
                      <w:szCs w:val="24"/>
                      <w:highlight w:val="none"/>
                      <w:lang w:val="en-US" w:eastAsia="zh-CN"/>
                    </w:rPr>
                    <w:t>密封袋装，环氧乙烷采用</w:t>
                  </w:r>
                  <w:r>
                    <w:rPr>
                      <w:rFonts w:hint="eastAsia" w:ascii="Times New Roman" w:hAnsi="Times New Roman" w:eastAsia="宋体" w:cs="Times New Roman"/>
                      <w:szCs w:val="24"/>
                      <w:highlight w:val="none"/>
                      <w:lang w:val="en-US" w:eastAsia="zh-CN"/>
                    </w:rPr>
                    <w:t>钢瓶盛装</w:t>
                  </w:r>
                  <w:r>
                    <w:rPr>
                      <w:rFonts w:hint="default" w:ascii="Times New Roman" w:hAnsi="Times New Roman" w:eastAsia="宋体" w:cs="Times New Roman"/>
                      <w:szCs w:val="24"/>
                      <w:highlight w:val="none"/>
                      <w:lang w:val="en-US" w:eastAsia="zh-CN"/>
                    </w:rPr>
                    <w:t>，</w:t>
                  </w:r>
                  <w:r>
                    <w:rPr>
                      <w:rFonts w:hint="eastAsia" w:ascii="Times New Roman" w:hAnsi="Times New Roman" w:eastAsia="宋体" w:cs="Times New Roman"/>
                      <w:szCs w:val="24"/>
                      <w:highlight w:val="none"/>
                      <w:lang w:val="en-US" w:eastAsia="zh-CN"/>
                    </w:rPr>
                    <w:t>置于</w:t>
                  </w:r>
                  <w:r>
                    <w:rPr>
                      <w:rFonts w:hint="default" w:ascii="Times New Roman" w:hAnsi="Times New Roman" w:eastAsia="宋体" w:cs="Times New Roman"/>
                      <w:szCs w:val="24"/>
                      <w:highlight w:val="none"/>
                      <w:lang w:val="en-US" w:eastAsia="zh-CN"/>
                    </w:rPr>
                    <w:t>密闭车间内</w:t>
                  </w:r>
                  <w:r>
                    <w:rPr>
                      <w:rFonts w:hint="eastAsia" w:ascii="Times New Roman" w:hAnsi="Times New Roman" w:eastAsia="宋体" w:cs="Times New Roman"/>
                      <w:szCs w:val="24"/>
                      <w:highlight w:val="none"/>
                      <w:lang w:val="en-US" w:eastAsia="zh-CN"/>
                    </w:rPr>
                    <w:t>。</w:t>
                  </w:r>
                </w:p>
              </w:tc>
              <w:tc>
                <w:tcPr>
                  <w:tcW w:w="560" w:type="pct"/>
                  <w:tcBorders>
                    <w:tl2br w:val="nil"/>
                    <w:tr2bl w:val="nil"/>
                  </w:tcBorders>
                  <w:noWrap w:val="0"/>
                  <w:vAlign w:val="center"/>
                </w:tcPr>
                <w:p>
                  <w:pPr>
                    <w:spacing w:line="360" w:lineRule="exact"/>
                    <w:jc w:val="center"/>
                    <w:rPr>
                      <w:rFonts w:hint="default" w:ascii="Times New Roman" w:hAnsi="Times New Roman" w:eastAsia="宋体" w:cs="Times New Roman"/>
                      <w:szCs w:val="24"/>
                      <w:highlight w:val="none"/>
                      <w:lang w:eastAsia="zh-CN"/>
                    </w:rPr>
                  </w:pPr>
                  <w:r>
                    <w:rPr>
                      <w:rFonts w:hint="eastAsia" w:ascii="Times New Roman" w:hAnsi="Times New Roman" w:cs="Times New Roman"/>
                      <w:szCs w:val="24"/>
                      <w:highlight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7" w:hRule="atLeast"/>
              </w:trPr>
              <w:tc>
                <w:tcPr>
                  <w:tcW w:w="2685" w:type="pct"/>
                  <w:tcBorders>
                    <w:tl2br w:val="nil"/>
                    <w:tr2bl w:val="nil"/>
                  </w:tcBorders>
                  <w:noWrap w:val="0"/>
                  <w:vAlign w:val="center"/>
                </w:tcPr>
                <w:p>
                  <w:pPr>
                    <w:spacing w:line="360" w:lineRule="exact"/>
                    <w:jc w:val="both"/>
                    <w:rPr>
                      <w:rFonts w:hint="default" w:ascii="Times New Roman" w:hAnsi="Times New Roman" w:eastAsia="宋体" w:cs="Times New Roman"/>
                      <w:szCs w:val="24"/>
                      <w:highlight w:val="none"/>
                      <w:lang w:val="en-US" w:eastAsia="zh-CN"/>
                    </w:rPr>
                  </w:pPr>
                  <w:r>
                    <w:rPr>
                      <w:rFonts w:hint="default" w:ascii="Times New Roman" w:hAnsi="Times New Roman" w:eastAsia="宋体" w:cs="Times New Roman"/>
                      <w:szCs w:val="24"/>
                      <w:highlight w:val="none"/>
                      <w:lang w:val="en-US" w:eastAsia="zh-CN"/>
                    </w:rPr>
                    <w:t>5.1.2盛装VOC</w:t>
                  </w:r>
                  <w:r>
                    <w:rPr>
                      <w:rFonts w:hint="default" w:ascii="Times New Roman" w:hAnsi="Times New Roman" w:eastAsia="宋体" w:cs="Times New Roman"/>
                      <w:szCs w:val="24"/>
                      <w:highlight w:val="none"/>
                      <w:vertAlign w:val="subscript"/>
                      <w:lang w:val="en-US" w:eastAsia="zh-CN"/>
                    </w:rPr>
                    <w:t>S</w:t>
                  </w:r>
                  <w:r>
                    <w:rPr>
                      <w:rFonts w:hint="default" w:ascii="Times New Roman" w:hAnsi="Times New Roman" w:eastAsia="宋体" w:cs="Times New Roman"/>
                      <w:szCs w:val="24"/>
                      <w:highlight w:val="none"/>
                      <w:lang w:val="en-US" w:eastAsia="zh-CN"/>
                    </w:rPr>
                    <w:t>物料的容器或包装袋应存放于室内，或存放于设置有雨棚、遮阳和防渗设施的场地。盛装VOC</w:t>
                  </w:r>
                  <w:r>
                    <w:rPr>
                      <w:rFonts w:hint="default" w:ascii="Times New Roman" w:hAnsi="Times New Roman" w:eastAsia="宋体" w:cs="Times New Roman"/>
                      <w:szCs w:val="24"/>
                      <w:highlight w:val="none"/>
                      <w:vertAlign w:val="subscript"/>
                      <w:lang w:val="en-US" w:eastAsia="zh-CN"/>
                    </w:rPr>
                    <w:t>S</w:t>
                  </w:r>
                  <w:r>
                    <w:rPr>
                      <w:rFonts w:hint="default" w:ascii="Times New Roman" w:hAnsi="Times New Roman" w:eastAsia="宋体" w:cs="Times New Roman"/>
                      <w:szCs w:val="24"/>
                      <w:highlight w:val="none"/>
                      <w:lang w:val="en-US" w:eastAsia="zh-CN"/>
                    </w:rPr>
                    <w:t>物料的容器或包装袋在非取用状态时应加盖、封口，保持密闭。</w:t>
                  </w:r>
                </w:p>
              </w:tc>
              <w:tc>
                <w:tcPr>
                  <w:tcW w:w="1753" w:type="pct"/>
                  <w:vMerge w:val="continue"/>
                  <w:tcBorders>
                    <w:tl2br w:val="nil"/>
                    <w:tr2bl w:val="nil"/>
                  </w:tcBorders>
                  <w:noWrap w:val="0"/>
                  <w:vAlign w:val="center"/>
                </w:tcPr>
                <w:p>
                  <w:pPr>
                    <w:spacing w:line="360" w:lineRule="exact"/>
                    <w:jc w:val="both"/>
                    <w:rPr>
                      <w:rFonts w:hint="default" w:ascii="Times New Roman" w:hAnsi="Times New Roman" w:eastAsia="宋体" w:cs="Times New Roman"/>
                      <w:szCs w:val="24"/>
                      <w:highlight w:val="none"/>
                      <w:lang w:eastAsia="zh-CN"/>
                    </w:rPr>
                  </w:pPr>
                </w:p>
              </w:tc>
              <w:tc>
                <w:tcPr>
                  <w:tcW w:w="560" w:type="pct"/>
                  <w:tcBorders>
                    <w:tl2br w:val="nil"/>
                    <w:tr2bl w:val="nil"/>
                  </w:tcBorders>
                  <w:noWrap w:val="0"/>
                  <w:vAlign w:val="center"/>
                </w:tcPr>
                <w:p>
                  <w:pPr>
                    <w:spacing w:line="360" w:lineRule="exact"/>
                    <w:jc w:val="center"/>
                    <w:rPr>
                      <w:rFonts w:hint="default" w:ascii="Times New Roman" w:hAnsi="Times New Roman" w:eastAsia="宋体" w:cs="Times New Roman"/>
                      <w:szCs w:val="24"/>
                      <w:highlight w:val="none"/>
                      <w:lang w:eastAsia="zh-CN"/>
                    </w:rPr>
                  </w:pPr>
                  <w:r>
                    <w:rPr>
                      <w:rFonts w:hint="eastAsia" w:ascii="Times New Roman" w:hAnsi="Times New Roman" w:cs="Times New Roman"/>
                      <w:szCs w:val="24"/>
                      <w:highlight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2685" w:type="pct"/>
                  <w:tcBorders>
                    <w:tl2br w:val="nil"/>
                    <w:tr2bl w:val="nil"/>
                  </w:tcBorders>
                  <w:noWrap w:val="0"/>
                  <w:vAlign w:val="center"/>
                </w:tcPr>
                <w:p>
                  <w:pPr>
                    <w:spacing w:line="360" w:lineRule="exact"/>
                    <w:jc w:val="both"/>
                    <w:rPr>
                      <w:rFonts w:hint="default" w:ascii="Times New Roman" w:hAnsi="Times New Roman" w:eastAsia="宋体" w:cs="Times New Roman"/>
                      <w:szCs w:val="24"/>
                      <w:highlight w:val="none"/>
                      <w:lang w:val="en-US" w:eastAsia="zh-CN"/>
                    </w:rPr>
                  </w:pPr>
                  <w:r>
                    <w:rPr>
                      <w:rFonts w:hint="default" w:ascii="Times New Roman" w:hAnsi="Times New Roman" w:eastAsia="宋体" w:cs="Times New Roman"/>
                      <w:szCs w:val="24"/>
                      <w:highlight w:val="none"/>
                      <w:lang w:val="en-US" w:eastAsia="zh-CN"/>
                    </w:rPr>
                    <w:t>5.1.3VOC</w:t>
                  </w:r>
                  <w:r>
                    <w:rPr>
                      <w:rFonts w:hint="default" w:ascii="Times New Roman" w:hAnsi="Times New Roman" w:eastAsia="宋体" w:cs="Times New Roman"/>
                      <w:szCs w:val="24"/>
                      <w:highlight w:val="none"/>
                      <w:vertAlign w:val="subscript"/>
                      <w:lang w:val="en-US" w:eastAsia="zh-CN"/>
                    </w:rPr>
                    <w:t>S</w:t>
                  </w:r>
                  <w:r>
                    <w:rPr>
                      <w:rFonts w:hint="default" w:ascii="Times New Roman" w:hAnsi="Times New Roman" w:eastAsia="宋体" w:cs="Times New Roman"/>
                      <w:szCs w:val="24"/>
                      <w:highlight w:val="none"/>
                      <w:lang w:val="en-US" w:eastAsia="zh-CN"/>
                    </w:rPr>
                    <w:t>物料储罐应密封良好，其中挥发性有机液体储罐应符合5.2条规定</w:t>
                  </w:r>
                </w:p>
              </w:tc>
              <w:tc>
                <w:tcPr>
                  <w:tcW w:w="1753" w:type="pct"/>
                  <w:vMerge w:val="continue"/>
                  <w:tcBorders>
                    <w:tl2br w:val="nil"/>
                    <w:tr2bl w:val="nil"/>
                  </w:tcBorders>
                  <w:noWrap w:val="0"/>
                  <w:vAlign w:val="center"/>
                </w:tcPr>
                <w:p>
                  <w:pPr>
                    <w:spacing w:line="360" w:lineRule="exact"/>
                    <w:jc w:val="both"/>
                    <w:rPr>
                      <w:rFonts w:hint="default" w:ascii="Times New Roman" w:hAnsi="Times New Roman" w:eastAsia="宋体" w:cs="Times New Roman"/>
                      <w:szCs w:val="24"/>
                      <w:highlight w:val="none"/>
                      <w:lang w:eastAsia="zh-CN"/>
                    </w:rPr>
                  </w:pPr>
                </w:p>
              </w:tc>
              <w:tc>
                <w:tcPr>
                  <w:tcW w:w="560" w:type="pct"/>
                  <w:tcBorders>
                    <w:tl2br w:val="nil"/>
                    <w:tr2bl w:val="nil"/>
                  </w:tcBorders>
                  <w:noWrap w:val="0"/>
                  <w:vAlign w:val="center"/>
                </w:tcPr>
                <w:p>
                  <w:pPr>
                    <w:spacing w:line="360" w:lineRule="exact"/>
                    <w:jc w:val="center"/>
                    <w:rPr>
                      <w:rFonts w:hint="default" w:ascii="Times New Roman" w:hAnsi="Times New Roman" w:eastAsia="宋体" w:cs="Times New Roman"/>
                      <w:szCs w:val="24"/>
                      <w:highlight w:val="none"/>
                      <w:lang w:eastAsia="zh-CN"/>
                    </w:rPr>
                  </w:pPr>
                  <w:r>
                    <w:rPr>
                      <w:rFonts w:hint="eastAsia" w:ascii="Times New Roman" w:hAnsi="Times New Roman" w:cs="Times New Roman"/>
                      <w:szCs w:val="24"/>
                      <w:highlight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2685" w:type="pct"/>
                  <w:tcBorders>
                    <w:tl2br w:val="nil"/>
                    <w:tr2bl w:val="nil"/>
                  </w:tcBorders>
                  <w:noWrap w:val="0"/>
                  <w:vAlign w:val="center"/>
                </w:tcPr>
                <w:p>
                  <w:pPr>
                    <w:spacing w:line="360" w:lineRule="exact"/>
                    <w:jc w:val="both"/>
                    <w:rPr>
                      <w:rFonts w:hint="default" w:ascii="Times New Roman" w:hAnsi="Times New Roman" w:eastAsia="宋体" w:cs="Times New Roman"/>
                      <w:szCs w:val="24"/>
                      <w:highlight w:val="none"/>
                      <w:lang w:val="en-US" w:eastAsia="zh-CN"/>
                    </w:rPr>
                  </w:pPr>
                  <w:r>
                    <w:rPr>
                      <w:rFonts w:hint="default" w:ascii="Times New Roman" w:hAnsi="Times New Roman" w:eastAsia="宋体" w:cs="Times New Roman"/>
                      <w:szCs w:val="24"/>
                      <w:highlight w:val="none"/>
                      <w:lang w:val="en-US" w:eastAsia="zh-CN"/>
                    </w:rPr>
                    <w:t>5.1.4VOC</w:t>
                  </w:r>
                  <w:r>
                    <w:rPr>
                      <w:rFonts w:hint="default" w:ascii="Times New Roman" w:hAnsi="Times New Roman" w:eastAsia="宋体" w:cs="Times New Roman"/>
                      <w:szCs w:val="24"/>
                      <w:highlight w:val="none"/>
                      <w:vertAlign w:val="subscript"/>
                      <w:lang w:val="en-US" w:eastAsia="zh-CN"/>
                    </w:rPr>
                    <w:t>S</w:t>
                  </w:r>
                  <w:r>
                    <w:rPr>
                      <w:rFonts w:hint="default" w:ascii="Times New Roman" w:hAnsi="Times New Roman" w:eastAsia="宋体" w:cs="Times New Roman"/>
                      <w:szCs w:val="24"/>
                      <w:highlight w:val="none"/>
                      <w:lang w:val="en-US" w:eastAsia="zh-CN"/>
                    </w:rPr>
                    <w:t>物料储库、料仓应满足3.6条对密闭空间的要求。</w:t>
                  </w:r>
                </w:p>
              </w:tc>
              <w:tc>
                <w:tcPr>
                  <w:tcW w:w="1753" w:type="pct"/>
                  <w:vMerge w:val="continue"/>
                  <w:tcBorders>
                    <w:tl2br w:val="nil"/>
                    <w:tr2bl w:val="nil"/>
                  </w:tcBorders>
                  <w:noWrap w:val="0"/>
                  <w:vAlign w:val="center"/>
                </w:tcPr>
                <w:p>
                  <w:pPr>
                    <w:spacing w:line="360" w:lineRule="exact"/>
                    <w:jc w:val="both"/>
                    <w:rPr>
                      <w:rFonts w:hint="default" w:ascii="Times New Roman" w:hAnsi="Times New Roman" w:eastAsia="宋体" w:cs="Times New Roman"/>
                      <w:szCs w:val="24"/>
                      <w:highlight w:val="none"/>
                      <w:lang w:eastAsia="zh-CN"/>
                    </w:rPr>
                  </w:pPr>
                </w:p>
              </w:tc>
              <w:tc>
                <w:tcPr>
                  <w:tcW w:w="560" w:type="pct"/>
                  <w:tcBorders>
                    <w:tl2br w:val="nil"/>
                    <w:tr2bl w:val="nil"/>
                  </w:tcBorders>
                  <w:noWrap w:val="0"/>
                  <w:vAlign w:val="center"/>
                </w:tcPr>
                <w:p>
                  <w:pPr>
                    <w:spacing w:line="360" w:lineRule="exact"/>
                    <w:jc w:val="center"/>
                    <w:rPr>
                      <w:rFonts w:hint="default" w:ascii="Times New Roman" w:hAnsi="Times New Roman" w:eastAsia="宋体" w:cs="Times New Roman"/>
                      <w:szCs w:val="24"/>
                      <w:highlight w:val="none"/>
                      <w:lang w:eastAsia="zh-CN"/>
                    </w:rPr>
                  </w:pPr>
                  <w:r>
                    <w:rPr>
                      <w:rFonts w:hint="eastAsia" w:ascii="Times New Roman" w:hAnsi="Times New Roman" w:cs="Times New Roman"/>
                      <w:szCs w:val="24"/>
                      <w:highlight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685" w:type="pct"/>
                  <w:tcBorders>
                    <w:tl2br w:val="nil"/>
                    <w:tr2bl w:val="nil"/>
                  </w:tcBorders>
                  <w:noWrap w:val="0"/>
                  <w:vAlign w:val="center"/>
                </w:tcPr>
                <w:p>
                  <w:pPr>
                    <w:spacing w:line="360" w:lineRule="exact"/>
                    <w:jc w:val="both"/>
                    <w:rPr>
                      <w:rFonts w:hint="default" w:ascii="Times New Roman" w:hAnsi="Times New Roman" w:eastAsia="宋体" w:cs="Times New Roman"/>
                      <w:szCs w:val="24"/>
                      <w:highlight w:val="none"/>
                      <w:lang w:val="en-US" w:eastAsia="zh-CN"/>
                    </w:rPr>
                  </w:pPr>
                  <w:r>
                    <w:rPr>
                      <w:rFonts w:hint="default" w:ascii="Times New Roman" w:hAnsi="Times New Roman" w:eastAsia="宋体" w:cs="Times New Roman"/>
                      <w:szCs w:val="24"/>
                      <w:highlight w:val="none"/>
                      <w:lang w:val="en-US" w:eastAsia="zh-CN"/>
                    </w:rPr>
                    <w:t>6.1.2粉状、粒状VOC</w:t>
                  </w:r>
                  <w:r>
                    <w:rPr>
                      <w:rFonts w:hint="default" w:ascii="Times New Roman" w:hAnsi="Times New Roman" w:eastAsia="宋体" w:cs="Times New Roman"/>
                      <w:szCs w:val="24"/>
                      <w:highlight w:val="none"/>
                      <w:vertAlign w:val="subscript"/>
                      <w:lang w:val="en-US" w:eastAsia="zh-CN"/>
                    </w:rPr>
                    <w:t>S</w:t>
                  </w:r>
                  <w:r>
                    <w:rPr>
                      <w:rFonts w:hint="default" w:ascii="Times New Roman" w:hAnsi="Times New Roman" w:eastAsia="宋体" w:cs="Times New Roman"/>
                      <w:szCs w:val="24"/>
                      <w:highlight w:val="none"/>
                      <w:lang w:val="en-US" w:eastAsia="zh-CN"/>
                    </w:rPr>
                    <w:t>物料应采用气力输送设备、管状带式输送机、螺旋输送机等密闭输送方式，或者采用密闭的包装袋、容器或罐车进行物料转移。</w:t>
                  </w:r>
                </w:p>
              </w:tc>
              <w:tc>
                <w:tcPr>
                  <w:tcW w:w="1753" w:type="pct"/>
                  <w:tcBorders>
                    <w:tl2br w:val="nil"/>
                    <w:tr2bl w:val="nil"/>
                  </w:tcBorders>
                  <w:noWrap w:val="0"/>
                  <w:vAlign w:val="center"/>
                </w:tcPr>
                <w:p>
                  <w:pPr>
                    <w:spacing w:line="360" w:lineRule="exact"/>
                    <w:jc w:val="both"/>
                    <w:rPr>
                      <w:rFonts w:hint="default" w:ascii="Times New Roman" w:hAnsi="Times New Roman" w:eastAsia="宋体" w:cs="Times New Roman"/>
                      <w:szCs w:val="24"/>
                      <w:highlight w:val="none"/>
                      <w:lang w:eastAsia="zh-CN"/>
                    </w:rPr>
                  </w:pPr>
                  <w:r>
                    <w:rPr>
                      <w:rFonts w:hint="default" w:ascii="Times New Roman" w:hAnsi="Times New Roman" w:eastAsia="宋体" w:cs="Times New Roman"/>
                      <w:szCs w:val="24"/>
                      <w:highlight w:val="none"/>
                      <w:lang w:val="en-US" w:eastAsia="zh-CN"/>
                    </w:rPr>
                    <w:t>项目原辅材料均采用密闭袋装</w:t>
                  </w:r>
                  <w:r>
                    <w:rPr>
                      <w:rFonts w:hint="eastAsia" w:ascii="Times New Roman" w:hAnsi="Times New Roman" w:eastAsia="宋体" w:cs="Times New Roman"/>
                      <w:szCs w:val="24"/>
                      <w:highlight w:val="none"/>
                      <w:lang w:val="en-US" w:eastAsia="zh-CN"/>
                    </w:rPr>
                    <w:t>，环氧乙烷采用钢瓶盛装</w:t>
                  </w:r>
                  <w:r>
                    <w:rPr>
                      <w:rFonts w:hint="default" w:ascii="Times New Roman" w:hAnsi="Times New Roman" w:eastAsia="宋体" w:cs="Times New Roman"/>
                      <w:szCs w:val="24"/>
                      <w:highlight w:val="none"/>
                      <w:lang w:val="en-US" w:eastAsia="zh-CN"/>
                    </w:rPr>
                    <w:t>。</w:t>
                  </w:r>
                </w:p>
              </w:tc>
              <w:tc>
                <w:tcPr>
                  <w:tcW w:w="560" w:type="pct"/>
                  <w:tcBorders>
                    <w:tl2br w:val="nil"/>
                    <w:tr2bl w:val="nil"/>
                  </w:tcBorders>
                  <w:noWrap w:val="0"/>
                  <w:vAlign w:val="center"/>
                </w:tcPr>
                <w:p>
                  <w:pPr>
                    <w:spacing w:line="360" w:lineRule="exact"/>
                    <w:jc w:val="center"/>
                    <w:rPr>
                      <w:rFonts w:hint="default" w:ascii="Times New Roman" w:hAnsi="Times New Roman" w:eastAsia="宋体" w:cs="Times New Roman"/>
                      <w:szCs w:val="24"/>
                      <w:highlight w:val="none"/>
                      <w:lang w:eastAsia="zh-CN"/>
                    </w:rPr>
                  </w:pPr>
                  <w:r>
                    <w:rPr>
                      <w:rFonts w:hint="eastAsia" w:ascii="Times New Roman" w:hAnsi="Times New Roman" w:cs="Times New Roman"/>
                      <w:szCs w:val="24"/>
                      <w:highlight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6" w:hRule="atLeast"/>
              </w:trPr>
              <w:tc>
                <w:tcPr>
                  <w:tcW w:w="2685" w:type="pct"/>
                  <w:tcBorders>
                    <w:tl2br w:val="nil"/>
                    <w:tr2bl w:val="nil"/>
                  </w:tcBorders>
                  <w:noWrap w:val="0"/>
                  <w:vAlign w:val="center"/>
                </w:tcPr>
                <w:p>
                  <w:pPr>
                    <w:spacing w:line="360" w:lineRule="exact"/>
                    <w:jc w:val="both"/>
                    <w:rPr>
                      <w:rFonts w:hint="default" w:ascii="Times New Roman" w:hAnsi="Times New Roman" w:eastAsia="宋体" w:cs="Times New Roman"/>
                      <w:szCs w:val="24"/>
                      <w:highlight w:val="none"/>
                      <w:lang w:val="en-US" w:eastAsia="zh-CN"/>
                    </w:rPr>
                  </w:pPr>
                  <w:r>
                    <w:rPr>
                      <w:rFonts w:hint="default" w:ascii="Times New Roman" w:hAnsi="Times New Roman" w:eastAsia="宋体" w:cs="Times New Roman"/>
                      <w:szCs w:val="24"/>
                      <w:highlight w:val="none"/>
                      <w:lang w:val="en-US" w:eastAsia="zh-CN"/>
                    </w:rPr>
                    <w:t>7.1.1物料投加和卸放。b)粉状、粒状VOC</w:t>
                  </w:r>
                  <w:r>
                    <w:rPr>
                      <w:rFonts w:hint="default" w:ascii="Times New Roman" w:hAnsi="Times New Roman" w:eastAsia="宋体" w:cs="Times New Roman"/>
                      <w:szCs w:val="24"/>
                      <w:highlight w:val="none"/>
                      <w:vertAlign w:val="subscript"/>
                      <w:lang w:val="en-US" w:eastAsia="zh-CN"/>
                    </w:rPr>
                    <w:t>S</w:t>
                  </w:r>
                  <w:r>
                    <w:rPr>
                      <w:rFonts w:hint="default" w:ascii="Times New Roman" w:hAnsi="Times New Roman" w:eastAsia="宋体" w:cs="Times New Roman"/>
                      <w:szCs w:val="24"/>
                      <w:highlight w:val="none"/>
                      <w:lang w:val="en-US" w:eastAsia="zh-CN"/>
                    </w:rPr>
                    <w:t>物料应采用气力输送方式或采用密闭固体投料器等给料方式密闭投加。无法密闭投加的，应在密闭空间内操作，或进行局部气体收集，废气应排至除尘设施、VOC</w:t>
                  </w:r>
                  <w:r>
                    <w:rPr>
                      <w:rFonts w:hint="default" w:ascii="Times New Roman" w:hAnsi="Times New Roman" w:eastAsia="宋体" w:cs="Times New Roman"/>
                      <w:szCs w:val="24"/>
                      <w:highlight w:val="none"/>
                      <w:vertAlign w:val="subscript"/>
                      <w:lang w:val="en-US" w:eastAsia="zh-CN"/>
                    </w:rPr>
                    <w:t>S</w:t>
                  </w:r>
                  <w:r>
                    <w:rPr>
                      <w:rFonts w:hint="default" w:ascii="Times New Roman" w:hAnsi="Times New Roman" w:eastAsia="宋体" w:cs="Times New Roman"/>
                      <w:szCs w:val="24"/>
                      <w:highlight w:val="none"/>
                      <w:lang w:val="en-US" w:eastAsia="zh-CN"/>
                    </w:rPr>
                    <w:t>废气筹集处理系统。c)VOC</w:t>
                  </w:r>
                  <w:r>
                    <w:rPr>
                      <w:rFonts w:hint="default" w:ascii="Times New Roman" w:hAnsi="Times New Roman" w:eastAsia="宋体" w:cs="Times New Roman"/>
                      <w:szCs w:val="24"/>
                      <w:highlight w:val="none"/>
                      <w:vertAlign w:val="subscript"/>
                      <w:lang w:val="en-US" w:eastAsia="zh-CN"/>
                    </w:rPr>
                    <w:t>S</w:t>
                  </w:r>
                  <w:r>
                    <w:rPr>
                      <w:rFonts w:hint="default" w:ascii="Times New Roman" w:hAnsi="Times New Roman" w:eastAsia="宋体" w:cs="Times New Roman"/>
                      <w:szCs w:val="24"/>
                      <w:highlight w:val="none"/>
                      <w:lang w:val="en-US" w:eastAsia="zh-CN"/>
                    </w:rPr>
                    <w:t>物料卸（出、放）料过程应密闭，卸料废气应排至VOC</w:t>
                  </w:r>
                  <w:r>
                    <w:rPr>
                      <w:rFonts w:hint="default" w:ascii="Times New Roman" w:hAnsi="Times New Roman" w:eastAsia="宋体" w:cs="Times New Roman"/>
                      <w:szCs w:val="24"/>
                      <w:highlight w:val="none"/>
                      <w:vertAlign w:val="subscript"/>
                      <w:lang w:val="en-US" w:eastAsia="zh-CN"/>
                    </w:rPr>
                    <w:t>S</w:t>
                  </w:r>
                  <w:r>
                    <w:rPr>
                      <w:rFonts w:hint="default" w:ascii="Times New Roman" w:hAnsi="Times New Roman" w:eastAsia="宋体" w:cs="Times New Roman"/>
                      <w:szCs w:val="24"/>
                      <w:highlight w:val="none"/>
                      <w:lang w:val="en-US" w:eastAsia="zh-CN"/>
                    </w:rPr>
                    <w:t>废气收集处理系统；无法密闭的，应采取局部气体收集措施，废气应排至VOC</w:t>
                  </w:r>
                  <w:r>
                    <w:rPr>
                      <w:rFonts w:hint="default" w:ascii="Times New Roman" w:hAnsi="Times New Roman" w:eastAsia="宋体" w:cs="Times New Roman"/>
                      <w:szCs w:val="24"/>
                      <w:highlight w:val="none"/>
                      <w:vertAlign w:val="subscript"/>
                      <w:lang w:val="en-US" w:eastAsia="zh-CN"/>
                    </w:rPr>
                    <w:t>S</w:t>
                  </w:r>
                  <w:r>
                    <w:rPr>
                      <w:rFonts w:hint="default" w:ascii="Times New Roman" w:hAnsi="Times New Roman" w:eastAsia="宋体" w:cs="Times New Roman"/>
                      <w:szCs w:val="24"/>
                      <w:highlight w:val="none"/>
                      <w:lang w:val="en-US" w:eastAsia="zh-CN"/>
                    </w:rPr>
                    <w:t>废气收集处理系统。</w:t>
                  </w:r>
                </w:p>
              </w:tc>
              <w:tc>
                <w:tcPr>
                  <w:tcW w:w="1753" w:type="pct"/>
                  <w:tcBorders>
                    <w:tl2br w:val="nil"/>
                    <w:tr2bl w:val="nil"/>
                  </w:tcBorders>
                  <w:noWrap w:val="0"/>
                  <w:vAlign w:val="center"/>
                </w:tcPr>
                <w:p>
                  <w:pPr>
                    <w:spacing w:line="360" w:lineRule="exact"/>
                    <w:jc w:val="both"/>
                    <w:rPr>
                      <w:rFonts w:hint="default"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eastAsia="zh-CN"/>
                    </w:rPr>
                    <w:t>环氧乙烷采用钢瓶盛装，使用时采用密闭管道输送至灭菌柜内。灭菌柜置于密闭室内。解析</w:t>
                  </w:r>
                  <w:r>
                    <w:rPr>
                      <w:rFonts w:hint="eastAsia" w:cs="Times New Roman"/>
                      <w:szCs w:val="24"/>
                      <w:highlight w:val="none"/>
                      <w:lang w:eastAsia="zh-CN"/>
                    </w:rPr>
                    <w:t>间</w:t>
                  </w:r>
                  <w:r>
                    <w:rPr>
                      <w:rFonts w:hint="eastAsia" w:ascii="Times New Roman" w:hAnsi="Times New Roman" w:eastAsia="宋体" w:cs="Times New Roman"/>
                      <w:szCs w:val="24"/>
                      <w:highlight w:val="none"/>
                      <w:lang w:eastAsia="zh-CN"/>
                    </w:rPr>
                    <w:t>为密闭解析</w:t>
                  </w:r>
                  <w:r>
                    <w:rPr>
                      <w:rFonts w:hint="eastAsia" w:cs="Times New Roman"/>
                      <w:szCs w:val="24"/>
                      <w:highlight w:val="none"/>
                      <w:lang w:eastAsia="zh-CN"/>
                    </w:rPr>
                    <w:t>间</w:t>
                  </w:r>
                  <w:r>
                    <w:rPr>
                      <w:rFonts w:hint="eastAsia" w:ascii="Times New Roman" w:hAnsi="Times New Roman" w:eastAsia="宋体" w:cs="Times New Roman"/>
                      <w:szCs w:val="24"/>
                      <w:highlight w:val="none"/>
                      <w:lang w:eastAsia="zh-CN"/>
                    </w:rPr>
                    <w:t>，灭菌柜和解析</w:t>
                  </w:r>
                  <w:r>
                    <w:rPr>
                      <w:rFonts w:hint="eastAsia" w:cs="Times New Roman"/>
                      <w:szCs w:val="24"/>
                      <w:highlight w:val="none"/>
                      <w:lang w:eastAsia="zh-CN"/>
                    </w:rPr>
                    <w:t>间</w:t>
                  </w:r>
                  <w:r>
                    <w:rPr>
                      <w:rFonts w:hint="eastAsia" w:ascii="Times New Roman" w:hAnsi="Times New Roman" w:eastAsia="宋体" w:cs="Times New Roman"/>
                      <w:szCs w:val="24"/>
                      <w:highlight w:val="none"/>
                      <w:lang w:eastAsia="zh-CN"/>
                    </w:rPr>
                    <w:t>散发的环氧乙烷在负压作用下经管道送入</w:t>
                  </w:r>
                  <w:r>
                    <w:rPr>
                      <w:rFonts w:hint="eastAsia" w:ascii="Times New Roman" w:hAnsi="Times New Roman" w:eastAsia="宋体" w:cs="Times New Roman"/>
                      <w:szCs w:val="24"/>
                      <w:highlight w:val="none"/>
                      <w:lang w:val="en-US" w:eastAsia="zh-CN"/>
                    </w:rPr>
                    <w:t>1套废气处理系统处置。</w:t>
                  </w:r>
                </w:p>
              </w:tc>
              <w:tc>
                <w:tcPr>
                  <w:tcW w:w="560" w:type="pct"/>
                  <w:tcBorders>
                    <w:tl2br w:val="nil"/>
                    <w:tr2bl w:val="nil"/>
                  </w:tcBorders>
                  <w:noWrap w:val="0"/>
                  <w:vAlign w:val="center"/>
                </w:tcPr>
                <w:p>
                  <w:pPr>
                    <w:spacing w:line="360" w:lineRule="exact"/>
                    <w:jc w:val="center"/>
                    <w:rPr>
                      <w:rFonts w:hint="default" w:ascii="Times New Roman" w:hAnsi="Times New Roman" w:eastAsia="宋体" w:cs="Times New Roman"/>
                      <w:szCs w:val="24"/>
                      <w:highlight w:val="none"/>
                      <w:lang w:eastAsia="zh-CN"/>
                    </w:rPr>
                  </w:pPr>
                  <w:r>
                    <w:rPr>
                      <w:rFonts w:hint="eastAsia" w:ascii="Times New Roman" w:hAnsi="Times New Roman" w:cs="Times New Roman"/>
                      <w:szCs w:val="24"/>
                      <w:highlight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685" w:type="pct"/>
                  <w:tcBorders>
                    <w:tl2br w:val="nil"/>
                    <w:tr2bl w:val="nil"/>
                  </w:tcBorders>
                  <w:noWrap w:val="0"/>
                  <w:vAlign w:val="center"/>
                </w:tcPr>
                <w:p>
                  <w:pPr>
                    <w:spacing w:line="360" w:lineRule="exact"/>
                    <w:jc w:val="both"/>
                    <w:rPr>
                      <w:rFonts w:hint="default" w:ascii="Times New Roman" w:hAnsi="Times New Roman" w:eastAsia="宋体" w:cs="Times New Roman"/>
                      <w:szCs w:val="24"/>
                      <w:highlight w:val="none"/>
                      <w:lang w:val="en-US" w:eastAsia="zh-CN"/>
                    </w:rPr>
                  </w:pPr>
                  <w:r>
                    <w:rPr>
                      <w:rFonts w:hint="default" w:ascii="Times New Roman" w:hAnsi="Times New Roman" w:eastAsia="宋体" w:cs="Times New Roman"/>
                      <w:szCs w:val="24"/>
                      <w:highlight w:val="none"/>
                    </w:rPr>
                    <w:t>7.2.1VOCs质量占比大于等于10%的含VOCs产品，其使用过程应采用密闭设备或在密闭空间内操作，废气应排至VOCs废气收集处理系统；无法密闭的，应采取局部气体收集措施，废气应排至VOCs废气收集处理系统。</w:t>
                  </w:r>
                </w:p>
              </w:tc>
              <w:tc>
                <w:tcPr>
                  <w:tcW w:w="1753" w:type="pct"/>
                  <w:tcBorders>
                    <w:tl2br w:val="nil"/>
                    <w:tr2bl w:val="nil"/>
                  </w:tcBorders>
                  <w:noWrap w:val="0"/>
                  <w:vAlign w:val="center"/>
                </w:tcPr>
                <w:p>
                  <w:pPr>
                    <w:spacing w:line="360" w:lineRule="exact"/>
                    <w:jc w:val="both"/>
                    <w:rPr>
                      <w:rFonts w:hint="default"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eastAsia="zh-CN"/>
                    </w:rPr>
                    <w:t>环氧乙烷采用钢瓶盛装，使用时采用密闭管道输送至灭菌柜内</w:t>
                  </w:r>
                  <w:r>
                    <w:rPr>
                      <w:rFonts w:hint="default" w:ascii="Times New Roman" w:hAnsi="Times New Roman" w:eastAsia="宋体" w:cs="Times New Roman"/>
                      <w:szCs w:val="24"/>
                      <w:highlight w:val="none"/>
                      <w:lang w:val="en-US" w:eastAsia="zh-CN"/>
                    </w:rPr>
                    <w:t>灭菌</w:t>
                  </w:r>
                  <w:r>
                    <w:rPr>
                      <w:rFonts w:hint="eastAsia" w:ascii="Times New Roman" w:hAnsi="Times New Roman" w:eastAsia="宋体" w:cs="Times New Roman"/>
                      <w:szCs w:val="24"/>
                      <w:highlight w:val="none"/>
                      <w:lang w:val="en-US" w:eastAsia="zh-CN"/>
                    </w:rPr>
                    <w:t>。灭菌后的产品含有环氧乙烷，再送入解析</w:t>
                  </w:r>
                  <w:r>
                    <w:rPr>
                      <w:rFonts w:hint="eastAsia" w:cs="Times New Roman"/>
                      <w:szCs w:val="24"/>
                      <w:highlight w:val="none"/>
                      <w:lang w:eastAsia="zh-CN"/>
                    </w:rPr>
                    <w:t>间</w:t>
                  </w:r>
                  <w:r>
                    <w:rPr>
                      <w:rFonts w:hint="eastAsia" w:ascii="Times New Roman" w:hAnsi="Times New Roman" w:eastAsia="宋体" w:cs="Times New Roman"/>
                      <w:szCs w:val="24"/>
                      <w:highlight w:val="none"/>
                      <w:lang w:val="en-US" w:eastAsia="zh-CN"/>
                    </w:rPr>
                    <w:t>，释放产品中产残留的环氧乙烷。</w:t>
                  </w:r>
                </w:p>
              </w:tc>
              <w:tc>
                <w:tcPr>
                  <w:tcW w:w="560" w:type="pct"/>
                  <w:tcBorders>
                    <w:tl2br w:val="nil"/>
                    <w:tr2bl w:val="nil"/>
                  </w:tcBorders>
                  <w:noWrap w:val="0"/>
                  <w:vAlign w:val="center"/>
                </w:tcPr>
                <w:p>
                  <w:pPr>
                    <w:spacing w:line="360" w:lineRule="exact"/>
                    <w:jc w:val="center"/>
                    <w:rPr>
                      <w:rFonts w:hint="default" w:ascii="Times New Roman" w:hAnsi="Times New Roman" w:eastAsia="宋体" w:cs="Times New Roman"/>
                      <w:szCs w:val="24"/>
                      <w:highlight w:val="none"/>
                      <w:lang w:eastAsia="zh-CN"/>
                    </w:rPr>
                  </w:pPr>
                  <w:r>
                    <w:rPr>
                      <w:rFonts w:hint="eastAsia" w:ascii="Times New Roman" w:hAnsi="Times New Roman" w:cs="Times New Roman"/>
                      <w:szCs w:val="24"/>
                      <w:highlight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2685" w:type="pct"/>
                  <w:tcBorders>
                    <w:tl2br w:val="nil"/>
                    <w:tr2bl w:val="nil"/>
                  </w:tcBorders>
                  <w:noWrap w:val="0"/>
                  <w:vAlign w:val="center"/>
                </w:tcPr>
                <w:p>
                  <w:pPr>
                    <w:spacing w:line="360" w:lineRule="exact"/>
                    <w:jc w:val="both"/>
                    <w:rPr>
                      <w:rFonts w:hint="default" w:ascii="Times New Roman" w:hAnsi="Times New Roman" w:eastAsia="宋体" w:cs="Times New Roman"/>
                      <w:szCs w:val="24"/>
                      <w:highlight w:val="none"/>
                      <w:lang w:val="en-US" w:eastAsia="zh-CN"/>
                    </w:rPr>
                  </w:pPr>
                  <w:r>
                    <w:rPr>
                      <w:rFonts w:hint="default" w:ascii="Times New Roman" w:hAnsi="Times New Roman" w:eastAsia="宋体" w:cs="Times New Roman"/>
                      <w:szCs w:val="24"/>
                      <w:highlight w:val="none"/>
                      <w:lang w:val="en-US" w:eastAsia="zh-CN"/>
                    </w:rPr>
                    <w:t>7.3.1企业应建立台账，记录含VOC</w:t>
                  </w:r>
                  <w:r>
                    <w:rPr>
                      <w:rFonts w:hint="default" w:ascii="Times New Roman" w:hAnsi="Times New Roman" w:eastAsia="宋体" w:cs="Times New Roman"/>
                      <w:szCs w:val="24"/>
                      <w:highlight w:val="none"/>
                      <w:vertAlign w:val="subscript"/>
                      <w:lang w:val="en-US" w:eastAsia="zh-CN"/>
                    </w:rPr>
                    <w:t>S</w:t>
                  </w:r>
                  <w:r>
                    <w:rPr>
                      <w:rFonts w:hint="default" w:ascii="Times New Roman" w:hAnsi="Times New Roman" w:eastAsia="宋体" w:cs="Times New Roman"/>
                      <w:szCs w:val="24"/>
                      <w:highlight w:val="none"/>
                      <w:lang w:val="en-US" w:eastAsia="zh-CN"/>
                    </w:rPr>
                    <w:t>原辅材料和含VOCS产品的名称、使用量、回收量、废弃量、去向以及VOC</w:t>
                  </w:r>
                  <w:r>
                    <w:rPr>
                      <w:rFonts w:hint="default" w:ascii="Times New Roman" w:hAnsi="Times New Roman" w:eastAsia="宋体" w:cs="Times New Roman"/>
                      <w:szCs w:val="24"/>
                      <w:highlight w:val="none"/>
                      <w:vertAlign w:val="subscript"/>
                      <w:lang w:val="en-US" w:eastAsia="zh-CN"/>
                    </w:rPr>
                    <w:t>S</w:t>
                  </w:r>
                  <w:r>
                    <w:rPr>
                      <w:rFonts w:hint="default" w:ascii="Times New Roman" w:hAnsi="Times New Roman" w:eastAsia="宋体" w:cs="Times New Roman"/>
                      <w:szCs w:val="24"/>
                      <w:highlight w:val="none"/>
                      <w:lang w:val="en-US" w:eastAsia="zh-CN"/>
                    </w:rPr>
                    <w:t>含量等信息。台账保存期限不少于3年。</w:t>
                  </w:r>
                </w:p>
              </w:tc>
              <w:tc>
                <w:tcPr>
                  <w:tcW w:w="1753" w:type="pct"/>
                  <w:tcBorders>
                    <w:tl2br w:val="nil"/>
                    <w:tr2bl w:val="nil"/>
                  </w:tcBorders>
                  <w:noWrap w:val="0"/>
                  <w:vAlign w:val="center"/>
                </w:tcPr>
                <w:p>
                  <w:pPr>
                    <w:spacing w:line="360" w:lineRule="exact"/>
                    <w:jc w:val="both"/>
                    <w:rPr>
                      <w:rFonts w:hint="default" w:ascii="Times New Roman" w:hAnsi="Times New Roman" w:eastAsia="宋体" w:cs="Times New Roman"/>
                      <w:szCs w:val="24"/>
                      <w:highlight w:val="none"/>
                      <w:lang w:eastAsia="zh-CN"/>
                    </w:rPr>
                  </w:pPr>
                  <w:bookmarkStart w:id="1" w:name="OLE_LINK5"/>
                  <w:r>
                    <w:rPr>
                      <w:rFonts w:hint="default" w:ascii="Times New Roman" w:hAnsi="Times New Roman" w:eastAsia="宋体" w:cs="Times New Roman"/>
                      <w:szCs w:val="24"/>
                      <w:highlight w:val="none"/>
                      <w:lang w:eastAsia="zh-CN"/>
                    </w:rPr>
                    <w:t>建立台账，记录原辅料及产品名称、使用量、去向及</w:t>
                  </w:r>
                  <w:r>
                    <w:rPr>
                      <w:rFonts w:hint="default" w:ascii="Times New Roman" w:hAnsi="Times New Roman" w:eastAsia="宋体" w:cs="Times New Roman"/>
                      <w:szCs w:val="24"/>
                      <w:highlight w:val="none"/>
                      <w:lang w:val="en-US" w:eastAsia="zh-CN"/>
                    </w:rPr>
                    <w:t>VOC</w:t>
                  </w:r>
                  <w:r>
                    <w:rPr>
                      <w:rFonts w:hint="default" w:ascii="Times New Roman" w:hAnsi="Times New Roman" w:eastAsia="宋体" w:cs="Times New Roman"/>
                      <w:szCs w:val="24"/>
                      <w:highlight w:val="none"/>
                      <w:vertAlign w:val="subscript"/>
                      <w:lang w:val="en-US" w:eastAsia="zh-CN"/>
                    </w:rPr>
                    <w:t>S</w:t>
                  </w:r>
                  <w:r>
                    <w:rPr>
                      <w:rFonts w:hint="default" w:ascii="Times New Roman" w:hAnsi="Times New Roman" w:eastAsia="宋体" w:cs="Times New Roman"/>
                      <w:szCs w:val="24"/>
                      <w:highlight w:val="none"/>
                      <w:lang w:val="en-US" w:eastAsia="zh-CN"/>
                    </w:rPr>
                    <w:t>含量等信息。台账保存期限不少于5年。</w:t>
                  </w:r>
                  <w:bookmarkEnd w:id="1"/>
                </w:p>
              </w:tc>
              <w:tc>
                <w:tcPr>
                  <w:tcW w:w="560" w:type="pct"/>
                  <w:tcBorders>
                    <w:tl2br w:val="nil"/>
                    <w:tr2bl w:val="nil"/>
                  </w:tcBorders>
                  <w:noWrap w:val="0"/>
                  <w:vAlign w:val="center"/>
                </w:tcPr>
                <w:p>
                  <w:pPr>
                    <w:spacing w:line="360" w:lineRule="exact"/>
                    <w:jc w:val="center"/>
                    <w:rPr>
                      <w:rFonts w:hint="default" w:ascii="Times New Roman" w:hAnsi="Times New Roman" w:eastAsia="宋体" w:cs="Times New Roman"/>
                      <w:szCs w:val="24"/>
                      <w:highlight w:val="none"/>
                      <w:lang w:eastAsia="zh-CN"/>
                    </w:rPr>
                  </w:pPr>
                  <w:r>
                    <w:rPr>
                      <w:rFonts w:hint="eastAsia" w:ascii="Times New Roman" w:hAnsi="Times New Roman" w:cs="Times New Roman"/>
                      <w:szCs w:val="24"/>
                      <w:highlight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trPr>
              <w:tc>
                <w:tcPr>
                  <w:tcW w:w="2685" w:type="pct"/>
                  <w:tcBorders>
                    <w:tl2br w:val="nil"/>
                    <w:tr2bl w:val="nil"/>
                  </w:tcBorders>
                  <w:noWrap w:val="0"/>
                  <w:vAlign w:val="center"/>
                </w:tcPr>
                <w:p>
                  <w:pPr>
                    <w:spacing w:line="360" w:lineRule="exact"/>
                    <w:jc w:val="both"/>
                    <w:rPr>
                      <w:rFonts w:hint="default" w:ascii="Times New Roman" w:hAnsi="Times New Roman" w:eastAsia="宋体" w:cs="Times New Roman"/>
                      <w:szCs w:val="24"/>
                      <w:highlight w:val="none"/>
                      <w:lang w:val="en-US" w:eastAsia="zh-CN"/>
                    </w:rPr>
                  </w:pPr>
                  <w:r>
                    <w:rPr>
                      <w:rFonts w:hint="default" w:ascii="Times New Roman" w:hAnsi="Times New Roman" w:eastAsia="宋体" w:cs="Times New Roman"/>
                      <w:szCs w:val="24"/>
                      <w:highlight w:val="none"/>
                      <w:lang w:val="en-US" w:eastAsia="zh-CN"/>
                    </w:rPr>
                    <w:t>7.3.4工艺过程产生的含VOC</w:t>
                  </w:r>
                  <w:r>
                    <w:rPr>
                      <w:rFonts w:hint="default" w:ascii="Times New Roman" w:hAnsi="Times New Roman" w:eastAsia="宋体" w:cs="Times New Roman"/>
                      <w:szCs w:val="24"/>
                      <w:highlight w:val="none"/>
                      <w:vertAlign w:val="subscript"/>
                      <w:lang w:val="en-US" w:eastAsia="zh-CN"/>
                    </w:rPr>
                    <w:t>S</w:t>
                  </w:r>
                  <w:r>
                    <w:rPr>
                      <w:rFonts w:hint="default" w:ascii="Times New Roman" w:hAnsi="Times New Roman" w:eastAsia="宋体" w:cs="Times New Roman"/>
                      <w:szCs w:val="24"/>
                      <w:highlight w:val="none"/>
                      <w:lang w:val="en-US" w:eastAsia="zh-CN"/>
                    </w:rPr>
                    <w:t>废料（渣、液）应按照第5章、第6章的要求进行储存、转移和输送。盛装过VOC</w:t>
                  </w:r>
                  <w:r>
                    <w:rPr>
                      <w:rFonts w:hint="default" w:ascii="Times New Roman" w:hAnsi="Times New Roman" w:eastAsia="宋体" w:cs="Times New Roman"/>
                      <w:szCs w:val="24"/>
                      <w:highlight w:val="none"/>
                      <w:vertAlign w:val="subscript"/>
                      <w:lang w:val="en-US" w:eastAsia="zh-CN"/>
                    </w:rPr>
                    <w:t>S</w:t>
                  </w:r>
                  <w:r>
                    <w:rPr>
                      <w:rFonts w:hint="default" w:ascii="Times New Roman" w:hAnsi="Times New Roman" w:eastAsia="宋体" w:cs="Times New Roman"/>
                      <w:szCs w:val="24"/>
                      <w:highlight w:val="none"/>
                      <w:lang w:val="en-US" w:eastAsia="zh-CN"/>
                    </w:rPr>
                    <w:t>物料的废包装容器应加盖密闭</w:t>
                  </w:r>
                </w:p>
              </w:tc>
              <w:tc>
                <w:tcPr>
                  <w:tcW w:w="1753" w:type="pct"/>
                  <w:tcBorders>
                    <w:tl2br w:val="nil"/>
                    <w:tr2bl w:val="nil"/>
                  </w:tcBorders>
                  <w:noWrap w:val="0"/>
                  <w:vAlign w:val="center"/>
                </w:tcPr>
                <w:p>
                  <w:pPr>
                    <w:spacing w:line="360" w:lineRule="exact"/>
                    <w:jc w:val="both"/>
                    <w:rPr>
                      <w:rFonts w:hint="default" w:ascii="Times New Roman" w:hAnsi="Times New Roman" w:eastAsia="宋体" w:cs="Times New Roman"/>
                      <w:szCs w:val="24"/>
                      <w:highlight w:val="none"/>
                      <w:lang w:eastAsia="zh-CN"/>
                    </w:rPr>
                  </w:pPr>
                  <w:r>
                    <w:rPr>
                      <w:rFonts w:hint="default" w:ascii="Times New Roman" w:hAnsi="Times New Roman" w:eastAsia="宋体" w:cs="Times New Roman"/>
                      <w:szCs w:val="24"/>
                      <w:highlight w:val="none"/>
                      <w:lang w:eastAsia="zh-CN"/>
                    </w:rPr>
                    <w:t>项目生产过程中产生的废活性炭</w:t>
                  </w:r>
                  <w:r>
                    <w:rPr>
                      <w:rFonts w:hint="eastAsia" w:ascii="Times New Roman" w:hAnsi="Times New Roman" w:eastAsia="宋体" w:cs="Times New Roman"/>
                      <w:szCs w:val="24"/>
                      <w:highlight w:val="none"/>
                      <w:lang w:eastAsia="zh-CN"/>
                    </w:rPr>
                    <w:t>、废</w:t>
                  </w:r>
                  <w:r>
                    <w:rPr>
                      <w:rFonts w:hint="eastAsia" w:ascii="Times New Roman" w:hAnsi="Times New Roman" w:cs="Times New Roman"/>
                      <w:szCs w:val="24"/>
                      <w:highlight w:val="none"/>
                      <w:lang w:val="en-US" w:eastAsia="zh-CN"/>
                    </w:rPr>
                    <w:t>UV</w:t>
                  </w:r>
                  <w:r>
                    <w:rPr>
                      <w:rFonts w:hint="eastAsia" w:ascii="Times New Roman" w:hAnsi="Times New Roman" w:eastAsia="宋体" w:cs="Times New Roman"/>
                      <w:szCs w:val="24"/>
                      <w:highlight w:val="none"/>
                      <w:lang w:eastAsia="zh-CN"/>
                    </w:rPr>
                    <w:t>灯管</w:t>
                  </w:r>
                  <w:r>
                    <w:rPr>
                      <w:rFonts w:hint="default" w:ascii="Times New Roman" w:hAnsi="Times New Roman" w:eastAsia="宋体" w:cs="Times New Roman"/>
                      <w:szCs w:val="24"/>
                      <w:highlight w:val="none"/>
                      <w:lang w:val="en-US" w:eastAsia="zh-CN"/>
                    </w:rPr>
                    <w:t>，</w:t>
                  </w:r>
                  <w:r>
                    <w:rPr>
                      <w:rFonts w:hint="default" w:ascii="Times New Roman" w:hAnsi="Times New Roman" w:eastAsia="宋体" w:cs="Times New Roman"/>
                      <w:szCs w:val="24"/>
                      <w:highlight w:val="none"/>
                      <w:lang w:eastAsia="zh-CN"/>
                    </w:rPr>
                    <w:t>经收集后</w:t>
                  </w:r>
                  <w:r>
                    <w:rPr>
                      <w:rFonts w:hint="eastAsia" w:ascii="Times New Roman" w:hAnsi="Times New Roman" w:eastAsia="宋体" w:cs="Times New Roman"/>
                      <w:szCs w:val="24"/>
                      <w:highlight w:val="none"/>
                      <w:lang w:eastAsia="zh-CN"/>
                    </w:rPr>
                    <w:t>采用密闭容器盛装并</w:t>
                  </w:r>
                  <w:r>
                    <w:rPr>
                      <w:rFonts w:hint="default" w:ascii="Times New Roman" w:hAnsi="Times New Roman" w:eastAsia="宋体" w:cs="Times New Roman"/>
                      <w:szCs w:val="24"/>
                      <w:highlight w:val="none"/>
                      <w:lang w:eastAsia="zh-CN"/>
                    </w:rPr>
                    <w:t>暂存于危废暂存间</w:t>
                  </w:r>
                  <w:r>
                    <w:rPr>
                      <w:rFonts w:hint="eastAsia" w:ascii="Times New Roman" w:hAnsi="Times New Roman" w:eastAsia="宋体" w:cs="Times New Roman"/>
                      <w:szCs w:val="24"/>
                      <w:highlight w:val="none"/>
                      <w:lang w:eastAsia="zh-CN"/>
                    </w:rPr>
                    <w:t>内</w:t>
                  </w:r>
                  <w:r>
                    <w:rPr>
                      <w:rFonts w:hint="default" w:ascii="Times New Roman" w:hAnsi="Times New Roman" w:eastAsia="宋体" w:cs="Times New Roman"/>
                      <w:szCs w:val="24"/>
                      <w:highlight w:val="none"/>
                      <w:lang w:eastAsia="zh-CN"/>
                    </w:rPr>
                    <w:t>，定期</w:t>
                  </w:r>
                  <w:r>
                    <w:rPr>
                      <w:rFonts w:hint="eastAsia" w:ascii="Times New Roman" w:hAnsi="Times New Roman" w:eastAsia="宋体" w:cs="Times New Roman"/>
                      <w:szCs w:val="24"/>
                      <w:highlight w:val="none"/>
                      <w:lang w:eastAsia="zh-CN"/>
                    </w:rPr>
                    <w:t>由</w:t>
                  </w:r>
                  <w:r>
                    <w:rPr>
                      <w:rFonts w:hint="default" w:ascii="Times New Roman" w:hAnsi="Times New Roman" w:eastAsia="宋体" w:cs="Times New Roman"/>
                      <w:szCs w:val="24"/>
                      <w:highlight w:val="none"/>
                      <w:lang w:eastAsia="zh-CN"/>
                    </w:rPr>
                    <w:t>有资质单位进行处理。</w:t>
                  </w:r>
                </w:p>
              </w:tc>
              <w:tc>
                <w:tcPr>
                  <w:tcW w:w="560" w:type="pct"/>
                  <w:tcBorders>
                    <w:tl2br w:val="nil"/>
                    <w:tr2bl w:val="nil"/>
                  </w:tcBorders>
                  <w:noWrap w:val="0"/>
                  <w:vAlign w:val="center"/>
                </w:tcPr>
                <w:p>
                  <w:pPr>
                    <w:spacing w:line="360" w:lineRule="exact"/>
                    <w:jc w:val="center"/>
                    <w:rPr>
                      <w:rFonts w:hint="default" w:ascii="Times New Roman" w:hAnsi="Times New Roman" w:eastAsia="宋体" w:cs="Times New Roman"/>
                      <w:szCs w:val="24"/>
                      <w:highlight w:val="none"/>
                      <w:lang w:eastAsia="zh-CN"/>
                    </w:rPr>
                  </w:pPr>
                  <w:r>
                    <w:rPr>
                      <w:rFonts w:hint="eastAsia" w:ascii="Times New Roman" w:hAnsi="Times New Roman" w:cs="Times New Roman"/>
                      <w:szCs w:val="24"/>
                      <w:highlight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rPr>
              <w:tc>
                <w:tcPr>
                  <w:tcW w:w="2685" w:type="pct"/>
                  <w:tcBorders>
                    <w:tl2br w:val="nil"/>
                    <w:tr2bl w:val="nil"/>
                  </w:tcBorders>
                  <w:noWrap w:val="0"/>
                  <w:vAlign w:val="center"/>
                </w:tcPr>
                <w:p>
                  <w:pPr>
                    <w:spacing w:line="360" w:lineRule="exact"/>
                    <w:jc w:val="both"/>
                    <w:rPr>
                      <w:rFonts w:hint="default" w:ascii="Times New Roman" w:hAnsi="Times New Roman" w:eastAsia="宋体" w:cs="Times New Roman"/>
                      <w:szCs w:val="24"/>
                      <w:highlight w:val="none"/>
                      <w:lang w:val="en-US" w:eastAsia="zh-CN"/>
                    </w:rPr>
                  </w:pPr>
                  <w:r>
                    <w:rPr>
                      <w:rFonts w:hint="default" w:ascii="Times New Roman" w:hAnsi="Times New Roman" w:eastAsia="宋体" w:cs="Times New Roman"/>
                      <w:szCs w:val="24"/>
                      <w:highlight w:val="none"/>
                      <w:lang w:val="en-US" w:eastAsia="zh-CN"/>
                    </w:rPr>
                    <w:t>10.1.2VOC</w:t>
                  </w:r>
                  <w:r>
                    <w:rPr>
                      <w:rFonts w:hint="default" w:ascii="Times New Roman" w:hAnsi="Times New Roman" w:eastAsia="宋体" w:cs="Times New Roman"/>
                      <w:szCs w:val="24"/>
                      <w:highlight w:val="none"/>
                      <w:vertAlign w:val="subscript"/>
                      <w:lang w:val="en-US" w:eastAsia="zh-CN"/>
                    </w:rPr>
                    <w:t>S</w:t>
                  </w:r>
                  <w:r>
                    <w:rPr>
                      <w:rFonts w:hint="default" w:ascii="Times New Roman" w:hAnsi="Times New Roman" w:eastAsia="宋体" w:cs="Times New Roman"/>
                      <w:szCs w:val="24"/>
                      <w:highlight w:val="none"/>
                      <w:lang w:val="en-US" w:eastAsia="zh-CN"/>
                    </w:rPr>
                    <w:t>废气收集处理系统应与生产工艺设备同步运行。</w:t>
                  </w:r>
                </w:p>
              </w:tc>
              <w:tc>
                <w:tcPr>
                  <w:tcW w:w="1753" w:type="pct"/>
                  <w:tcBorders>
                    <w:tl2br w:val="nil"/>
                    <w:tr2bl w:val="nil"/>
                  </w:tcBorders>
                  <w:noWrap w:val="0"/>
                  <w:vAlign w:val="center"/>
                </w:tcPr>
                <w:p>
                  <w:pPr>
                    <w:spacing w:line="360" w:lineRule="exact"/>
                    <w:jc w:val="both"/>
                    <w:rPr>
                      <w:rFonts w:hint="default"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本项目废气净化系统与灭菌柜、解析</w:t>
                  </w:r>
                  <w:r>
                    <w:rPr>
                      <w:rFonts w:hint="eastAsia" w:cs="Times New Roman"/>
                      <w:szCs w:val="24"/>
                      <w:highlight w:val="none"/>
                      <w:lang w:eastAsia="zh-CN"/>
                    </w:rPr>
                    <w:t>间</w:t>
                  </w:r>
                  <w:r>
                    <w:rPr>
                      <w:rFonts w:hint="eastAsia" w:ascii="Times New Roman" w:hAnsi="Times New Roman" w:eastAsia="宋体" w:cs="Times New Roman"/>
                      <w:szCs w:val="24"/>
                      <w:highlight w:val="none"/>
                      <w:lang w:val="en-US" w:eastAsia="zh-CN"/>
                    </w:rPr>
                    <w:t>同步运行</w:t>
                  </w:r>
                  <w:r>
                    <w:rPr>
                      <w:rFonts w:hint="default" w:ascii="Times New Roman" w:hAnsi="Times New Roman" w:eastAsia="宋体" w:cs="Times New Roman"/>
                      <w:szCs w:val="24"/>
                      <w:highlight w:val="none"/>
                      <w:lang w:val="en-US" w:eastAsia="zh-CN"/>
                    </w:rPr>
                    <w:t>。</w:t>
                  </w:r>
                </w:p>
              </w:tc>
              <w:tc>
                <w:tcPr>
                  <w:tcW w:w="560" w:type="pct"/>
                  <w:tcBorders>
                    <w:tl2br w:val="nil"/>
                    <w:tr2bl w:val="nil"/>
                  </w:tcBorders>
                  <w:noWrap w:val="0"/>
                  <w:vAlign w:val="center"/>
                </w:tcPr>
                <w:p>
                  <w:pPr>
                    <w:spacing w:line="360" w:lineRule="exact"/>
                    <w:jc w:val="center"/>
                    <w:rPr>
                      <w:rFonts w:hint="default" w:ascii="Times New Roman" w:hAnsi="Times New Roman" w:eastAsia="宋体" w:cs="Times New Roman"/>
                      <w:szCs w:val="24"/>
                      <w:highlight w:val="none"/>
                      <w:lang w:val="en-US" w:eastAsia="zh-CN"/>
                    </w:rPr>
                  </w:pPr>
                  <w:r>
                    <w:rPr>
                      <w:rFonts w:hint="eastAsia" w:ascii="Times New Roman" w:hAnsi="Times New Roman" w:cs="Times New Roman"/>
                      <w:szCs w:val="24"/>
                      <w:highlight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trPr>
              <w:tc>
                <w:tcPr>
                  <w:tcW w:w="2685" w:type="pct"/>
                  <w:tcBorders>
                    <w:tl2br w:val="nil"/>
                    <w:tr2bl w:val="nil"/>
                  </w:tcBorders>
                  <w:noWrap w:val="0"/>
                  <w:vAlign w:val="center"/>
                </w:tcPr>
                <w:p>
                  <w:pPr>
                    <w:spacing w:line="360" w:lineRule="exact"/>
                    <w:jc w:val="both"/>
                    <w:rPr>
                      <w:rFonts w:hint="default" w:ascii="Times New Roman" w:hAnsi="Times New Roman" w:eastAsia="宋体" w:cs="Times New Roman"/>
                      <w:szCs w:val="24"/>
                      <w:highlight w:val="none"/>
                      <w:lang w:val="en-US" w:eastAsia="zh-CN"/>
                    </w:rPr>
                  </w:pPr>
                  <w:r>
                    <w:rPr>
                      <w:rFonts w:hint="default" w:ascii="Times New Roman" w:hAnsi="Times New Roman" w:eastAsia="宋体" w:cs="Times New Roman"/>
                      <w:szCs w:val="24"/>
                      <w:highlight w:val="none"/>
                      <w:lang w:val="en-US" w:eastAsia="zh-CN"/>
                    </w:rPr>
                    <w:t>10.2.1企业应考虑生产工艺、操作方式、废气性质、处理方法等因素，对VOC</w:t>
                  </w:r>
                  <w:r>
                    <w:rPr>
                      <w:rFonts w:hint="default" w:ascii="Times New Roman" w:hAnsi="Times New Roman" w:eastAsia="宋体" w:cs="Times New Roman"/>
                      <w:szCs w:val="24"/>
                      <w:highlight w:val="none"/>
                      <w:vertAlign w:val="subscript"/>
                      <w:lang w:val="en-US" w:eastAsia="zh-CN"/>
                    </w:rPr>
                    <w:t>S</w:t>
                  </w:r>
                  <w:r>
                    <w:rPr>
                      <w:rFonts w:hint="default" w:ascii="Times New Roman" w:hAnsi="Times New Roman" w:eastAsia="宋体" w:cs="Times New Roman"/>
                      <w:szCs w:val="24"/>
                      <w:highlight w:val="none"/>
                      <w:lang w:val="en-US" w:eastAsia="zh-CN"/>
                    </w:rPr>
                    <w:t>废气进行分类收集。</w:t>
                  </w:r>
                </w:p>
              </w:tc>
              <w:tc>
                <w:tcPr>
                  <w:tcW w:w="1753" w:type="pct"/>
                  <w:tcBorders>
                    <w:tl2br w:val="nil"/>
                    <w:tr2bl w:val="nil"/>
                  </w:tcBorders>
                  <w:noWrap w:val="0"/>
                  <w:vAlign w:val="center"/>
                </w:tcPr>
                <w:p>
                  <w:pPr>
                    <w:spacing w:line="360" w:lineRule="exact"/>
                    <w:jc w:val="both"/>
                    <w:rPr>
                      <w:rFonts w:hint="default" w:ascii="Times New Roman" w:hAnsi="Times New Roman" w:eastAsia="宋体" w:cs="Times New Roman"/>
                      <w:szCs w:val="24"/>
                      <w:highlight w:val="none"/>
                      <w:lang w:eastAsia="zh-CN"/>
                    </w:rPr>
                  </w:pPr>
                  <w:r>
                    <w:rPr>
                      <w:rFonts w:hint="default" w:ascii="Times New Roman" w:hAnsi="Times New Roman" w:eastAsia="宋体" w:cs="Times New Roman"/>
                      <w:szCs w:val="24"/>
                      <w:highlight w:val="none"/>
                      <w:lang w:eastAsia="zh-CN"/>
                    </w:rPr>
                    <w:t>项目废气</w:t>
                  </w:r>
                  <w:r>
                    <w:rPr>
                      <w:rFonts w:hint="eastAsia" w:ascii="Times New Roman" w:hAnsi="Times New Roman" w:eastAsia="宋体" w:cs="Times New Roman"/>
                      <w:szCs w:val="24"/>
                      <w:highlight w:val="none"/>
                      <w:lang w:eastAsia="zh-CN"/>
                    </w:rPr>
                    <w:t>以</w:t>
                  </w:r>
                  <w:r>
                    <w:rPr>
                      <w:rFonts w:hint="default" w:ascii="Times New Roman" w:hAnsi="Times New Roman" w:eastAsia="宋体" w:cs="Times New Roman"/>
                      <w:szCs w:val="24"/>
                      <w:highlight w:val="none"/>
                      <w:lang w:eastAsia="zh-CN"/>
                    </w:rPr>
                    <w:t>非甲烷总烃</w:t>
                  </w:r>
                  <w:r>
                    <w:rPr>
                      <w:rFonts w:hint="eastAsia" w:ascii="Times New Roman" w:hAnsi="Times New Roman" w:eastAsia="宋体" w:cs="Times New Roman"/>
                      <w:szCs w:val="24"/>
                      <w:highlight w:val="none"/>
                      <w:lang w:eastAsia="zh-CN"/>
                    </w:rPr>
                    <w:t>计</w:t>
                  </w:r>
                  <w:r>
                    <w:rPr>
                      <w:rFonts w:hint="default" w:ascii="Times New Roman" w:hAnsi="Times New Roman" w:eastAsia="宋体" w:cs="Times New Roman"/>
                      <w:szCs w:val="24"/>
                      <w:highlight w:val="none"/>
                      <w:lang w:eastAsia="zh-CN"/>
                    </w:rPr>
                    <w:t>，</w:t>
                  </w:r>
                  <w:r>
                    <w:rPr>
                      <w:rFonts w:hint="eastAsia" w:ascii="Times New Roman" w:hAnsi="Times New Roman" w:eastAsia="宋体" w:cs="Times New Roman"/>
                      <w:szCs w:val="24"/>
                      <w:highlight w:val="none"/>
                      <w:lang w:eastAsia="zh-CN"/>
                    </w:rPr>
                    <w:t>本项目非甲烷总烃产生浓度低，采用</w:t>
                  </w:r>
                  <w:r>
                    <w:rPr>
                      <w:rFonts w:hint="eastAsia" w:cs="Times New Roman"/>
                      <w:szCs w:val="24"/>
                      <w:highlight w:val="none"/>
                      <w:lang w:val="en-US" w:eastAsia="zh-CN"/>
                    </w:rPr>
                    <w:t>UV</w:t>
                  </w:r>
                  <w:r>
                    <w:rPr>
                      <w:rFonts w:hint="eastAsia" w:ascii="Times New Roman" w:hAnsi="Times New Roman" w:eastAsia="宋体" w:cs="Times New Roman"/>
                      <w:szCs w:val="24"/>
                      <w:highlight w:val="none"/>
                      <w:lang w:eastAsia="zh-CN"/>
                    </w:rPr>
                    <w:t>光氧</w:t>
                  </w:r>
                  <w:r>
                    <w:rPr>
                      <w:rFonts w:hint="eastAsia" w:ascii="Times New Roman" w:hAnsi="Times New Roman" w:eastAsia="宋体" w:cs="Times New Roman"/>
                      <w:szCs w:val="24"/>
                      <w:highlight w:val="none"/>
                      <w:lang w:val="en-US" w:eastAsia="zh-CN"/>
                    </w:rPr>
                    <w:t>+活性炭吸附器净化处理。</w:t>
                  </w:r>
                </w:p>
              </w:tc>
              <w:tc>
                <w:tcPr>
                  <w:tcW w:w="560" w:type="pct"/>
                  <w:tcBorders>
                    <w:tl2br w:val="nil"/>
                    <w:tr2bl w:val="nil"/>
                  </w:tcBorders>
                  <w:noWrap w:val="0"/>
                  <w:vAlign w:val="center"/>
                </w:tcPr>
                <w:p>
                  <w:pPr>
                    <w:spacing w:line="360" w:lineRule="exact"/>
                    <w:jc w:val="center"/>
                    <w:rPr>
                      <w:rFonts w:hint="default" w:ascii="Times New Roman" w:hAnsi="Times New Roman" w:eastAsia="宋体" w:cs="Times New Roman"/>
                      <w:szCs w:val="24"/>
                      <w:highlight w:val="none"/>
                      <w:lang w:eastAsia="zh-CN"/>
                    </w:rPr>
                  </w:pPr>
                  <w:r>
                    <w:rPr>
                      <w:rFonts w:hint="eastAsia" w:ascii="Times New Roman" w:hAnsi="Times New Roman" w:cs="Times New Roman"/>
                      <w:szCs w:val="24"/>
                      <w:highlight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3" w:hRule="atLeast"/>
              </w:trPr>
              <w:tc>
                <w:tcPr>
                  <w:tcW w:w="2685" w:type="pct"/>
                  <w:tcBorders>
                    <w:tl2br w:val="nil"/>
                    <w:tr2bl w:val="nil"/>
                  </w:tcBorders>
                  <w:noWrap w:val="0"/>
                  <w:vAlign w:val="center"/>
                </w:tcPr>
                <w:p>
                  <w:pPr>
                    <w:spacing w:line="360" w:lineRule="exact"/>
                    <w:jc w:val="both"/>
                    <w:rPr>
                      <w:rFonts w:hint="default" w:ascii="Times New Roman" w:hAnsi="Times New Roman" w:eastAsia="宋体" w:cs="Times New Roman"/>
                      <w:szCs w:val="24"/>
                      <w:highlight w:val="none"/>
                      <w:lang w:val="en-US" w:eastAsia="zh-CN"/>
                    </w:rPr>
                  </w:pPr>
                  <w:r>
                    <w:rPr>
                      <w:rFonts w:hint="default" w:ascii="Times New Roman" w:hAnsi="Times New Roman" w:eastAsia="宋体" w:cs="Times New Roman"/>
                      <w:szCs w:val="24"/>
                      <w:highlight w:val="none"/>
                      <w:lang w:val="en-US" w:eastAsia="zh-CN"/>
                    </w:rPr>
                    <w:t>10.2.2废气收集系统排风罩（集气罩）的设置应符合GB/T16758的规定。</w:t>
                  </w:r>
                </w:p>
              </w:tc>
              <w:tc>
                <w:tcPr>
                  <w:tcW w:w="1753" w:type="pct"/>
                  <w:tcBorders>
                    <w:tl2br w:val="nil"/>
                    <w:tr2bl w:val="nil"/>
                  </w:tcBorders>
                  <w:noWrap w:val="0"/>
                  <w:vAlign w:val="center"/>
                </w:tcPr>
                <w:p>
                  <w:pPr>
                    <w:spacing w:line="360" w:lineRule="exact"/>
                    <w:jc w:val="both"/>
                    <w:rPr>
                      <w:rFonts w:hint="default"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本</w:t>
                  </w:r>
                  <w:r>
                    <w:rPr>
                      <w:rFonts w:hint="default" w:ascii="Times New Roman" w:hAnsi="Times New Roman" w:eastAsia="宋体" w:cs="Times New Roman"/>
                      <w:szCs w:val="24"/>
                      <w:highlight w:val="none"/>
                      <w:lang w:val="en-US" w:eastAsia="zh-CN"/>
                    </w:rPr>
                    <w:t>项目</w:t>
                  </w:r>
                  <w:r>
                    <w:rPr>
                      <w:rFonts w:hint="eastAsia" w:ascii="Times New Roman" w:hAnsi="Times New Roman" w:eastAsia="宋体" w:cs="Times New Roman"/>
                      <w:szCs w:val="24"/>
                      <w:highlight w:val="none"/>
                      <w:lang w:val="en-US" w:eastAsia="zh-CN"/>
                    </w:rPr>
                    <w:t>灭菌柜置于密闭房间内且灭菌柜排气孔出设置有集气罩，解析</w:t>
                  </w:r>
                  <w:r>
                    <w:rPr>
                      <w:rFonts w:hint="eastAsia" w:cs="Times New Roman"/>
                      <w:szCs w:val="24"/>
                      <w:highlight w:val="none"/>
                      <w:lang w:eastAsia="zh-CN"/>
                    </w:rPr>
                    <w:t>间</w:t>
                  </w:r>
                  <w:r>
                    <w:rPr>
                      <w:rFonts w:hint="eastAsia" w:ascii="Times New Roman" w:hAnsi="Times New Roman" w:eastAsia="宋体" w:cs="Times New Roman"/>
                      <w:szCs w:val="24"/>
                      <w:highlight w:val="none"/>
                      <w:lang w:val="en-US" w:eastAsia="zh-CN"/>
                    </w:rPr>
                    <w:t>为密闭房间并设置有抽风装置。</w:t>
                  </w:r>
                </w:p>
              </w:tc>
              <w:tc>
                <w:tcPr>
                  <w:tcW w:w="560" w:type="pct"/>
                  <w:tcBorders>
                    <w:tl2br w:val="nil"/>
                    <w:tr2bl w:val="nil"/>
                  </w:tcBorders>
                  <w:noWrap w:val="0"/>
                  <w:vAlign w:val="center"/>
                </w:tcPr>
                <w:p>
                  <w:pPr>
                    <w:spacing w:line="360" w:lineRule="exact"/>
                    <w:jc w:val="center"/>
                    <w:rPr>
                      <w:rFonts w:hint="default" w:ascii="Times New Roman" w:hAnsi="Times New Roman" w:eastAsia="宋体" w:cs="Times New Roman"/>
                      <w:szCs w:val="24"/>
                      <w:highlight w:val="none"/>
                      <w:lang w:eastAsia="zh-CN"/>
                    </w:rPr>
                  </w:pPr>
                  <w:r>
                    <w:rPr>
                      <w:rFonts w:hint="eastAsia" w:ascii="Times New Roman" w:hAnsi="Times New Roman" w:cs="Times New Roman"/>
                      <w:szCs w:val="24"/>
                      <w:highlight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0" w:hRule="atLeast"/>
              </w:trPr>
              <w:tc>
                <w:tcPr>
                  <w:tcW w:w="2685" w:type="pct"/>
                  <w:tcBorders>
                    <w:tl2br w:val="nil"/>
                    <w:tr2bl w:val="nil"/>
                  </w:tcBorders>
                  <w:noWrap w:val="0"/>
                  <w:vAlign w:val="center"/>
                </w:tcPr>
                <w:p>
                  <w:pPr>
                    <w:spacing w:line="360" w:lineRule="exact"/>
                    <w:jc w:val="both"/>
                    <w:rPr>
                      <w:rFonts w:hint="default" w:ascii="Times New Roman" w:hAnsi="Times New Roman" w:eastAsia="宋体" w:cs="Times New Roman"/>
                      <w:szCs w:val="24"/>
                      <w:highlight w:val="none"/>
                      <w:lang w:val="en-US" w:eastAsia="zh-CN"/>
                    </w:rPr>
                  </w:pPr>
                  <w:r>
                    <w:rPr>
                      <w:rFonts w:hint="default" w:ascii="Times New Roman" w:hAnsi="Times New Roman" w:eastAsia="宋体" w:cs="Times New Roman"/>
                      <w:szCs w:val="24"/>
                      <w:highlight w:val="none"/>
                      <w:lang w:val="en-US" w:eastAsia="zh-CN"/>
                    </w:rPr>
                    <w:t>10.3.1VOC</w:t>
                  </w:r>
                  <w:r>
                    <w:rPr>
                      <w:rFonts w:hint="default" w:ascii="Times New Roman" w:hAnsi="Times New Roman" w:eastAsia="宋体" w:cs="Times New Roman"/>
                      <w:szCs w:val="24"/>
                      <w:highlight w:val="none"/>
                      <w:vertAlign w:val="subscript"/>
                      <w:lang w:val="en-US" w:eastAsia="zh-CN"/>
                    </w:rPr>
                    <w:t>S</w:t>
                  </w:r>
                  <w:r>
                    <w:rPr>
                      <w:rFonts w:hint="default" w:ascii="Times New Roman" w:hAnsi="Times New Roman" w:eastAsia="宋体" w:cs="Times New Roman"/>
                      <w:szCs w:val="24"/>
                      <w:highlight w:val="none"/>
                      <w:lang w:val="en-US" w:eastAsia="zh-CN"/>
                    </w:rPr>
                    <w:t>废气收集处理系统污染物排放应符合GB16297或相关行业排放标准的规定。</w:t>
                  </w:r>
                </w:p>
              </w:tc>
              <w:tc>
                <w:tcPr>
                  <w:tcW w:w="1753" w:type="pct"/>
                  <w:tcBorders>
                    <w:tl2br w:val="nil"/>
                    <w:tr2bl w:val="nil"/>
                  </w:tcBorders>
                  <w:noWrap w:val="0"/>
                  <w:vAlign w:val="center"/>
                </w:tcPr>
                <w:p>
                  <w:pPr>
                    <w:spacing w:line="360" w:lineRule="exact"/>
                    <w:jc w:val="both"/>
                    <w:rPr>
                      <w:rFonts w:hint="default" w:ascii="Times New Roman" w:hAnsi="Times New Roman" w:eastAsia="宋体" w:cs="Times New Roman"/>
                      <w:szCs w:val="24"/>
                      <w:highlight w:val="none"/>
                      <w:lang w:eastAsia="zh-CN"/>
                    </w:rPr>
                  </w:pPr>
                  <w:r>
                    <w:rPr>
                      <w:rFonts w:hint="default" w:ascii="Times New Roman" w:hAnsi="Times New Roman" w:eastAsia="宋体" w:cs="Times New Roman"/>
                      <w:szCs w:val="24"/>
                      <w:highlight w:val="none"/>
                      <w:lang w:val="en-US" w:eastAsia="zh-CN"/>
                    </w:rPr>
                    <w:t>VOC</w:t>
                  </w:r>
                  <w:r>
                    <w:rPr>
                      <w:rFonts w:hint="default" w:ascii="Times New Roman" w:hAnsi="Times New Roman" w:eastAsia="宋体" w:cs="Times New Roman"/>
                      <w:szCs w:val="24"/>
                      <w:highlight w:val="none"/>
                      <w:vertAlign w:val="subscript"/>
                      <w:lang w:val="en-US" w:eastAsia="zh-CN"/>
                    </w:rPr>
                    <w:t>S</w:t>
                  </w:r>
                  <w:r>
                    <w:rPr>
                      <w:rFonts w:hint="default" w:ascii="Times New Roman" w:hAnsi="Times New Roman" w:eastAsia="宋体" w:cs="Times New Roman"/>
                      <w:szCs w:val="24"/>
                      <w:highlight w:val="none"/>
                      <w:lang w:val="en-US" w:eastAsia="zh-CN"/>
                    </w:rPr>
                    <w:t>废气收集处理系统污染物排放满足《关于全省开展工业企业挥发性有机物专项治理工作中排放建议值的通知》（豫环攻坚办[2017]162号）</w:t>
                  </w:r>
                  <w:r>
                    <w:rPr>
                      <w:rFonts w:hint="eastAsia" w:ascii="Times New Roman" w:hAnsi="Times New Roman" w:cs="Times New Roman"/>
                      <w:szCs w:val="24"/>
                      <w:highlight w:val="none"/>
                      <w:lang w:val="en-US" w:eastAsia="zh-CN"/>
                    </w:rPr>
                    <w:t>“</w:t>
                  </w:r>
                  <w:r>
                    <w:rPr>
                      <w:rFonts w:hint="eastAsia" w:ascii="Times New Roman" w:hAnsi="Times New Roman" w:eastAsia="宋体" w:cs="Times New Roman"/>
                      <w:szCs w:val="24"/>
                      <w:highlight w:val="none"/>
                      <w:lang w:val="en-US" w:eastAsia="zh-CN"/>
                    </w:rPr>
                    <w:t>医药制造业</w:t>
                  </w:r>
                  <w:r>
                    <w:rPr>
                      <w:rFonts w:hint="eastAsia" w:ascii="Times New Roman" w:hAnsi="Times New Roman" w:cs="Times New Roman"/>
                      <w:szCs w:val="24"/>
                      <w:highlight w:val="none"/>
                      <w:lang w:val="en-US" w:eastAsia="zh-CN"/>
                    </w:rPr>
                    <w:t>”</w:t>
                  </w:r>
                  <w:r>
                    <w:rPr>
                      <w:rFonts w:hint="default" w:ascii="Times New Roman" w:hAnsi="Times New Roman" w:eastAsia="宋体" w:cs="Times New Roman"/>
                      <w:szCs w:val="24"/>
                      <w:highlight w:val="none"/>
                      <w:lang w:val="en-US" w:eastAsia="zh-CN"/>
                    </w:rPr>
                    <w:t>以及《大气污染物综合排放标准》（GB16297-1996）表2二级标准要求</w:t>
                  </w:r>
                </w:p>
              </w:tc>
              <w:tc>
                <w:tcPr>
                  <w:tcW w:w="560" w:type="pct"/>
                  <w:tcBorders>
                    <w:tl2br w:val="nil"/>
                    <w:tr2bl w:val="nil"/>
                  </w:tcBorders>
                  <w:noWrap w:val="0"/>
                  <w:vAlign w:val="center"/>
                </w:tcPr>
                <w:p>
                  <w:pPr>
                    <w:spacing w:line="360" w:lineRule="exact"/>
                    <w:jc w:val="center"/>
                    <w:rPr>
                      <w:rFonts w:hint="default" w:ascii="Times New Roman" w:hAnsi="Times New Roman" w:eastAsia="宋体" w:cs="Times New Roman"/>
                      <w:szCs w:val="24"/>
                      <w:highlight w:val="none"/>
                      <w:lang w:eastAsia="zh-CN"/>
                    </w:rPr>
                  </w:pPr>
                  <w:r>
                    <w:rPr>
                      <w:rFonts w:hint="eastAsia" w:ascii="Times New Roman" w:hAnsi="Times New Roman" w:cs="Times New Roman"/>
                      <w:szCs w:val="24"/>
                      <w:highlight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0" w:hRule="atLeast"/>
              </w:trPr>
              <w:tc>
                <w:tcPr>
                  <w:tcW w:w="2685" w:type="pct"/>
                  <w:tcBorders>
                    <w:tl2br w:val="nil"/>
                    <w:tr2bl w:val="nil"/>
                  </w:tcBorders>
                  <w:noWrap w:val="0"/>
                  <w:vAlign w:val="center"/>
                </w:tcPr>
                <w:p>
                  <w:pPr>
                    <w:spacing w:line="360" w:lineRule="exact"/>
                    <w:jc w:val="both"/>
                    <w:rPr>
                      <w:rFonts w:hint="default" w:ascii="Times New Roman" w:hAnsi="Times New Roman" w:eastAsia="宋体" w:cs="Times New Roman"/>
                      <w:szCs w:val="24"/>
                      <w:highlight w:val="none"/>
                      <w:lang w:val="en-US" w:eastAsia="zh-CN"/>
                    </w:rPr>
                  </w:pPr>
                  <w:r>
                    <w:rPr>
                      <w:rFonts w:hint="default" w:ascii="Times New Roman" w:hAnsi="Times New Roman" w:eastAsia="宋体" w:cs="Times New Roman"/>
                      <w:szCs w:val="24"/>
                      <w:highlight w:val="none"/>
                      <w:lang w:val="en-US" w:eastAsia="zh-CN"/>
                    </w:rPr>
                    <w:t>10.3.2收集的废气中NMHC初始排放速率≥3kg/h时，应配置VOC</w:t>
                  </w:r>
                  <w:r>
                    <w:rPr>
                      <w:rFonts w:hint="default" w:ascii="Times New Roman" w:hAnsi="Times New Roman" w:eastAsia="宋体" w:cs="Times New Roman"/>
                      <w:szCs w:val="24"/>
                      <w:highlight w:val="none"/>
                      <w:vertAlign w:val="subscript"/>
                      <w:lang w:val="en-US" w:eastAsia="zh-CN"/>
                    </w:rPr>
                    <w:t>S</w:t>
                  </w:r>
                  <w:r>
                    <w:rPr>
                      <w:rFonts w:hint="default" w:ascii="Times New Roman" w:hAnsi="Times New Roman" w:eastAsia="宋体" w:cs="Times New Roman"/>
                      <w:szCs w:val="24"/>
                      <w:highlight w:val="none"/>
                      <w:lang w:val="en-US" w:eastAsia="zh-CN"/>
                    </w:rPr>
                    <w:t>处理设施，处理设施不应低于80%；对于重点地区，收集的废气中NMHC初始排放速率≥2kg/h时，应配置VOC</w:t>
                  </w:r>
                  <w:r>
                    <w:rPr>
                      <w:rFonts w:hint="default" w:ascii="Times New Roman" w:hAnsi="Times New Roman" w:eastAsia="宋体" w:cs="Times New Roman"/>
                      <w:szCs w:val="24"/>
                      <w:highlight w:val="none"/>
                      <w:vertAlign w:val="subscript"/>
                      <w:lang w:val="en-US" w:eastAsia="zh-CN"/>
                    </w:rPr>
                    <w:t>S</w:t>
                  </w:r>
                  <w:r>
                    <w:rPr>
                      <w:rFonts w:hint="default" w:ascii="Times New Roman" w:hAnsi="Times New Roman" w:eastAsia="宋体" w:cs="Times New Roman"/>
                      <w:szCs w:val="24"/>
                      <w:highlight w:val="none"/>
                      <w:lang w:val="en-US" w:eastAsia="zh-CN"/>
                    </w:rPr>
                    <w:t>处理设施，处理设施不应低于80%；采用的原辅材料符合国家有关低VOC</w:t>
                  </w:r>
                  <w:r>
                    <w:rPr>
                      <w:rFonts w:hint="default" w:ascii="Times New Roman" w:hAnsi="Times New Roman" w:eastAsia="宋体" w:cs="Times New Roman"/>
                      <w:szCs w:val="24"/>
                      <w:highlight w:val="none"/>
                      <w:vertAlign w:val="subscript"/>
                      <w:lang w:val="en-US" w:eastAsia="zh-CN"/>
                    </w:rPr>
                    <w:t>S</w:t>
                  </w:r>
                  <w:r>
                    <w:rPr>
                      <w:rFonts w:hint="default" w:ascii="Times New Roman" w:hAnsi="Times New Roman" w:eastAsia="宋体" w:cs="Times New Roman"/>
                      <w:szCs w:val="24"/>
                      <w:highlight w:val="none"/>
                      <w:lang w:val="en-US" w:eastAsia="zh-CN"/>
                    </w:rPr>
                    <w:t>含量产品规定的除外。</w:t>
                  </w:r>
                </w:p>
              </w:tc>
              <w:tc>
                <w:tcPr>
                  <w:tcW w:w="1753" w:type="pct"/>
                  <w:tcBorders>
                    <w:tl2br w:val="nil"/>
                    <w:tr2bl w:val="nil"/>
                  </w:tcBorders>
                  <w:noWrap w:val="0"/>
                  <w:vAlign w:val="center"/>
                </w:tcPr>
                <w:p>
                  <w:pPr>
                    <w:spacing w:line="360" w:lineRule="exact"/>
                    <w:jc w:val="both"/>
                    <w:rPr>
                      <w:rFonts w:hint="default" w:ascii="Times New Roman" w:hAnsi="Times New Roman" w:eastAsia="宋体" w:cs="Times New Roman"/>
                      <w:szCs w:val="24"/>
                      <w:highlight w:val="none"/>
                      <w:lang w:val="en-US" w:eastAsia="zh-CN"/>
                    </w:rPr>
                  </w:pPr>
                  <w:r>
                    <w:rPr>
                      <w:rFonts w:hint="default" w:ascii="Times New Roman" w:hAnsi="Times New Roman" w:eastAsia="宋体" w:cs="Times New Roman"/>
                      <w:szCs w:val="24"/>
                      <w:highlight w:val="none"/>
                      <w:lang w:val="en-US" w:eastAsia="zh-CN"/>
                    </w:rPr>
                    <w:t>灭菌</w:t>
                  </w:r>
                  <w:r>
                    <w:rPr>
                      <w:rFonts w:hint="eastAsia" w:ascii="Times New Roman" w:hAnsi="Times New Roman" w:cs="Times New Roman"/>
                      <w:szCs w:val="24"/>
                      <w:highlight w:val="none"/>
                      <w:lang w:val="en-US" w:eastAsia="zh-CN"/>
                    </w:rPr>
                    <w:t>、</w:t>
                  </w:r>
                  <w:r>
                    <w:rPr>
                      <w:rFonts w:hint="default" w:ascii="Times New Roman" w:hAnsi="Times New Roman" w:eastAsia="宋体" w:cs="Times New Roman"/>
                      <w:szCs w:val="24"/>
                      <w:highlight w:val="none"/>
                      <w:lang w:val="en-US" w:eastAsia="zh-CN"/>
                    </w:rPr>
                    <w:t>解析废气采用</w:t>
                  </w:r>
                  <w:r>
                    <w:rPr>
                      <w:rFonts w:hint="eastAsia" w:ascii="Times New Roman" w:hAnsi="Times New Roman" w:eastAsia="宋体" w:cs="Times New Roman"/>
                      <w:szCs w:val="24"/>
                      <w:highlight w:val="none"/>
                      <w:lang w:val="en-US" w:eastAsia="zh-CN"/>
                    </w:rPr>
                    <w:t>UV光解+活性炭吸附装置净化处理，处理后废气经1根15m排气筒排放。</w:t>
                  </w:r>
                </w:p>
              </w:tc>
              <w:tc>
                <w:tcPr>
                  <w:tcW w:w="560" w:type="pct"/>
                  <w:tcBorders>
                    <w:tl2br w:val="nil"/>
                    <w:tr2bl w:val="nil"/>
                  </w:tcBorders>
                  <w:noWrap w:val="0"/>
                  <w:vAlign w:val="center"/>
                </w:tcPr>
                <w:p>
                  <w:pPr>
                    <w:spacing w:line="360" w:lineRule="exact"/>
                    <w:jc w:val="center"/>
                    <w:rPr>
                      <w:rFonts w:hint="default" w:ascii="Times New Roman" w:hAnsi="Times New Roman" w:eastAsia="宋体" w:cs="Times New Roman"/>
                      <w:szCs w:val="24"/>
                      <w:highlight w:val="none"/>
                      <w:lang w:eastAsia="zh-CN"/>
                    </w:rPr>
                  </w:pPr>
                  <w:r>
                    <w:rPr>
                      <w:rFonts w:hint="eastAsia" w:ascii="Times New Roman" w:hAnsi="Times New Roman" w:cs="Times New Roman"/>
                      <w:szCs w:val="24"/>
                      <w:highlight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2685" w:type="pct"/>
                  <w:tcBorders>
                    <w:tl2br w:val="nil"/>
                    <w:tr2bl w:val="nil"/>
                  </w:tcBorders>
                  <w:noWrap w:val="0"/>
                  <w:vAlign w:val="center"/>
                </w:tcPr>
                <w:p>
                  <w:pPr>
                    <w:spacing w:line="360" w:lineRule="exact"/>
                    <w:jc w:val="both"/>
                    <w:rPr>
                      <w:rFonts w:hint="default" w:ascii="Times New Roman" w:hAnsi="Times New Roman" w:eastAsia="宋体" w:cs="Times New Roman"/>
                      <w:szCs w:val="24"/>
                      <w:highlight w:val="none"/>
                      <w:lang w:val="en-US" w:eastAsia="zh-CN"/>
                    </w:rPr>
                  </w:pPr>
                  <w:r>
                    <w:rPr>
                      <w:rFonts w:hint="default" w:ascii="Times New Roman" w:hAnsi="Times New Roman" w:eastAsia="宋体" w:cs="Times New Roman"/>
                      <w:szCs w:val="24"/>
                      <w:highlight w:val="none"/>
                      <w:lang w:val="en-US" w:eastAsia="zh-CN"/>
                    </w:rPr>
                    <w:t>10.3.5排气筒高度不低于15m（因安全考虑或有特殊工艺要求的除外）</w:t>
                  </w:r>
                </w:p>
              </w:tc>
              <w:tc>
                <w:tcPr>
                  <w:tcW w:w="1753" w:type="pct"/>
                  <w:tcBorders>
                    <w:tl2br w:val="nil"/>
                    <w:tr2bl w:val="nil"/>
                  </w:tcBorders>
                  <w:noWrap w:val="0"/>
                  <w:vAlign w:val="center"/>
                </w:tcPr>
                <w:p>
                  <w:pPr>
                    <w:spacing w:line="360" w:lineRule="exact"/>
                    <w:jc w:val="both"/>
                    <w:rPr>
                      <w:rFonts w:hint="default" w:ascii="Times New Roman" w:hAnsi="Times New Roman" w:eastAsia="宋体" w:cs="Times New Roman"/>
                      <w:szCs w:val="24"/>
                      <w:highlight w:val="none"/>
                      <w:lang w:val="en-US" w:eastAsia="zh-CN"/>
                    </w:rPr>
                  </w:pPr>
                  <w:r>
                    <w:rPr>
                      <w:rFonts w:hint="default" w:ascii="Times New Roman" w:hAnsi="Times New Roman" w:eastAsia="宋体" w:cs="Times New Roman"/>
                      <w:szCs w:val="24"/>
                      <w:highlight w:val="none"/>
                      <w:lang w:val="en-US" w:eastAsia="zh-CN"/>
                    </w:rPr>
                    <w:t>项目</w:t>
                  </w:r>
                  <w:r>
                    <w:rPr>
                      <w:rFonts w:hint="default" w:ascii="Times New Roman" w:hAnsi="Times New Roman" w:eastAsia="宋体" w:cs="Times New Roman"/>
                      <w:szCs w:val="24"/>
                      <w:highlight w:val="none"/>
                      <w:lang w:eastAsia="zh-CN"/>
                    </w:rPr>
                    <w:t>有机废气排气筒高度为</w:t>
                  </w:r>
                  <w:r>
                    <w:rPr>
                      <w:rFonts w:hint="eastAsia" w:ascii="Times New Roman" w:hAnsi="Times New Roman" w:eastAsia="宋体" w:cs="Times New Roman"/>
                      <w:szCs w:val="24"/>
                      <w:highlight w:val="none"/>
                      <w:lang w:val="en-US" w:eastAsia="zh-CN"/>
                    </w:rPr>
                    <w:t>15</w:t>
                  </w:r>
                  <w:r>
                    <w:rPr>
                      <w:rFonts w:hint="default" w:ascii="Times New Roman" w:hAnsi="Times New Roman" w:eastAsia="宋体" w:cs="Times New Roman"/>
                      <w:szCs w:val="24"/>
                      <w:highlight w:val="none"/>
                      <w:lang w:val="en-US" w:eastAsia="zh-CN"/>
                    </w:rPr>
                    <w:t>m。</w:t>
                  </w:r>
                </w:p>
              </w:tc>
              <w:tc>
                <w:tcPr>
                  <w:tcW w:w="560" w:type="pct"/>
                  <w:tcBorders>
                    <w:tl2br w:val="nil"/>
                    <w:tr2bl w:val="nil"/>
                  </w:tcBorders>
                  <w:noWrap w:val="0"/>
                  <w:vAlign w:val="center"/>
                </w:tcPr>
                <w:p>
                  <w:pPr>
                    <w:spacing w:line="360" w:lineRule="exact"/>
                    <w:jc w:val="center"/>
                    <w:rPr>
                      <w:rFonts w:hint="default" w:ascii="Times New Roman" w:hAnsi="Times New Roman" w:eastAsia="宋体" w:cs="Times New Roman"/>
                      <w:szCs w:val="24"/>
                      <w:highlight w:val="none"/>
                      <w:lang w:eastAsia="zh-CN"/>
                    </w:rPr>
                  </w:pPr>
                  <w:r>
                    <w:rPr>
                      <w:rFonts w:hint="eastAsia" w:ascii="Times New Roman" w:hAnsi="Times New Roman" w:cs="Times New Roman"/>
                      <w:szCs w:val="24"/>
                      <w:highlight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4" w:hRule="atLeast"/>
              </w:trPr>
              <w:tc>
                <w:tcPr>
                  <w:tcW w:w="2685" w:type="pct"/>
                  <w:tcBorders>
                    <w:tl2br w:val="nil"/>
                    <w:tr2bl w:val="nil"/>
                  </w:tcBorders>
                  <w:noWrap w:val="0"/>
                  <w:vAlign w:val="center"/>
                </w:tcPr>
                <w:p>
                  <w:pPr>
                    <w:spacing w:line="360" w:lineRule="exact"/>
                    <w:jc w:val="both"/>
                    <w:rPr>
                      <w:rFonts w:hint="default" w:ascii="Times New Roman" w:hAnsi="Times New Roman" w:eastAsia="宋体" w:cs="Times New Roman"/>
                      <w:szCs w:val="24"/>
                      <w:highlight w:val="none"/>
                      <w:lang w:val="en-US" w:eastAsia="zh-CN"/>
                    </w:rPr>
                  </w:pPr>
                  <w:r>
                    <w:rPr>
                      <w:rFonts w:hint="default" w:ascii="Times New Roman" w:hAnsi="Times New Roman" w:eastAsia="宋体" w:cs="Times New Roman"/>
                      <w:szCs w:val="24"/>
                      <w:highlight w:val="none"/>
                      <w:lang w:val="en-US" w:eastAsia="zh-CN"/>
                    </w:rPr>
                    <w:t>10.4记录要求</w:t>
                  </w:r>
                  <w:r>
                    <w:rPr>
                      <w:rFonts w:hint="eastAsia" w:ascii="Times New Roman" w:hAnsi="Times New Roman" w:cs="Times New Roman"/>
                      <w:szCs w:val="24"/>
                      <w:highlight w:val="none"/>
                      <w:lang w:val="en-US" w:eastAsia="zh-CN"/>
                    </w:rPr>
                    <w:t xml:space="preserve">  </w:t>
                  </w:r>
                  <w:r>
                    <w:rPr>
                      <w:rFonts w:hint="default" w:ascii="Times New Roman" w:hAnsi="Times New Roman" w:eastAsia="宋体" w:cs="Times New Roman"/>
                      <w:szCs w:val="24"/>
                      <w:highlight w:val="none"/>
                      <w:lang w:val="en-US" w:eastAsia="zh-CN"/>
                    </w:rPr>
                    <w:t>企业应建立台账，记录废气收集系统、VOC</w:t>
                  </w:r>
                  <w:r>
                    <w:rPr>
                      <w:rFonts w:hint="default" w:ascii="Times New Roman" w:hAnsi="Times New Roman" w:eastAsia="宋体" w:cs="Times New Roman"/>
                      <w:szCs w:val="24"/>
                      <w:highlight w:val="none"/>
                      <w:vertAlign w:val="subscript"/>
                      <w:lang w:val="en-US" w:eastAsia="zh-CN"/>
                    </w:rPr>
                    <w:t>S</w:t>
                  </w:r>
                  <w:r>
                    <w:rPr>
                      <w:rFonts w:hint="default" w:ascii="Times New Roman" w:hAnsi="Times New Roman" w:eastAsia="宋体" w:cs="Times New Roman"/>
                      <w:szCs w:val="24"/>
                      <w:highlight w:val="none"/>
                      <w:lang w:val="en-US" w:eastAsia="zh-CN"/>
                    </w:rPr>
                    <w:t>处理设施的主要运行和维护信息，如运行时间、废气处理量、操作温度、停留时间、吸附剂再生/更换周期和更换量等运行参数。台账保存期限不少于3年。</w:t>
                  </w:r>
                </w:p>
              </w:tc>
              <w:tc>
                <w:tcPr>
                  <w:tcW w:w="1753" w:type="pct"/>
                  <w:tcBorders>
                    <w:tl2br w:val="nil"/>
                    <w:tr2bl w:val="nil"/>
                  </w:tcBorders>
                  <w:noWrap w:val="0"/>
                  <w:vAlign w:val="center"/>
                </w:tcPr>
                <w:p>
                  <w:pPr>
                    <w:spacing w:line="360" w:lineRule="exact"/>
                    <w:jc w:val="both"/>
                    <w:rPr>
                      <w:rFonts w:hint="default" w:ascii="Times New Roman" w:hAnsi="Times New Roman" w:eastAsia="宋体" w:cs="Times New Roman"/>
                      <w:szCs w:val="24"/>
                      <w:highlight w:val="none"/>
                      <w:lang w:eastAsia="zh-CN"/>
                    </w:rPr>
                  </w:pPr>
                  <w:r>
                    <w:rPr>
                      <w:rFonts w:hint="default" w:ascii="Times New Roman" w:hAnsi="Times New Roman" w:eastAsia="宋体" w:cs="Times New Roman"/>
                      <w:szCs w:val="24"/>
                      <w:highlight w:val="none"/>
                      <w:lang w:val="en-US" w:eastAsia="zh-CN"/>
                    </w:rPr>
                    <w:t>企业建立台账，记录废气收集系统、</w:t>
                  </w:r>
                  <w:r>
                    <w:rPr>
                      <w:rFonts w:hint="eastAsia" w:ascii="Times New Roman" w:hAnsi="Times New Roman" w:eastAsia="宋体" w:cs="Times New Roman"/>
                      <w:szCs w:val="24"/>
                      <w:highlight w:val="none"/>
                      <w:lang w:val="en-US" w:eastAsia="zh-CN"/>
                    </w:rPr>
                    <w:t>处理</w:t>
                  </w:r>
                  <w:r>
                    <w:rPr>
                      <w:rFonts w:hint="default" w:ascii="Times New Roman" w:hAnsi="Times New Roman" w:eastAsia="宋体" w:cs="Times New Roman"/>
                      <w:szCs w:val="24"/>
                      <w:highlight w:val="none"/>
                      <w:lang w:val="en-US" w:eastAsia="zh-CN"/>
                    </w:rPr>
                    <w:t>设施的主要运行和维护信息，如运行时间、废气处理量、操作温度、停留时间、活性炭、UV灯管更换周期和更换量等运行参数。台账保存期限不少于5年。</w:t>
                  </w:r>
                </w:p>
              </w:tc>
              <w:tc>
                <w:tcPr>
                  <w:tcW w:w="560" w:type="pct"/>
                  <w:tcBorders>
                    <w:tl2br w:val="nil"/>
                    <w:tr2bl w:val="nil"/>
                  </w:tcBorders>
                  <w:noWrap w:val="0"/>
                  <w:vAlign w:val="center"/>
                </w:tcPr>
                <w:p>
                  <w:pPr>
                    <w:spacing w:line="360" w:lineRule="exact"/>
                    <w:jc w:val="center"/>
                    <w:rPr>
                      <w:rFonts w:hint="default" w:ascii="Times New Roman" w:hAnsi="Times New Roman" w:eastAsia="宋体" w:cs="Times New Roman"/>
                      <w:szCs w:val="24"/>
                      <w:highlight w:val="none"/>
                      <w:lang w:eastAsia="zh-CN"/>
                    </w:rPr>
                  </w:pPr>
                  <w:r>
                    <w:rPr>
                      <w:rFonts w:hint="eastAsia" w:ascii="Times New Roman" w:hAnsi="Times New Roman" w:cs="Times New Roman"/>
                      <w:szCs w:val="24"/>
                      <w:highlight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2685" w:type="pct"/>
                  <w:tcBorders>
                    <w:tl2br w:val="nil"/>
                    <w:tr2bl w:val="nil"/>
                  </w:tcBorders>
                  <w:noWrap w:val="0"/>
                  <w:vAlign w:val="center"/>
                </w:tcPr>
                <w:p>
                  <w:pPr>
                    <w:spacing w:line="360" w:lineRule="exact"/>
                    <w:jc w:val="both"/>
                    <w:rPr>
                      <w:rFonts w:hint="default" w:ascii="Times New Roman" w:hAnsi="Times New Roman" w:eastAsia="宋体" w:cs="Times New Roman"/>
                      <w:szCs w:val="24"/>
                      <w:highlight w:val="none"/>
                      <w:lang w:val="en-US" w:eastAsia="zh-CN"/>
                    </w:rPr>
                  </w:pPr>
                  <w:r>
                    <w:rPr>
                      <w:rFonts w:hint="default" w:ascii="Times New Roman" w:hAnsi="Times New Roman" w:eastAsia="宋体" w:cs="Times New Roman"/>
                      <w:szCs w:val="24"/>
                      <w:highlight w:val="none"/>
                      <w:lang w:val="en-US" w:eastAsia="zh-CN"/>
                    </w:rPr>
                    <w:t>11.1企业边界及周边VOC</w:t>
                  </w:r>
                  <w:r>
                    <w:rPr>
                      <w:rFonts w:hint="default" w:ascii="Times New Roman" w:hAnsi="Times New Roman" w:eastAsia="宋体" w:cs="Times New Roman"/>
                      <w:szCs w:val="24"/>
                      <w:highlight w:val="none"/>
                      <w:vertAlign w:val="subscript"/>
                      <w:lang w:val="en-US" w:eastAsia="zh-CN"/>
                    </w:rPr>
                    <w:t>S</w:t>
                  </w:r>
                  <w:r>
                    <w:rPr>
                      <w:rFonts w:hint="default" w:ascii="Times New Roman" w:hAnsi="Times New Roman" w:eastAsia="宋体" w:cs="Times New Roman"/>
                      <w:szCs w:val="24"/>
                      <w:highlight w:val="none"/>
                      <w:lang w:val="en-US" w:eastAsia="zh-CN"/>
                    </w:rPr>
                    <w:t>监控要求执行GB16297或相关行业排放标准的规定。</w:t>
                  </w:r>
                </w:p>
              </w:tc>
              <w:tc>
                <w:tcPr>
                  <w:tcW w:w="1753" w:type="pct"/>
                  <w:tcBorders>
                    <w:tl2br w:val="nil"/>
                    <w:tr2bl w:val="nil"/>
                  </w:tcBorders>
                  <w:noWrap w:val="0"/>
                  <w:vAlign w:val="center"/>
                </w:tcPr>
                <w:p>
                  <w:pPr>
                    <w:spacing w:line="360" w:lineRule="exact"/>
                    <w:jc w:val="both"/>
                    <w:rPr>
                      <w:rFonts w:hint="default" w:ascii="Times New Roman" w:hAnsi="Times New Roman" w:eastAsia="宋体" w:cs="Times New Roman"/>
                      <w:szCs w:val="24"/>
                      <w:highlight w:val="none"/>
                      <w:lang w:val="en-US" w:eastAsia="zh-CN"/>
                    </w:rPr>
                  </w:pPr>
                  <w:r>
                    <w:rPr>
                      <w:rFonts w:hint="default" w:ascii="Times New Roman" w:hAnsi="Times New Roman" w:eastAsia="宋体" w:cs="Times New Roman"/>
                      <w:szCs w:val="24"/>
                      <w:highlight w:val="none"/>
                      <w:lang w:val="en-US" w:eastAsia="zh-CN"/>
                    </w:rPr>
                    <w:t>VOC</w:t>
                  </w:r>
                  <w:r>
                    <w:rPr>
                      <w:rFonts w:hint="default" w:ascii="Times New Roman" w:hAnsi="Times New Roman" w:eastAsia="宋体" w:cs="Times New Roman"/>
                      <w:szCs w:val="24"/>
                      <w:highlight w:val="none"/>
                      <w:vertAlign w:val="subscript"/>
                      <w:lang w:val="en-US" w:eastAsia="zh-CN"/>
                    </w:rPr>
                    <w:t>S</w:t>
                  </w:r>
                  <w:r>
                    <w:rPr>
                      <w:rFonts w:hint="eastAsia" w:ascii="Times New Roman" w:hAnsi="Times New Roman" w:cs="Times New Roman"/>
                      <w:szCs w:val="24"/>
                      <w:highlight w:val="none"/>
                      <w:vertAlign w:val="baseline"/>
                      <w:lang w:val="en-US" w:eastAsia="zh-CN"/>
                    </w:rPr>
                    <w:t>废气无组织排放限值</w:t>
                  </w:r>
                  <w:r>
                    <w:rPr>
                      <w:rFonts w:hint="default" w:ascii="Times New Roman" w:hAnsi="Times New Roman" w:eastAsia="宋体" w:cs="Times New Roman"/>
                      <w:szCs w:val="24"/>
                      <w:highlight w:val="none"/>
                      <w:lang w:val="en-US" w:eastAsia="zh-CN"/>
                    </w:rPr>
                    <w:t>满足《关于全省开展工业企业挥发性有机物专项治理工作中排放建议值的通知》（豫环攻坚办[2017]</w:t>
                  </w:r>
                  <w:r>
                    <w:rPr>
                      <w:rFonts w:hint="default" w:ascii="Times New Roman" w:hAnsi="Times New Roman" w:eastAsia="宋体" w:cs="Times New Roman"/>
                      <w:szCs w:val="24"/>
                      <w:highlight w:val="none"/>
                      <w:vertAlign w:val="baseline"/>
                      <w:lang w:val="en-US" w:eastAsia="zh-CN"/>
                    </w:rPr>
                    <w:t>162号）</w:t>
                  </w:r>
                  <w:r>
                    <w:rPr>
                      <w:rFonts w:hint="eastAsia" w:ascii="Times New Roman" w:hAnsi="Times New Roman" w:eastAsia="宋体" w:cs="Times New Roman"/>
                      <w:szCs w:val="24"/>
                      <w:highlight w:val="none"/>
                      <w:vertAlign w:val="baseline"/>
                      <w:lang w:val="en-US" w:eastAsia="zh-CN"/>
                    </w:rPr>
                    <w:t>相关</w:t>
                  </w:r>
                  <w:r>
                    <w:rPr>
                      <w:rFonts w:hint="default" w:ascii="Times New Roman" w:hAnsi="Times New Roman" w:eastAsia="宋体" w:cs="Times New Roman"/>
                      <w:szCs w:val="24"/>
                      <w:highlight w:val="none"/>
                      <w:vertAlign w:val="baseline"/>
                      <w:lang w:val="en-US" w:eastAsia="zh-CN"/>
                    </w:rPr>
                    <w:t>要求</w:t>
                  </w:r>
                  <w:r>
                    <w:rPr>
                      <w:rFonts w:hint="eastAsia" w:ascii="Times New Roman" w:hAnsi="Times New Roman" w:eastAsia="宋体" w:cs="Times New Roman"/>
                      <w:szCs w:val="24"/>
                      <w:highlight w:val="none"/>
                      <w:vertAlign w:val="baseline"/>
                      <w:lang w:val="en-US" w:eastAsia="zh-CN"/>
                    </w:rPr>
                    <w:t>和《大气污染污染物综合排放标准》（GB16297-1996）表2标准限值、《挥发性有机物无组织排放控制标准》（GB 37822-2019）相关</w:t>
                  </w:r>
                  <w:r>
                    <w:rPr>
                      <w:rFonts w:hint="default" w:ascii="Times New Roman" w:hAnsi="Times New Roman" w:eastAsia="宋体" w:cs="Times New Roman"/>
                      <w:szCs w:val="24"/>
                      <w:highlight w:val="none"/>
                      <w:vertAlign w:val="baseline"/>
                      <w:lang w:val="en-US" w:eastAsia="zh-CN"/>
                    </w:rPr>
                    <w:t>要求</w:t>
                  </w:r>
                </w:p>
              </w:tc>
              <w:tc>
                <w:tcPr>
                  <w:tcW w:w="560" w:type="pct"/>
                  <w:tcBorders>
                    <w:tl2br w:val="nil"/>
                    <w:tr2bl w:val="nil"/>
                  </w:tcBorders>
                  <w:noWrap w:val="0"/>
                  <w:vAlign w:val="center"/>
                </w:tcPr>
                <w:p>
                  <w:pPr>
                    <w:spacing w:line="360" w:lineRule="exact"/>
                    <w:jc w:val="center"/>
                    <w:rPr>
                      <w:rFonts w:hint="default" w:ascii="Times New Roman" w:hAnsi="Times New Roman" w:eastAsia="宋体" w:cs="Times New Roman"/>
                      <w:szCs w:val="24"/>
                      <w:highlight w:val="none"/>
                      <w:lang w:eastAsia="zh-CN"/>
                    </w:rPr>
                  </w:pPr>
                  <w:r>
                    <w:rPr>
                      <w:rFonts w:hint="eastAsia" w:ascii="Times New Roman" w:hAnsi="Times New Roman" w:cs="Times New Roman"/>
                      <w:szCs w:val="24"/>
                      <w:highlight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1" w:hRule="atLeast"/>
              </w:trPr>
              <w:tc>
                <w:tcPr>
                  <w:tcW w:w="2685" w:type="pct"/>
                  <w:tcBorders>
                    <w:tl2br w:val="nil"/>
                    <w:tr2bl w:val="nil"/>
                  </w:tcBorders>
                  <w:noWrap w:val="0"/>
                  <w:vAlign w:val="center"/>
                </w:tcPr>
                <w:p>
                  <w:pPr>
                    <w:spacing w:line="360" w:lineRule="exact"/>
                    <w:jc w:val="both"/>
                    <w:rPr>
                      <w:rFonts w:hint="default" w:ascii="Times New Roman" w:hAnsi="Times New Roman" w:eastAsia="宋体" w:cs="Times New Roman"/>
                      <w:szCs w:val="24"/>
                      <w:highlight w:val="none"/>
                      <w:lang w:val="en-US" w:eastAsia="zh-CN"/>
                    </w:rPr>
                  </w:pPr>
                  <w:r>
                    <w:rPr>
                      <w:rFonts w:hint="default" w:ascii="Times New Roman" w:hAnsi="Times New Roman" w:eastAsia="宋体" w:cs="Times New Roman"/>
                      <w:szCs w:val="24"/>
                      <w:highlight w:val="none"/>
                      <w:lang w:val="en-US" w:eastAsia="zh-CN"/>
                    </w:rPr>
                    <w:t>11.2地方生态环境主管部门可根据当地环境保护需要，对厂区内VOCS无组织排放情况进行监控。监控要求参见附录A。</w:t>
                  </w:r>
                </w:p>
              </w:tc>
              <w:tc>
                <w:tcPr>
                  <w:tcW w:w="1753" w:type="pct"/>
                  <w:tcBorders>
                    <w:tl2br w:val="nil"/>
                    <w:tr2bl w:val="nil"/>
                  </w:tcBorders>
                  <w:noWrap w:val="0"/>
                  <w:vAlign w:val="center"/>
                </w:tcPr>
                <w:p>
                  <w:pPr>
                    <w:spacing w:line="360" w:lineRule="exact"/>
                    <w:jc w:val="both"/>
                    <w:rPr>
                      <w:rFonts w:hint="default"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eastAsia="zh-CN"/>
                    </w:rPr>
                    <w:t>本项目非甲烷总烃</w:t>
                  </w:r>
                  <w:r>
                    <w:rPr>
                      <w:rFonts w:hint="eastAsia" w:ascii="Times New Roman" w:hAnsi="Times New Roman" w:cs="Times New Roman"/>
                      <w:szCs w:val="24"/>
                      <w:highlight w:val="none"/>
                      <w:lang w:eastAsia="zh-CN"/>
                    </w:rPr>
                    <w:t>无组织</w:t>
                  </w:r>
                  <w:r>
                    <w:rPr>
                      <w:rFonts w:hint="eastAsia" w:ascii="Times New Roman" w:hAnsi="Times New Roman" w:eastAsia="宋体" w:cs="Times New Roman"/>
                      <w:szCs w:val="24"/>
                      <w:highlight w:val="none"/>
                      <w:lang w:eastAsia="zh-CN"/>
                    </w:rPr>
                    <w:t>排放</w:t>
                  </w:r>
                  <w:r>
                    <w:rPr>
                      <w:rFonts w:hint="eastAsia" w:ascii="Times New Roman" w:hAnsi="Times New Roman" w:cs="Times New Roman"/>
                      <w:szCs w:val="24"/>
                      <w:highlight w:val="none"/>
                      <w:lang w:eastAsia="zh-CN"/>
                    </w:rPr>
                    <w:t>限值</w:t>
                  </w:r>
                  <w:r>
                    <w:rPr>
                      <w:rFonts w:hint="eastAsia" w:ascii="Times New Roman" w:hAnsi="Times New Roman" w:eastAsia="宋体" w:cs="Times New Roman"/>
                      <w:szCs w:val="24"/>
                      <w:highlight w:val="none"/>
                      <w:lang w:eastAsia="zh-CN"/>
                    </w:rPr>
                    <w:t>满足</w:t>
                  </w:r>
                  <w:r>
                    <w:rPr>
                      <w:rFonts w:hint="default" w:ascii="Times New Roman" w:hAnsi="Times New Roman" w:eastAsia="宋体" w:cs="Times New Roman"/>
                      <w:szCs w:val="24"/>
                      <w:highlight w:val="none"/>
                      <w:lang w:val="en-US" w:eastAsia="zh-CN"/>
                    </w:rPr>
                    <w:t>《关于全省开展工业企业挥发性有机物专项治理工作中排放建议值的通知》（豫环攻坚办[2017]162号）表3中相关要求</w:t>
                  </w:r>
                  <w:r>
                    <w:rPr>
                      <w:rFonts w:hint="eastAsia" w:ascii="Times New Roman" w:hAnsi="Times New Roman" w:eastAsia="宋体" w:cs="Times New Roman"/>
                      <w:szCs w:val="24"/>
                      <w:highlight w:val="none"/>
                      <w:vertAlign w:val="baseline"/>
                      <w:lang w:val="en-US" w:eastAsia="zh-CN"/>
                    </w:rPr>
                    <w:t>、《挥发性有机物无组织排放控制标准》（GB 37822-2019）相关</w:t>
                  </w:r>
                  <w:r>
                    <w:rPr>
                      <w:rFonts w:hint="default" w:ascii="Times New Roman" w:hAnsi="Times New Roman" w:eastAsia="宋体" w:cs="Times New Roman"/>
                      <w:szCs w:val="24"/>
                      <w:highlight w:val="none"/>
                      <w:vertAlign w:val="baseline"/>
                      <w:lang w:val="en-US" w:eastAsia="zh-CN"/>
                    </w:rPr>
                    <w:t>要求</w:t>
                  </w:r>
                </w:p>
              </w:tc>
              <w:tc>
                <w:tcPr>
                  <w:tcW w:w="560" w:type="pct"/>
                  <w:tcBorders>
                    <w:tl2br w:val="nil"/>
                    <w:tr2bl w:val="nil"/>
                  </w:tcBorders>
                  <w:noWrap w:val="0"/>
                  <w:vAlign w:val="center"/>
                </w:tcPr>
                <w:p>
                  <w:pPr>
                    <w:spacing w:line="360" w:lineRule="exact"/>
                    <w:jc w:val="center"/>
                    <w:rPr>
                      <w:rFonts w:hint="default" w:ascii="Times New Roman" w:hAnsi="Times New Roman" w:eastAsia="宋体" w:cs="Times New Roman"/>
                      <w:szCs w:val="24"/>
                      <w:highlight w:val="none"/>
                      <w:lang w:eastAsia="zh-CN"/>
                    </w:rPr>
                  </w:pPr>
                  <w:r>
                    <w:rPr>
                      <w:rFonts w:hint="eastAsia" w:ascii="Times New Roman" w:hAnsi="Times New Roman" w:cs="Times New Roman"/>
                      <w:szCs w:val="24"/>
                      <w:highlight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1" w:hRule="atLeast"/>
              </w:trPr>
              <w:tc>
                <w:tcPr>
                  <w:tcW w:w="2685" w:type="pct"/>
                  <w:tcBorders>
                    <w:tl2br w:val="nil"/>
                    <w:tr2bl w:val="nil"/>
                  </w:tcBorders>
                  <w:noWrap w:val="0"/>
                  <w:vAlign w:val="center"/>
                </w:tcPr>
                <w:p>
                  <w:pPr>
                    <w:spacing w:line="360" w:lineRule="exact"/>
                    <w:jc w:val="both"/>
                    <w:rPr>
                      <w:rFonts w:hint="default" w:ascii="Times New Roman" w:hAnsi="Times New Roman" w:eastAsia="宋体" w:cs="Times New Roman"/>
                      <w:szCs w:val="24"/>
                      <w:highlight w:val="none"/>
                      <w:lang w:val="en-US" w:eastAsia="zh-CN"/>
                    </w:rPr>
                  </w:pPr>
                  <w:r>
                    <w:rPr>
                      <w:rFonts w:hint="default" w:ascii="Times New Roman" w:hAnsi="Times New Roman" w:eastAsia="宋体" w:cs="Times New Roman"/>
                      <w:szCs w:val="24"/>
                      <w:highlight w:val="none"/>
                      <w:lang w:val="en-US" w:eastAsia="zh-CN"/>
                    </w:rPr>
                    <w:t>12.1企业应按照有关法律、《环境监测管理办法》和HJ819等规定，建立企业监测制度，制定监测方案，对污染物排放状况及其对周边环境质量的影响开展自行监测，保存原始监测记录，并公布监测结果。</w:t>
                  </w:r>
                </w:p>
              </w:tc>
              <w:tc>
                <w:tcPr>
                  <w:tcW w:w="1753" w:type="pct"/>
                  <w:tcBorders>
                    <w:tl2br w:val="nil"/>
                    <w:tr2bl w:val="nil"/>
                  </w:tcBorders>
                  <w:noWrap w:val="0"/>
                  <w:vAlign w:val="center"/>
                </w:tcPr>
                <w:p>
                  <w:pPr>
                    <w:spacing w:line="360" w:lineRule="exact"/>
                    <w:jc w:val="both"/>
                    <w:rPr>
                      <w:rFonts w:hint="default" w:ascii="Times New Roman" w:hAnsi="Times New Roman" w:eastAsia="宋体" w:cs="Times New Roman"/>
                      <w:szCs w:val="24"/>
                      <w:highlight w:val="none"/>
                      <w:lang w:eastAsia="zh-CN"/>
                    </w:rPr>
                  </w:pPr>
                  <w:r>
                    <w:rPr>
                      <w:rFonts w:hint="default" w:ascii="Times New Roman" w:hAnsi="Times New Roman" w:eastAsia="宋体" w:cs="Times New Roman"/>
                      <w:szCs w:val="24"/>
                      <w:highlight w:val="none"/>
                      <w:lang w:eastAsia="zh-CN"/>
                    </w:rPr>
                    <w:t>按照相关要求及频次进行监测，保存检测报告，以备检查</w:t>
                  </w:r>
                </w:p>
              </w:tc>
              <w:tc>
                <w:tcPr>
                  <w:tcW w:w="560" w:type="pct"/>
                  <w:tcBorders>
                    <w:tl2br w:val="nil"/>
                    <w:tr2bl w:val="nil"/>
                  </w:tcBorders>
                  <w:noWrap w:val="0"/>
                  <w:vAlign w:val="center"/>
                </w:tcPr>
                <w:p>
                  <w:pPr>
                    <w:spacing w:line="360" w:lineRule="exact"/>
                    <w:jc w:val="center"/>
                    <w:rPr>
                      <w:rFonts w:hint="default" w:ascii="Times New Roman" w:hAnsi="Times New Roman" w:eastAsia="宋体" w:cs="Times New Roman"/>
                      <w:szCs w:val="24"/>
                      <w:highlight w:val="none"/>
                      <w:lang w:eastAsia="zh-CN"/>
                    </w:rPr>
                  </w:pPr>
                  <w:r>
                    <w:rPr>
                      <w:rFonts w:hint="eastAsia" w:ascii="Times New Roman" w:hAnsi="Times New Roman" w:cs="Times New Roman"/>
                      <w:szCs w:val="24"/>
                      <w:highlight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5" w:hRule="atLeast"/>
              </w:trPr>
              <w:tc>
                <w:tcPr>
                  <w:tcW w:w="2685" w:type="pct"/>
                  <w:tcBorders>
                    <w:tl2br w:val="nil"/>
                    <w:tr2bl w:val="nil"/>
                  </w:tcBorders>
                  <w:noWrap w:val="0"/>
                  <w:vAlign w:val="center"/>
                </w:tcPr>
                <w:p>
                  <w:pPr>
                    <w:spacing w:line="360" w:lineRule="exact"/>
                    <w:jc w:val="both"/>
                    <w:rPr>
                      <w:rFonts w:hint="default" w:ascii="Times New Roman" w:hAnsi="Times New Roman" w:eastAsia="宋体" w:cs="Times New Roman"/>
                      <w:szCs w:val="24"/>
                      <w:highlight w:val="none"/>
                      <w:lang w:val="en-US" w:eastAsia="zh-CN"/>
                    </w:rPr>
                  </w:pPr>
                  <w:r>
                    <w:rPr>
                      <w:rFonts w:hint="default" w:ascii="Times New Roman" w:hAnsi="Times New Roman" w:eastAsia="宋体" w:cs="Times New Roman"/>
                      <w:szCs w:val="24"/>
                      <w:highlight w:val="none"/>
                      <w:lang w:val="en-US" w:eastAsia="zh-CN"/>
                    </w:rPr>
                    <w:t>12.2新建企业和现有企业安装污染物排放自动监控设备的要求，按有关法律和《污染源自动监控管理办法》等规定执行。</w:t>
                  </w:r>
                </w:p>
              </w:tc>
              <w:tc>
                <w:tcPr>
                  <w:tcW w:w="1753" w:type="pct"/>
                  <w:tcBorders>
                    <w:tl2br w:val="nil"/>
                    <w:tr2bl w:val="nil"/>
                  </w:tcBorders>
                  <w:noWrap w:val="0"/>
                  <w:vAlign w:val="center"/>
                </w:tcPr>
                <w:p>
                  <w:pPr>
                    <w:spacing w:line="360" w:lineRule="exact"/>
                    <w:jc w:val="both"/>
                    <w:rPr>
                      <w:rFonts w:hint="default" w:ascii="Times New Roman" w:hAnsi="Times New Roman" w:eastAsia="宋体" w:cs="Times New Roman"/>
                      <w:szCs w:val="24"/>
                      <w:highlight w:val="none"/>
                      <w:lang w:eastAsia="zh-CN"/>
                    </w:rPr>
                  </w:pPr>
                  <w:r>
                    <w:rPr>
                      <w:rFonts w:hint="default" w:ascii="Times New Roman" w:hAnsi="Times New Roman" w:eastAsia="宋体" w:cs="Times New Roman"/>
                      <w:szCs w:val="24"/>
                      <w:highlight w:val="none"/>
                      <w:lang w:val="en-US" w:eastAsia="zh-CN"/>
                    </w:rPr>
                    <w:t>按照当地环保要求安装有机废气在线监控设备并与环保部门联网</w:t>
                  </w:r>
                </w:p>
              </w:tc>
              <w:tc>
                <w:tcPr>
                  <w:tcW w:w="560" w:type="pct"/>
                  <w:tcBorders>
                    <w:tl2br w:val="nil"/>
                    <w:tr2bl w:val="nil"/>
                  </w:tcBorders>
                  <w:noWrap w:val="0"/>
                  <w:vAlign w:val="center"/>
                </w:tcPr>
                <w:p>
                  <w:pPr>
                    <w:spacing w:line="360" w:lineRule="exact"/>
                    <w:jc w:val="center"/>
                    <w:rPr>
                      <w:rFonts w:hint="default" w:ascii="Times New Roman" w:hAnsi="Times New Roman" w:eastAsia="宋体" w:cs="Times New Roman"/>
                      <w:szCs w:val="24"/>
                      <w:highlight w:val="none"/>
                      <w:lang w:eastAsia="zh-CN"/>
                    </w:rPr>
                  </w:pPr>
                  <w:r>
                    <w:rPr>
                      <w:rFonts w:hint="eastAsia" w:ascii="Times New Roman" w:hAnsi="Times New Roman" w:cs="Times New Roman"/>
                      <w:szCs w:val="24"/>
                      <w:highlight w:val="none"/>
                      <w:lang w:eastAsia="zh-CN"/>
                    </w:rPr>
                    <w:t>相符</w:t>
                  </w:r>
                </w:p>
              </w:tc>
            </w:tr>
          </w:tbl>
          <w:p>
            <w:pPr>
              <w:keepNext w:val="0"/>
              <w:keepLines w:val="0"/>
              <w:pageBreakBefore w:val="0"/>
              <w:widowControl w:val="0"/>
              <w:kinsoku/>
              <w:wordWrap/>
              <w:overflowPunct/>
              <w:topLinePunct w:val="0"/>
              <w:autoSpaceDE w:val="0"/>
              <w:autoSpaceDN w:val="0"/>
              <w:bidi w:val="0"/>
              <w:adjustRightInd w:val="0"/>
              <w:snapToGrid w:val="0"/>
              <w:spacing w:line="400" w:lineRule="exact"/>
              <w:ind w:firstLine="480" w:firstLineChars="200"/>
              <w:textAlignment w:val="auto"/>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color w:val="auto"/>
                <w:sz w:val="24"/>
                <w:szCs w:val="24"/>
              </w:rPr>
              <w:t>由</w:t>
            </w:r>
            <w:r>
              <w:rPr>
                <w:rFonts w:hint="default" w:ascii="Times New Roman" w:hAnsi="Times New Roman" w:eastAsia="宋体" w:cs="Times New Roman"/>
                <w:color w:val="auto"/>
                <w:sz w:val="24"/>
                <w:szCs w:val="24"/>
                <w:lang w:eastAsia="zh-CN"/>
              </w:rPr>
              <w:t>上表</w:t>
            </w:r>
            <w:r>
              <w:rPr>
                <w:rFonts w:hint="default" w:ascii="Times New Roman" w:hAnsi="Times New Roman" w:eastAsia="宋体" w:cs="Times New Roman"/>
                <w:color w:val="auto"/>
                <w:sz w:val="24"/>
                <w:szCs w:val="24"/>
              </w:rPr>
              <w:t>可知，</w:t>
            </w:r>
            <w:r>
              <w:rPr>
                <w:rFonts w:hint="eastAsia" w:cs="Times New Roman"/>
                <w:color w:val="auto"/>
                <w:sz w:val="24"/>
                <w:szCs w:val="24"/>
                <w:lang w:eastAsia="zh-CN"/>
              </w:rPr>
              <w:t>本</w:t>
            </w:r>
            <w:r>
              <w:rPr>
                <w:rFonts w:hint="default" w:ascii="Times New Roman" w:hAnsi="Times New Roman" w:eastAsia="宋体" w:cs="Times New Roman"/>
                <w:color w:val="auto"/>
                <w:sz w:val="24"/>
                <w:szCs w:val="24"/>
              </w:rPr>
              <w:t>项目</w:t>
            </w:r>
            <w:r>
              <w:rPr>
                <w:rFonts w:hint="eastAsia" w:cs="Times New Roman"/>
                <w:color w:val="auto"/>
                <w:sz w:val="24"/>
                <w:szCs w:val="24"/>
                <w:lang w:eastAsia="zh-CN"/>
              </w:rPr>
              <w:t>建设</w:t>
            </w:r>
            <w:r>
              <w:rPr>
                <w:rFonts w:hint="default" w:ascii="Times New Roman" w:hAnsi="Times New Roman" w:eastAsia="宋体" w:cs="Times New Roman"/>
                <w:color w:val="auto"/>
                <w:sz w:val="24"/>
                <w:szCs w:val="24"/>
              </w:rPr>
              <w:t>符合《挥发性有机物无组织排放控制标准》（GB 37822</w:t>
            </w:r>
            <w:r>
              <w:rPr>
                <w:rFonts w:hint="eastAsia" w:cs="Times New Roman"/>
                <w:color w:val="auto"/>
                <w:sz w:val="24"/>
                <w:szCs w:val="24"/>
                <w:lang w:val="en-US" w:eastAsia="zh-CN"/>
              </w:rPr>
              <w:t>-</w:t>
            </w:r>
            <w:r>
              <w:rPr>
                <w:rFonts w:hint="default" w:ascii="Times New Roman" w:hAnsi="Times New Roman" w:eastAsia="宋体" w:cs="Times New Roman"/>
                <w:color w:val="auto"/>
                <w:sz w:val="24"/>
                <w:szCs w:val="24"/>
              </w:rPr>
              <w:t>2019）</w:t>
            </w:r>
            <w:r>
              <w:rPr>
                <w:rFonts w:hint="eastAsia" w:cs="Times New Roman"/>
                <w:color w:val="auto"/>
                <w:sz w:val="24"/>
                <w:szCs w:val="24"/>
                <w:lang w:eastAsia="zh-CN"/>
              </w:rPr>
              <w:t>相关</w:t>
            </w:r>
            <w:r>
              <w:rPr>
                <w:rFonts w:hint="default" w:ascii="Times New Roman" w:hAnsi="Times New Roman" w:eastAsia="宋体" w:cs="Times New Roman"/>
                <w:color w:val="auto"/>
                <w:sz w:val="24"/>
                <w:szCs w:val="24"/>
              </w:rPr>
              <w:t>要求</w:t>
            </w:r>
            <w:r>
              <w:rPr>
                <w:rFonts w:hint="default" w:ascii="Times New Roman" w:hAnsi="Times New Roman" w:eastAsia="宋体" w:cs="Times New Roman"/>
                <w:color w:val="auto"/>
                <w:sz w:val="24"/>
                <w:szCs w:val="24"/>
                <w:lang w:eastAsia="zh-CN"/>
              </w:rPr>
              <w:t>。</w:t>
            </w:r>
          </w:p>
          <w:p>
            <w:pPr>
              <w:pStyle w:val="2"/>
              <w:tabs>
                <w:tab w:val="left" w:pos="3705"/>
              </w:tabs>
              <w:spacing w:line="520" w:lineRule="exact"/>
              <w:ind w:firstLine="482"/>
              <w:jc w:val="left"/>
              <w:rPr>
                <w:rFonts w:hint="eastAsia" w:ascii="Times New Roman" w:hAnsi="Times New Roman"/>
                <w:b/>
                <w:bCs/>
                <w:sz w:val="24"/>
                <w:szCs w:val="24"/>
                <w:highlight w:val="none"/>
              </w:rPr>
            </w:pPr>
            <w:r>
              <w:rPr>
                <w:rFonts w:hint="eastAsia" w:ascii="Times New Roman" w:hAnsi="Times New Roman" w:cs="Times New Roman"/>
                <w:b/>
                <w:kern w:val="0"/>
                <w:sz w:val="24"/>
                <w:szCs w:val="24"/>
                <w:highlight w:val="none"/>
                <w:lang w:val="en-US" w:eastAsia="zh-CN"/>
              </w:rPr>
              <w:t>4、</w:t>
            </w:r>
            <w:r>
              <w:rPr>
                <w:rFonts w:hint="default" w:ascii="Times New Roman" w:hAnsi="Times New Roman" w:cs="Times New Roman"/>
                <w:b/>
                <w:bCs/>
                <w:sz w:val="24"/>
                <w:szCs w:val="24"/>
                <w:highlight w:val="none"/>
              </w:rPr>
              <w:t>与</w:t>
            </w:r>
            <w:r>
              <w:rPr>
                <w:rFonts w:hint="eastAsia" w:ascii="Times New Roman" w:hAnsi="Times New Roman" w:eastAsia="宋体" w:cs="Times New Roman"/>
                <w:b/>
                <w:bCs/>
                <w:sz w:val="24"/>
                <w:szCs w:val="24"/>
                <w:highlight w:val="none"/>
                <w:lang w:val="en-US" w:eastAsia="zh-CN"/>
              </w:rPr>
              <w:t>河南省生态环境保护委员会办公室文件《关于印发河南省2022年大气、水、土壤污染防治攻坚战及农业农村污染治理攻坚战实施方案的通知》（豫环委办﹝2022﹞9号）相符性分析</w:t>
            </w:r>
          </w:p>
          <w:p>
            <w:pPr>
              <w:pStyle w:val="2"/>
              <w:tabs>
                <w:tab w:val="left" w:pos="3705"/>
              </w:tabs>
              <w:spacing w:line="520" w:lineRule="exact"/>
              <w:ind w:firstLine="480"/>
              <w:jc w:val="left"/>
              <w:rPr>
                <w:rFonts w:hint="eastAsia" w:ascii="Times New Roman" w:hAnsi="Times New Roman"/>
                <w:sz w:val="24"/>
                <w:szCs w:val="24"/>
                <w:highlight w:val="none"/>
              </w:rPr>
            </w:pPr>
            <w:r>
              <w:rPr>
                <w:rFonts w:hint="eastAsia" w:ascii="Times New Roman" w:hAnsi="Times New Roman" w:eastAsia="宋体" w:cs="Times New Roman"/>
                <w:color w:val="auto"/>
                <w:kern w:val="2"/>
                <w:sz w:val="24"/>
                <w:szCs w:val="24"/>
                <w:lang w:val="en-US" w:eastAsia="zh-CN" w:bidi="ar-SA"/>
              </w:rPr>
              <w:t>2022年4月3日，《河南省2022年大气污染防治攻坚战实施方案》、《河南省2022年水污染防治攻坚战实施方案》、《河南省2022年土壤污染防治攻坚战实施方案》、《河南省2022年农业农村污染治理攻坚战实施方案》发布实施，</w:t>
            </w:r>
            <w:r>
              <w:rPr>
                <w:rFonts w:hint="eastAsia" w:ascii="Times New Roman" w:hAnsi="Times New Roman"/>
                <w:sz w:val="24"/>
                <w:szCs w:val="24"/>
                <w:highlight w:val="none"/>
                <w:lang w:eastAsia="zh-CN"/>
              </w:rPr>
              <w:t>本项目</w:t>
            </w:r>
            <w:r>
              <w:rPr>
                <w:rFonts w:hint="eastAsia" w:ascii="Times New Roman" w:hAnsi="Times New Roman"/>
                <w:sz w:val="24"/>
                <w:szCs w:val="24"/>
                <w:highlight w:val="none"/>
              </w:rPr>
              <w:t>与该文件相符性分析见下表。</w:t>
            </w:r>
          </w:p>
          <w:p>
            <w:pPr>
              <w:adjustRightInd w:val="0"/>
              <w:snapToGrid w:val="0"/>
              <w:spacing w:line="520" w:lineRule="exact"/>
              <w:rPr>
                <w:rFonts w:hint="eastAsia" w:ascii="Times New Roman" w:hAnsi="Times New Roman" w:eastAsia="黑体" w:cs="Times New Roman"/>
                <w:b w:val="0"/>
                <w:bCs/>
                <w:color w:val="000000"/>
                <w:sz w:val="24"/>
                <w:highlight w:val="none"/>
                <w:u w:val="none"/>
              </w:rPr>
            </w:pPr>
            <w:r>
              <w:rPr>
                <w:rFonts w:hint="eastAsia" w:ascii="Times New Roman" w:hAnsi="Times New Roman" w:eastAsia="黑体" w:cs="Times New Roman"/>
                <w:b w:val="0"/>
                <w:bCs/>
                <w:color w:val="000000"/>
                <w:sz w:val="24"/>
                <w:highlight w:val="none"/>
                <w:u w:val="none"/>
              </w:rPr>
              <w:t>表1</w:t>
            </w:r>
            <w:r>
              <w:rPr>
                <w:rFonts w:hint="eastAsia" w:eastAsia="黑体" w:cs="Times New Roman"/>
                <w:b w:val="0"/>
                <w:bCs/>
                <w:color w:val="000000"/>
                <w:sz w:val="24"/>
                <w:highlight w:val="none"/>
                <w:u w:val="none"/>
                <w:lang w:val="en-US" w:eastAsia="zh-CN"/>
              </w:rPr>
              <w:t>-4</w:t>
            </w:r>
            <w:r>
              <w:rPr>
                <w:rFonts w:hint="eastAsia" w:ascii="Times New Roman" w:hAnsi="Times New Roman" w:eastAsia="黑体" w:cs="Times New Roman"/>
                <w:b w:val="0"/>
                <w:bCs/>
                <w:color w:val="000000"/>
                <w:sz w:val="24"/>
                <w:highlight w:val="none"/>
                <w:u w:val="none"/>
              </w:rPr>
              <w:t xml:space="preserve">      </w:t>
            </w:r>
            <w:r>
              <w:rPr>
                <w:rFonts w:hint="eastAsia" w:eastAsia="黑体" w:cs="Times New Roman"/>
                <w:b w:val="0"/>
                <w:bCs/>
                <w:color w:val="000000"/>
                <w:sz w:val="24"/>
                <w:highlight w:val="none"/>
                <w:u w:val="none"/>
                <w:lang w:val="en-US" w:eastAsia="zh-CN"/>
              </w:rPr>
              <w:t xml:space="preserve">   </w:t>
            </w:r>
            <w:r>
              <w:rPr>
                <w:rFonts w:hint="eastAsia" w:ascii="Times New Roman" w:hAnsi="Times New Roman" w:eastAsia="黑体" w:cs="Times New Roman"/>
                <w:b w:val="0"/>
                <w:bCs/>
                <w:color w:val="000000"/>
                <w:sz w:val="24"/>
                <w:highlight w:val="none"/>
                <w:u w:val="none"/>
              </w:rPr>
              <w:t xml:space="preserve">  与</w:t>
            </w:r>
            <w:r>
              <w:rPr>
                <w:rFonts w:hint="eastAsia"/>
                <w:b/>
                <w:bCs/>
                <w:color w:val="auto"/>
                <w:sz w:val="24"/>
                <w:szCs w:val="24"/>
              </w:rPr>
              <w:t>豫环</w:t>
            </w:r>
            <w:r>
              <w:rPr>
                <w:rFonts w:hint="eastAsia"/>
                <w:b/>
                <w:bCs/>
                <w:color w:val="auto"/>
                <w:sz w:val="24"/>
                <w:szCs w:val="24"/>
                <w:lang w:eastAsia="zh-CN"/>
              </w:rPr>
              <w:t>委</w:t>
            </w:r>
            <w:r>
              <w:rPr>
                <w:rFonts w:hint="eastAsia"/>
                <w:b/>
                <w:bCs/>
                <w:color w:val="auto"/>
                <w:sz w:val="24"/>
                <w:szCs w:val="24"/>
              </w:rPr>
              <w:t>办[202</w:t>
            </w:r>
            <w:r>
              <w:rPr>
                <w:rFonts w:hint="eastAsia"/>
                <w:b/>
                <w:bCs/>
                <w:color w:val="auto"/>
                <w:sz w:val="24"/>
                <w:szCs w:val="24"/>
                <w:lang w:val="en-US" w:eastAsia="zh-CN"/>
              </w:rPr>
              <w:t>2</w:t>
            </w:r>
            <w:r>
              <w:rPr>
                <w:rFonts w:hint="eastAsia"/>
                <w:b/>
                <w:bCs/>
                <w:color w:val="auto"/>
                <w:sz w:val="24"/>
                <w:szCs w:val="24"/>
              </w:rPr>
              <w:t>]</w:t>
            </w:r>
            <w:r>
              <w:rPr>
                <w:rFonts w:hint="eastAsia"/>
                <w:b/>
                <w:bCs/>
                <w:color w:val="auto"/>
                <w:sz w:val="24"/>
                <w:szCs w:val="24"/>
                <w:lang w:val="en-US" w:eastAsia="zh-CN"/>
              </w:rPr>
              <w:t>9</w:t>
            </w:r>
            <w:r>
              <w:rPr>
                <w:rFonts w:hint="eastAsia"/>
                <w:b/>
                <w:bCs/>
                <w:color w:val="auto"/>
                <w:sz w:val="24"/>
                <w:szCs w:val="24"/>
              </w:rPr>
              <w:t>号</w:t>
            </w:r>
            <w:r>
              <w:rPr>
                <w:rFonts w:hint="eastAsia" w:ascii="Times New Roman" w:hAnsi="Times New Roman" w:eastAsia="黑体" w:cs="Times New Roman"/>
                <w:b w:val="0"/>
                <w:bCs/>
                <w:color w:val="000000"/>
                <w:sz w:val="24"/>
                <w:highlight w:val="none"/>
                <w:u w:val="none"/>
              </w:rPr>
              <w:t>相符性分析</w:t>
            </w:r>
          </w:p>
          <w:tbl>
            <w:tblPr>
              <w:tblStyle w:val="2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4745"/>
              <w:gridCol w:w="1599"/>
              <w:gridCol w:w="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7" w:type="pct"/>
                  <w:noWrap w:val="0"/>
                  <w:vAlign w:val="center"/>
                </w:tcPr>
                <w:p>
                  <w:pPr>
                    <w:pStyle w:val="2"/>
                    <w:tabs>
                      <w:tab w:val="left" w:pos="3705"/>
                    </w:tabs>
                    <w:spacing w:line="360" w:lineRule="exact"/>
                    <w:ind w:firstLine="0" w:firstLineChars="0"/>
                    <w:jc w:val="center"/>
                    <w:rPr>
                      <w:rFonts w:ascii="Times New Roman" w:hAnsi="Times New Roman"/>
                      <w:b/>
                      <w:bCs w:val="0"/>
                      <w:sz w:val="21"/>
                      <w:szCs w:val="21"/>
                      <w:highlight w:val="none"/>
                    </w:rPr>
                  </w:pPr>
                  <w:r>
                    <w:rPr>
                      <w:rFonts w:ascii="Times New Roman" w:hAnsi="Times New Roman"/>
                      <w:b/>
                      <w:bCs w:val="0"/>
                      <w:sz w:val="21"/>
                      <w:szCs w:val="21"/>
                      <w:highlight w:val="none"/>
                    </w:rPr>
                    <w:t>项目</w:t>
                  </w:r>
                </w:p>
              </w:tc>
              <w:tc>
                <w:tcPr>
                  <w:tcW w:w="2994" w:type="pct"/>
                  <w:noWrap w:val="0"/>
                  <w:vAlign w:val="center"/>
                </w:tcPr>
                <w:p>
                  <w:pPr>
                    <w:pStyle w:val="2"/>
                    <w:tabs>
                      <w:tab w:val="left" w:pos="3705"/>
                    </w:tabs>
                    <w:spacing w:line="360" w:lineRule="exact"/>
                    <w:ind w:firstLine="0" w:firstLineChars="0"/>
                    <w:jc w:val="center"/>
                    <w:rPr>
                      <w:rFonts w:ascii="Times New Roman" w:hAnsi="Times New Roman"/>
                      <w:b/>
                      <w:bCs w:val="0"/>
                      <w:sz w:val="21"/>
                      <w:szCs w:val="21"/>
                      <w:highlight w:val="none"/>
                    </w:rPr>
                  </w:pPr>
                  <w:r>
                    <w:rPr>
                      <w:rFonts w:ascii="Times New Roman" w:hAnsi="Times New Roman"/>
                      <w:b/>
                      <w:bCs w:val="0"/>
                      <w:sz w:val="21"/>
                      <w:szCs w:val="21"/>
                      <w:highlight w:val="none"/>
                    </w:rPr>
                    <w:t>主要内容</w:t>
                  </w:r>
                </w:p>
              </w:tc>
              <w:tc>
                <w:tcPr>
                  <w:tcW w:w="1009" w:type="pct"/>
                  <w:noWrap w:val="0"/>
                  <w:vAlign w:val="center"/>
                </w:tcPr>
                <w:p>
                  <w:pPr>
                    <w:pStyle w:val="2"/>
                    <w:tabs>
                      <w:tab w:val="left" w:pos="3705"/>
                    </w:tabs>
                    <w:spacing w:line="360" w:lineRule="exact"/>
                    <w:ind w:firstLine="0" w:firstLineChars="0"/>
                    <w:jc w:val="center"/>
                    <w:rPr>
                      <w:rFonts w:hint="eastAsia" w:ascii="Times New Roman" w:hAnsi="Times New Roman" w:eastAsia="宋体"/>
                      <w:b/>
                      <w:bCs w:val="0"/>
                      <w:sz w:val="21"/>
                      <w:szCs w:val="21"/>
                      <w:highlight w:val="none"/>
                      <w:lang w:eastAsia="zh-CN"/>
                    </w:rPr>
                  </w:pPr>
                  <w:r>
                    <w:rPr>
                      <w:rFonts w:hint="eastAsia" w:ascii="Times New Roman" w:hAnsi="Times New Roman"/>
                      <w:b/>
                      <w:bCs w:val="0"/>
                      <w:sz w:val="21"/>
                      <w:szCs w:val="21"/>
                      <w:highlight w:val="none"/>
                      <w:lang w:eastAsia="zh-CN"/>
                    </w:rPr>
                    <w:t>本项目情况</w:t>
                  </w:r>
                </w:p>
              </w:tc>
              <w:tc>
                <w:tcPr>
                  <w:tcW w:w="578" w:type="pct"/>
                  <w:noWrap w:val="0"/>
                  <w:vAlign w:val="center"/>
                </w:tcPr>
                <w:p>
                  <w:pPr>
                    <w:pStyle w:val="2"/>
                    <w:tabs>
                      <w:tab w:val="left" w:pos="3705"/>
                    </w:tabs>
                    <w:spacing w:line="360" w:lineRule="exact"/>
                    <w:ind w:firstLine="0" w:firstLineChars="0"/>
                    <w:jc w:val="center"/>
                    <w:rPr>
                      <w:rFonts w:hint="eastAsia" w:ascii="Times New Roman" w:hAnsi="Times New Roman"/>
                      <w:b/>
                      <w:bCs w:val="0"/>
                      <w:sz w:val="21"/>
                      <w:szCs w:val="21"/>
                      <w:highlight w:val="none"/>
                      <w:lang w:eastAsia="zh-CN"/>
                    </w:rPr>
                  </w:pPr>
                  <w:r>
                    <w:rPr>
                      <w:rFonts w:hint="eastAsia" w:ascii="Times New Roman" w:hAnsi="Times New Roman"/>
                      <w:b/>
                      <w:bCs w:val="0"/>
                      <w:sz w:val="21"/>
                      <w:szCs w:val="21"/>
                      <w:highlight w:val="none"/>
                      <w:lang w:eastAsia="zh-CN"/>
                    </w:rPr>
                    <w:t>相符性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7" w:type="pct"/>
                  <w:vMerge w:val="restart"/>
                  <w:noWrap w:val="0"/>
                  <w:vAlign w:val="center"/>
                </w:tcPr>
                <w:p>
                  <w:pPr>
                    <w:autoSpaceDE w:val="0"/>
                    <w:autoSpaceDN w:val="0"/>
                    <w:adjustRightInd w:val="0"/>
                    <w:spacing w:line="360" w:lineRule="exact"/>
                    <w:jc w:val="center"/>
                    <w:rPr>
                      <w:rFonts w:ascii="Times New Roman" w:hAnsi="Times New Roman"/>
                      <w:kern w:val="0"/>
                      <w:sz w:val="21"/>
                      <w:szCs w:val="21"/>
                      <w:highlight w:val="none"/>
                    </w:rPr>
                  </w:pPr>
                  <w:r>
                    <w:rPr>
                      <w:rFonts w:ascii="Times New Roman" w:hAnsi="Times New Roman"/>
                      <w:kern w:val="0"/>
                      <w:sz w:val="21"/>
                      <w:szCs w:val="21"/>
                      <w:highlight w:val="none"/>
                    </w:rPr>
                    <w:t>河南省</w:t>
                  </w:r>
                </w:p>
                <w:p>
                  <w:pPr>
                    <w:autoSpaceDE w:val="0"/>
                    <w:autoSpaceDN w:val="0"/>
                    <w:adjustRightInd w:val="0"/>
                    <w:spacing w:line="360" w:lineRule="exact"/>
                    <w:jc w:val="center"/>
                    <w:rPr>
                      <w:rFonts w:ascii="Times New Roman" w:hAnsi="Times New Roman"/>
                      <w:bCs/>
                      <w:sz w:val="21"/>
                      <w:szCs w:val="21"/>
                      <w:highlight w:val="none"/>
                    </w:rPr>
                  </w:pPr>
                  <w:r>
                    <w:rPr>
                      <w:rFonts w:ascii="Times New Roman" w:hAnsi="Times New Roman"/>
                      <w:kern w:val="0"/>
                      <w:sz w:val="21"/>
                      <w:szCs w:val="21"/>
                      <w:highlight w:val="none"/>
                    </w:rPr>
                    <w:t>202</w:t>
                  </w:r>
                  <w:r>
                    <w:rPr>
                      <w:rFonts w:hint="eastAsia"/>
                      <w:kern w:val="0"/>
                      <w:sz w:val="21"/>
                      <w:szCs w:val="21"/>
                      <w:highlight w:val="none"/>
                      <w:lang w:val="en-US" w:eastAsia="zh-CN"/>
                    </w:rPr>
                    <w:t>2</w:t>
                  </w:r>
                  <w:r>
                    <w:rPr>
                      <w:rFonts w:ascii="Times New Roman" w:hAnsi="Times New Roman"/>
                      <w:kern w:val="0"/>
                      <w:sz w:val="21"/>
                      <w:szCs w:val="21"/>
                      <w:highlight w:val="none"/>
                    </w:rPr>
                    <w:t>年大气污染防治攻坚战实施方案</w:t>
                  </w:r>
                </w:p>
              </w:tc>
              <w:tc>
                <w:tcPr>
                  <w:tcW w:w="2994" w:type="pct"/>
                  <w:noWrap w:val="0"/>
                  <w:vAlign w:val="center"/>
                </w:tcPr>
                <w:p>
                  <w:pPr>
                    <w:pStyle w:val="2"/>
                    <w:tabs>
                      <w:tab w:val="left" w:pos="3705"/>
                    </w:tabs>
                    <w:spacing w:line="360" w:lineRule="exact"/>
                    <w:ind w:firstLine="0" w:firstLineChars="0"/>
                    <w:rPr>
                      <w:rFonts w:ascii="Times New Roman" w:hAnsi="Times New Roman"/>
                      <w:bCs/>
                      <w:sz w:val="21"/>
                      <w:szCs w:val="21"/>
                      <w:highlight w:val="none"/>
                    </w:rPr>
                  </w:pPr>
                  <w:r>
                    <w:rPr>
                      <w:rFonts w:hint="eastAsia" w:ascii="Times New Roman" w:hAnsi="Times New Roman" w:eastAsia="宋体" w:cs="Times New Roman"/>
                      <w:b/>
                      <w:bCs/>
                      <w:color w:val="auto"/>
                      <w:kern w:val="0"/>
                      <w:sz w:val="21"/>
                      <w:szCs w:val="21"/>
                      <w:highlight w:val="none"/>
                      <w:lang w:val="en-US" w:eastAsia="zh-CN"/>
                    </w:rPr>
                    <w:t>14.提升扬尘污染防治水平。</w:t>
                  </w:r>
                  <w:r>
                    <w:rPr>
                      <w:rFonts w:hint="eastAsia" w:ascii="Times New Roman" w:hAnsi="Times New Roman" w:eastAsia="宋体" w:cs="Times New Roman"/>
                      <w:color w:val="auto"/>
                      <w:kern w:val="0"/>
                      <w:sz w:val="21"/>
                      <w:szCs w:val="21"/>
                      <w:highlight w:val="none"/>
                      <w:lang w:val="en-US" w:eastAsia="zh-CN"/>
                    </w:rPr>
                    <w:t>实施扬尘治理智慧化提升工程，持续推进扬尘治理监控平台建设，加强国、省道道路扬尘监控能力建设，逐步纳入省级监控平台。深入开展扬尘治理专项行动，严格落实《城市房屋建筑和市政基础设施工程及道路扬尘污染差异化评价标准》《河南省房屋建筑和市政基础设施工程扬尘治理监控平台数据接入标准》要求，对扬尘重点污染源实行清单化动态管理，强化开复工验收、“三员”管理、“两个禁止”等扬尘治理制度机制，实施渣土车密闭运输、清洁运输，完善降尘监测和考评体系。持续做好城市公共道路清扫保洁，加大专业道路清扫机械的配备和使用，有效提升国省道、县乡道路、城乡结合部和背街小巷等各类道路清扫保洁效果，对城市公共区域、长期未开发建设裸地，以及废旧厂区、物流园、大型货车停车场等进行排查建档并采取防尘措施。大型煤炭、矿石等干散货码头、物料堆场全面完成抑尘设施建设和物料输送系统封闭改造。加强餐饮油烟污染治理，强化日常监督管理，规范治理设施运行管理，现场监管月抽查率不低于20%。</w:t>
                  </w:r>
                </w:p>
              </w:tc>
              <w:tc>
                <w:tcPr>
                  <w:tcW w:w="1009" w:type="pct"/>
                  <w:noWrap w:val="0"/>
                  <w:vAlign w:val="center"/>
                </w:tcPr>
                <w:p>
                  <w:pPr>
                    <w:pStyle w:val="2"/>
                    <w:tabs>
                      <w:tab w:val="left" w:pos="3705"/>
                    </w:tabs>
                    <w:spacing w:line="360" w:lineRule="exact"/>
                    <w:ind w:firstLine="0" w:firstLineChars="0"/>
                    <w:jc w:val="center"/>
                    <w:rPr>
                      <w:rFonts w:hint="eastAsia" w:ascii="Times New Roman" w:hAnsi="Times New Roman" w:eastAsia="宋体"/>
                      <w:bCs/>
                      <w:sz w:val="21"/>
                      <w:szCs w:val="21"/>
                      <w:highlight w:val="none"/>
                      <w:lang w:eastAsia="zh-CN"/>
                    </w:rPr>
                  </w:pPr>
                  <w:r>
                    <w:rPr>
                      <w:rFonts w:hint="eastAsia" w:ascii="Times New Roman" w:hAnsi="Times New Roman" w:cs="Times New Roman"/>
                      <w:color w:val="000000"/>
                      <w:sz w:val="21"/>
                      <w:szCs w:val="21"/>
                      <w:highlight w:val="none"/>
                      <w:lang w:eastAsia="zh-CN"/>
                    </w:rPr>
                    <w:t>本项目</w:t>
                  </w:r>
                  <w:r>
                    <w:rPr>
                      <w:rFonts w:hint="default" w:ascii="Times New Roman" w:hAnsi="Times New Roman" w:cs="Times New Roman"/>
                      <w:color w:val="000000"/>
                      <w:sz w:val="21"/>
                      <w:szCs w:val="21"/>
                      <w:highlight w:val="none"/>
                    </w:rPr>
                    <w:t>施工期</w:t>
                  </w:r>
                  <w:r>
                    <w:rPr>
                      <w:rFonts w:hint="eastAsia" w:ascii="Times New Roman" w:hAnsi="Times New Roman" w:cs="Times New Roman"/>
                      <w:color w:val="000000"/>
                      <w:sz w:val="21"/>
                      <w:szCs w:val="21"/>
                      <w:highlight w:val="none"/>
                      <w:lang w:eastAsia="zh-CN"/>
                    </w:rPr>
                    <w:t>主要为在全封闭车间内进行设备安装调试，不涉及施工扬尘治理。</w:t>
                  </w:r>
                </w:p>
              </w:tc>
              <w:tc>
                <w:tcPr>
                  <w:tcW w:w="578" w:type="pct"/>
                  <w:noWrap w:val="0"/>
                  <w:vAlign w:val="center"/>
                </w:tcPr>
                <w:p>
                  <w:pPr>
                    <w:pStyle w:val="2"/>
                    <w:tabs>
                      <w:tab w:val="left" w:pos="3705"/>
                    </w:tabs>
                    <w:spacing w:line="360" w:lineRule="exact"/>
                    <w:ind w:firstLine="0" w:firstLineChars="0"/>
                    <w:jc w:val="center"/>
                    <w:rPr>
                      <w:rFonts w:hint="eastAsia" w:ascii="Times New Roman" w:hAnsi="Times New Roman" w:cs="Times New Roman"/>
                      <w:color w:val="000000"/>
                      <w:sz w:val="21"/>
                      <w:szCs w:val="21"/>
                      <w:highlight w:val="none"/>
                      <w:lang w:eastAsia="zh-CN"/>
                    </w:rPr>
                  </w:pPr>
                  <w:r>
                    <w:rPr>
                      <w:rFonts w:hint="eastAsia" w:ascii="Times New Roman" w:hAnsi="Times New Roman" w:cs="Times New Roman"/>
                      <w:color w:val="000000"/>
                      <w:sz w:val="21"/>
                      <w:szCs w:val="21"/>
                      <w:highlight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7" w:type="pct"/>
                  <w:vMerge w:val="continue"/>
                  <w:noWrap w:val="0"/>
                  <w:vAlign w:val="center"/>
                </w:tcPr>
                <w:p>
                  <w:pPr>
                    <w:autoSpaceDE w:val="0"/>
                    <w:autoSpaceDN w:val="0"/>
                    <w:adjustRightInd w:val="0"/>
                    <w:spacing w:line="360" w:lineRule="exact"/>
                    <w:jc w:val="center"/>
                    <w:rPr>
                      <w:rFonts w:ascii="Times New Roman" w:hAnsi="Times New Roman"/>
                      <w:kern w:val="0"/>
                      <w:sz w:val="21"/>
                      <w:szCs w:val="21"/>
                      <w:highlight w:val="none"/>
                    </w:rPr>
                  </w:pPr>
                </w:p>
              </w:tc>
              <w:tc>
                <w:tcPr>
                  <w:tcW w:w="2994" w:type="pct"/>
                  <w:noWrap w:val="0"/>
                  <w:vAlign w:val="center"/>
                </w:tcPr>
                <w:p>
                  <w:pPr>
                    <w:pStyle w:val="2"/>
                    <w:tabs>
                      <w:tab w:val="left" w:pos="3705"/>
                    </w:tabs>
                    <w:spacing w:line="360" w:lineRule="exact"/>
                    <w:ind w:firstLine="0" w:firstLineChars="0"/>
                    <w:rPr>
                      <w:rFonts w:hint="eastAsia" w:ascii="Times New Roman" w:hAnsi="Times New Roman" w:eastAsia="宋体" w:cs="Times New Roman"/>
                      <w:bCs/>
                      <w:kern w:val="2"/>
                      <w:sz w:val="21"/>
                      <w:szCs w:val="21"/>
                      <w:highlight w:val="none"/>
                      <w:lang w:val="en-US" w:eastAsia="zh-CN" w:bidi="ar-SA"/>
                    </w:rPr>
                  </w:pPr>
                  <w:r>
                    <w:rPr>
                      <w:rFonts w:hint="eastAsia" w:ascii="Times New Roman" w:hAnsi="Times New Roman"/>
                      <w:b/>
                      <w:bCs w:val="0"/>
                      <w:sz w:val="21"/>
                      <w:szCs w:val="21"/>
                      <w:highlight w:val="none"/>
                      <w:lang w:val="en-US" w:eastAsia="zh-CN"/>
                    </w:rPr>
                    <w:t>23.加快推进低VOCs含量原辅材料源头替代。</w:t>
                  </w:r>
                  <w:r>
                    <w:rPr>
                      <w:rFonts w:hint="eastAsia" w:ascii="Times New Roman" w:hAnsi="Times New Roman" w:eastAsia="宋体" w:cs="Times New Roman"/>
                      <w:color w:val="auto"/>
                      <w:kern w:val="0"/>
                      <w:sz w:val="21"/>
                      <w:szCs w:val="21"/>
                      <w:highlight w:val="none"/>
                      <w:lang w:val="en-US" w:eastAsia="zh-CN"/>
                    </w:rPr>
                    <w:t>加大科技攻关，推广新兴技术和原辅材料，各省辖市制定实施汽车制造、工业涂装、家具制造、包装印刷、钢结构制造、工程机械等行业溶剂型涂料、油墨、胶粘剂、清洗剂使用低</w:t>
                  </w:r>
                  <w:r>
                    <w:rPr>
                      <w:rFonts w:hint="eastAsia" w:ascii="Times New Roman" w:hAnsi="Times New Roman" w:eastAsia="宋体" w:cs="Times New Roman"/>
                      <w:color w:val="auto"/>
                      <w:kern w:val="0"/>
                      <w:sz w:val="21"/>
                      <w:szCs w:val="21"/>
                      <w:highlight w:val="none"/>
                      <w:lang w:val="en-US" w:eastAsia="en-US"/>
                    </w:rPr>
                    <w:t>VOCs</w:t>
                  </w:r>
                  <w:r>
                    <w:rPr>
                      <w:rFonts w:hint="eastAsia" w:ascii="Times New Roman" w:hAnsi="Times New Roman" w:eastAsia="宋体" w:cs="Times New Roman"/>
                      <w:color w:val="auto"/>
                      <w:kern w:val="0"/>
                      <w:sz w:val="21"/>
                      <w:szCs w:val="21"/>
                      <w:highlight w:val="none"/>
                      <w:lang w:val="en-US" w:eastAsia="zh-CN"/>
                    </w:rPr>
                    <w:t>含量原辅材料替代计划。在房屋建筑和市政工程中，推广使用低</w:t>
                  </w:r>
                  <w:r>
                    <w:rPr>
                      <w:rFonts w:hint="eastAsia" w:ascii="Times New Roman" w:hAnsi="Times New Roman" w:eastAsia="宋体" w:cs="Times New Roman"/>
                      <w:color w:val="auto"/>
                      <w:kern w:val="0"/>
                      <w:sz w:val="21"/>
                      <w:szCs w:val="21"/>
                      <w:highlight w:val="none"/>
                      <w:lang w:val="en-US" w:eastAsia="en-US"/>
                    </w:rPr>
                    <w:t>VOCs</w:t>
                  </w:r>
                  <w:r>
                    <w:rPr>
                      <w:rFonts w:hint="eastAsia" w:ascii="Times New Roman" w:hAnsi="Times New Roman" w:eastAsia="宋体" w:cs="Times New Roman"/>
                      <w:color w:val="auto"/>
                      <w:kern w:val="0"/>
                      <w:sz w:val="21"/>
                      <w:szCs w:val="21"/>
                      <w:highlight w:val="none"/>
                      <w:lang w:val="en-US" w:eastAsia="zh-CN"/>
                    </w:rPr>
                    <w:t>含量涂料和胶粘剂；除特殊功能要求外的室内地坪施工、室外构筑物防护和道路交通标志全面使用低</w:t>
                  </w:r>
                  <w:r>
                    <w:rPr>
                      <w:rFonts w:hint="eastAsia" w:ascii="Times New Roman" w:hAnsi="Times New Roman" w:eastAsia="宋体" w:cs="Times New Roman"/>
                      <w:color w:val="auto"/>
                      <w:kern w:val="0"/>
                      <w:sz w:val="21"/>
                      <w:szCs w:val="21"/>
                      <w:highlight w:val="none"/>
                      <w:lang w:val="en-US" w:eastAsia="en-US"/>
                    </w:rPr>
                    <w:t>VOCs</w:t>
                  </w:r>
                  <w:r>
                    <w:rPr>
                      <w:rFonts w:hint="eastAsia" w:ascii="Times New Roman" w:hAnsi="Times New Roman" w:eastAsia="宋体" w:cs="Times New Roman"/>
                      <w:color w:val="auto"/>
                      <w:kern w:val="0"/>
                      <w:sz w:val="21"/>
                      <w:szCs w:val="21"/>
                      <w:highlight w:val="none"/>
                      <w:lang w:val="en-US" w:eastAsia="zh-CN"/>
                    </w:rPr>
                    <w:t>含量涂料。加强涂料、油墨、 胶粘剂、清洗剂</w:t>
                  </w:r>
                  <w:r>
                    <w:rPr>
                      <w:rFonts w:hint="eastAsia" w:ascii="Times New Roman" w:hAnsi="Times New Roman" w:eastAsia="宋体" w:cs="Times New Roman"/>
                      <w:color w:val="auto"/>
                      <w:kern w:val="0"/>
                      <w:sz w:val="21"/>
                      <w:szCs w:val="21"/>
                      <w:highlight w:val="none"/>
                      <w:lang w:val="en-US" w:eastAsia="en-US"/>
                    </w:rPr>
                    <w:t>VOCs</w:t>
                  </w:r>
                  <w:r>
                    <w:rPr>
                      <w:rFonts w:hint="eastAsia" w:ascii="Times New Roman" w:hAnsi="Times New Roman" w:eastAsia="宋体" w:cs="Times New Roman"/>
                      <w:color w:val="auto"/>
                      <w:kern w:val="0"/>
                      <w:sz w:val="21"/>
                      <w:szCs w:val="21"/>
                      <w:highlight w:val="none"/>
                      <w:lang w:val="en-US" w:eastAsia="zh-CN"/>
                    </w:rPr>
                    <w:t>含量限值标准的检测与监管，组织开展生产、销售环节产品质量的联合检查，曝光不合格产品并追溯其生产、销售、进口、使用企业，依法追究责任。对原辅材料全部实施源头替代的企业或生产工序，在重污染天气应急管控期间可实施自主减排。对无法实现低</w:t>
                  </w:r>
                  <w:r>
                    <w:rPr>
                      <w:rFonts w:hint="eastAsia" w:ascii="Times New Roman" w:hAnsi="Times New Roman" w:eastAsia="宋体" w:cs="Times New Roman"/>
                      <w:color w:val="auto"/>
                      <w:kern w:val="0"/>
                      <w:sz w:val="21"/>
                      <w:szCs w:val="21"/>
                      <w:highlight w:val="none"/>
                      <w:lang w:val="en-US" w:eastAsia="en-US"/>
                    </w:rPr>
                    <w:t>VOCs</w:t>
                  </w:r>
                  <w:r>
                    <w:rPr>
                      <w:rFonts w:hint="eastAsia" w:ascii="Times New Roman" w:hAnsi="Times New Roman" w:eastAsia="宋体" w:cs="Times New Roman"/>
                      <w:color w:val="auto"/>
                      <w:kern w:val="0"/>
                      <w:sz w:val="21"/>
                      <w:szCs w:val="21"/>
                      <w:highlight w:val="none"/>
                      <w:lang w:val="en-US" w:eastAsia="zh-CN"/>
                    </w:rPr>
                    <w:t>原辅材料替代的工序，在保证安全情况下，应在密闭设备、密闭空间作业或安装二次密闭设施，收集处理</w:t>
                  </w:r>
                  <w:r>
                    <w:rPr>
                      <w:rFonts w:hint="eastAsia" w:ascii="Times New Roman" w:hAnsi="Times New Roman" w:eastAsia="宋体" w:cs="Times New Roman"/>
                      <w:color w:val="auto"/>
                      <w:kern w:val="0"/>
                      <w:sz w:val="21"/>
                      <w:szCs w:val="21"/>
                      <w:highlight w:val="none"/>
                      <w:lang w:val="en-US" w:eastAsia="en-US"/>
                    </w:rPr>
                    <w:t>VOCs</w:t>
                  </w:r>
                  <w:r>
                    <w:rPr>
                      <w:rFonts w:hint="eastAsia" w:ascii="Times New Roman" w:hAnsi="Times New Roman" w:eastAsia="宋体" w:cs="Times New Roman"/>
                      <w:color w:val="auto"/>
                      <w:kern w:val="0"/>
                      <w:sz w:val="21"/>
                      <w:szCs w:val="21"/>
                      <w:highlight w:val="none"/>
                      <w:lang w:val="en-US" w:eastAsia="zh-CN"/>
                    </w:rPr>
                    <w:t>废气。</w:t>
                  </w:r>
                </w:p>
              </w:tc>
              <w:tc>
                <w:tcPr>
                  <w:tcW w:w="1009" w:type="pct"/>
                  <w:noWrap w:val="0"/>
                  <w:vAlign w:val="center"/>
                </w:tcPr>
                <w:p>
                  <w:pPr>
                    <w:pStyle w:val="2"/>
                    <w:tabs>
                      <w:tab w:val="left" w:pos="3705"/>
                    </w:tabs>
                    <w:spacing w:line="360" w:lineRule="exact"/>
                    <w:ind w:firstLine="0" w:firstLineChars="0"/>
                    <w:jc w:val="center"/>
                    <w:rPr>
                      <w:rFonts w:hint="eastAsia" w:ascii="Times New Roman" w:hAnsi="Times New Roman" w:eastAsia="宋体" w:cs="Times New Roman"/>
                      <w:color w:val="000000"/>
                      <w:kern w:val="2"/>
                      <w:sz w:val="21"/>
                      <w:szCs w:val="21"/>
                      <w:highlight w:val="none"/>
                      <w:lang w:val="en-US" w:eastAsia="zh-CN" w:bidi="ar-SA"/>
                    </w:rPr>
                  </w:pPr>
                  <w:r>
                    <w:rPr>
                      <w:rFonts w:hint="eastAsia" w:ascii="Times New Roman" w:hAnsi="Times New Roman" w:cs="Times New Roman"/>
                      <w:color w:val="000000"/>
                      <w:sz w:val="21"/>
                      <w:szCs w:val="21"/>
                      <w:highlight w:val="none"/>
                      <w:lang w:eastAsia="zh-CN"/>
                    </w:rPr>
                    <w:t>本项目不涉及</w:t>
                  </w:r>
                  <w:r>
                    <w:rPr>
                      <w:rFonts w:hint="eastAsia" w:ascii="Times New Roman" w:hAnsi="Times New Roman"/>
                      <w:bCs/>
                      <w:sz w:val="21"/>
                      <w:szCs w:val="21"/>
                      <w:highlight w:val="none"/>
                      <w:lang w:val="en-US" w:eastAsia="zh-CN"/>
                    </w:rPr>
                    <w:t>涂料</w:t>
                  </w:r>
                  <w:r>
                    <w:rPr>
                      <w:rFonts w:hint="eastAsia" w:ascii="Times New Roman" w:hAnsi="Times New Roman" w:eastAsia="宋体" w:cs="Times New Roman"/>
                      <w:color w:val="auto"/>
                      <w:kern w:val="0"/>
                      <w:sz w:val="21"/>
                      <w:szCs w:val="21"/>
                      <w:highlight w:val="none"/>
                      <w:lang w:val="en-US" w:eastAsia="zh-CN"/>
                    </w:rPr>
                    <w:t>、油墨、胶粘剂、清洗剂</w:t>
                  </w:r>
                  <w:r>
                    <w:rPr>
                      <w:rFonts w:hint="eastAsia" w:ascii="Times New Roman" w:hAnsi="Times New Roman"/>
                      <w:bCs/>
                      <w:sz w:val="21"/>
                      <w:szCs w:val="21"/>
                      <w:highlight w:val="none"/>
                      <w:lang w:val="en-US" w:eastAsia="zh-CN"/>
                    </w:rPr>
                    <w:t>。</w:t>
                  </w:r>
                </w:p>
              </w:tc>
              <w:tc>
                <w:tcPr>
                  <w:tcW w:w="578" w:type="pct"/>
                  <w:noWrap w:val="0"/>
                  <w:vAlign w:val="center"/>
                </w:tcPr>
                <w:p>
                  <w:pPr>
                    <w:pStyle w:val="2"/>
                    <w:tabs>
                      <w:tab w:val="left" w:pos="3705"/>
                    </w:tabs>
                    <w:spacing w:line="360" w:lineRule="exact"/>
                    <w:ind w:firstLine="0" w:firstLineChars="0"/>
                    <w:jc w:val="center"/>
                    <w:rPr>
                      <w:rFonts w:hint="eastAsia" w:ascii="Times New Roman" w:hAnsi="Times New Roman" w:cs="Times New Roman"/>
                      <w:color w:val="000000"/>
                      <w:sz w:val="21"/>
                      <w:szCs w:val="21"/>
                      <w:highlight w:val="none"/>
                      <w:lang w:eastAsia="zh-CN"/>
                    </w:rPr>
                  </w:pPr>
                  <w:r>
                    <w:rPr>
                      <w:rFonts w:hint="eastAsia" w:ascii="Times New Roman" w:hAnsi="Times New Roman" w:cs="Times New Roman"/>
                      <w:color w:val="000000"/>
                      <w:sz w:val="21"/>
                      <w:szCs w:val="21"/>
                      <w:highlight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7" w:type="pct"/>
                  <w:vMerge w:val="continue"/>
                  <w:noWrap w:val="0"/>
                  <w:vAlign w:val="center"/>
                </w:tcPr>
                <w:p>
                  <w:pPr>
                    <w:autoSpaceDE w:val="0"/>
                    <w:autoSpaceDN w:val="0"/>
                    <w:adjustRightInd w:val="0"/>
                    <w:spacing w:line="360" w:lineRule="exact"/>
                    <w:jc w:val="center"/>
                    <w:rPr>
                      <w:rFonts w:ascii="Times New Roman" w:hAnsi="Times New Roman"/>
                      <w:kern w:val="0"/>
                      <w:sz w:val="21"/>
                      <w:szCs w:val="21"/>
                      <w:highlight w:val="none"/>
                    </w:rPr>
                  </w:pPr>
                </w:p>
              </w:tc>
              <w:tc>
                <w:tcPr>
                  <w:tcW w:w="2994" w:type="pct"/>
                  <w:noWrap w:val="0"/>
                  <w:vAlign w:val="center"/>
                </w:tcPr>
                <w:p>
                  <w:pPr>
                    <w:pStyle w:val="111"/>
                    <w:keepNext w:val="0"/>
                    <w:keepLines w:val="0"/>
                    <w:pageBreakBefore w:val="0"/>
                    <w:widowControl w:val="0"/>
                    <w:shd w:val="clear" w:color="auto" w:fill="auto"/>
                    <w:kinsoku/>
                    <w:wordWrap/>
                    <w:overflowPunct/>
                    <w:topLinePunct w:val="0"/>
                    <w:autoSpaceDE/>
                    <w:autoSpaceDN/>
                    <w:bidi w:val="0"/>
                    <w:adjustRightInd/>
                    <w:snapToGrid/>
                    <w:spacing w:before="0" w:after="220" w:line="360" w:lineRule="exact"/>
                    <w:ind w:right="0"/>
                    <w:jc w:val="both"/>
                    <w:textAlignment w:val="auto"/>
                    <w:rPr>
                      <w:rFonts w:hint="eastAsia" w:ascii="Times New Roman" w:hAnsi="Times New Roman" w:eastAsia="宋体" w:cs="Times New Roman"/>
                      <w:color w:val="auto"/>
                      <w:kern w:val="0"/>
                      <w:sz w:val="21"/>
                      <w:szCs w:val="21"/>
                      <w:highlight w:val="none"/>
                      <w:u w:val="none"/>
                      <w:lang w:val="en-US" w:eastAsia="zh-CN" w:bidi="ar-SA"/>
                    </w:rPr>
                  </w:pPr>
                  <w:r>
                    <w:rPr>
                      <w:rFonts w:hint="eastAsia" w:ascii="Times New Roman" w:hAnsi="Times New Roman" w:eastAsia="宋体" w:cs="Times New Roman"/>
                      <w:b/>
                      <w:bCs w:val="0"/>
                      <w:kern w:val="2"/>
                      <w:sz w:val="21"/>
                      <w:szCs w:val="21"/>
                      <w:highlight w:val="none"/>
                      <w:u w:val="none"/>
                      <w:lang w:val="en-US" w:eastAsia="en-US" w:bidi="ar-SA"/>
                    </w:rPr>
                    <w:t>24.</w:t>
                  </w:r>
                  <w:r>
                    <w:rPr>
                      <w:rFonts w:hint="eastAsia" w:ascii="Times New Roman" w:hAnsi="Times New Roman" w:eastAsia="宋体" w:cs="Times New Roman"/>
                      <w:b/>
                      <w:bCs w:val="0"/>
                      <w:kern w:val="2"/>
                      <w:sz w:val="21"/>
                      <w:szCs w:val="21"/>
                      <w:highlight w:val="none"/>
                      <w:u w:val="none"/>
                      <w:lang w:val="en-US" w:eastAsia="zh-CN" w:bidi="ar-SA"/>
                    </w:rPr>
                    <w:t>开展简易低效</w:t>
                  </w:r>
                  <w:r>
                    <w:rPr>
                      <w:rFonts w:hint="eastAsia" w:ascii="Times New Roman" w:hAnsi="Times New Roman" w:eastAsia="宋体" w:cs="Times New Roman"/>
                      <w:b/>
                      <w:bCs w:val="0"/>
                      <w:kern w:val="2"/>
                      <w:sz w:val="21"/>
                      <w:szCs w:val="21"/>
                      <w:highlight w:val="none"/>
                      <w:u w:val="none"/>
                      <w:lang w:val="en-US" w:eastAsia="en-US" w:bidi="ar-SA"/>
                    </w:rPr>
                    <w:t>VOCs</w:t>
                  </w:r>
                  <w:r>
                    <w:rPr>
                      <w:rFonts w:hint="eastAsia" w:ascii="Times New Roman" w:hAnsi="Times New Roman" w:eastAsia="宋体" w:cs="Times New Roman"/>
                      <w:b/>
                      <w:bCs w:val="0"/>
                      <w:kern w:val="2"/>
                      <w:sz w:val="21"/>
                      <w:szCs w:val="21"/>
                      <w:highlight w:val="none"/>
                      <w:u w:val="none"/>
                      <w:lang w:val="en-US" w:eastAsia="zh-CN" w:bidi="ar-SA"/>
                    </w:rPr>
                    <w:t>治理设施升级改造。</w:t>
                  </w:r>
                  <w:r>
                    <w:rPr>
                      <w:rFonts w:hint="eastAsia" w:ascii="Times New Roman" w:hAnsi="Times New Roman" w:eastAsia="宋体" w:cs="Times New Roman"/>
                      <w:color w:val="auto"/>
                      <w:kern w:val="0"/>
                      <w:sz w:val="21"/>
                      <w:szCs w:val="21"/>
                      <w:highlight w:val="none"/>
                      <w:u w:val="none"/>
                      <w:lang w:val="en-US" w:eastAsia="zh-CN" w:bidi="ar-SA"/>
                    </w:rPr>
                    <w:t>各省辖市组织对涉</w:t>
                  </w:r>
                  <w:r>
                    <w:rPr>
                      <w:rFonts w:hint="eastAsia" w:ascii="Times New Roman" w:hAnsi="Times New Roman" w:eastAsia="宋体" w:cs="Times New Roman"/>
                      <w:color w:val="auto"/>
                      <w:kern w:val="0"/>
                      <w:sz w:val="21"/>
                      <w:szCs w:val="21"/>
                      <w:highlight w:val="none"/>
                      <w:u w:val="none"/>
                      <w:lang w:val="en-US" w:eastAsia="en-US" w:bidi="ar-SA"/>
                    </w:rPr>
                    <w:t>VOCs</w:t>
                  </w:r>
                  <w:r>
                    <w:rPr>
                      <w:rFonts w:hint="eastAsia" w:ascii="Times New Roman" w:hAnsi="Times New Roman" w:eastAsia="宋体" w:cs="Times New Roman"/>
                      <w:color w:val="auto"/>
                      <w:kern w:val="0"/>
                      <w:sz w:val="21"/>
                      <w:szCs w:val="21"/>
                      <w:highlight w:val="none"/>
                      <w:u w:val="none"/>
                      <w:lang w:val="en-US" w:eastAsia="zh-CN" w:bidi="ar-SA"/>
                    </w:rPr>
                    <w:t>企业治理设施建设情况、工艺类型、处理能力、运行情况、耗材或药剂更换情况、能源消耗情况和废过滤棉、废催化剂、废吸附剂、废吸收剂、废有机溶剂等二次污染物规范化处置情况进行全面检查，对治理设施设计不规范、与生产系统不匹配，单独使用光催化、光氧化、低温等离子等低效技术，治理设施建设和运行效果差的，建立清单台账，力争2022年6月底前基本完成升级改造并开展检测验收，严把工程质量，确保稳定达标排放。</w:t>
                  </w:r>
                </w:p>
              </w:tc>
              <w:tc>
                <w:tcPr>
                  <w:tcW w:w="1009"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imes New Roman" w:hAnsi="Times New Roman" w:eastAsia="宋体" w:cs="Times New Roman"/>
                      <w:bCs/>
                      <w:kern w:val="2"/>
                      <w:sz w:val="21"/>
                      <w:szCs w:val="21"/>
                      <w:highlight w:val="none"/>
                      <w:lang w:val="en-US" w:eastAsia="zh-CN" w:bidi="ar-SA"/>
                    </w:rPr>
                  </w:pPr>
                  <w:r>
                    <w:rPr>
                      <w:rFonts w:hint="default" w:ascii="Times New Roman" w:hAnsi="Times New Roman" w:eastAsia="宋体" w:cs="Times New Roman"/>
                      <w:bCs/>
                      <w:kern w:val="2"/>
                      <w:sz w:val="21"/>
                      <w:szCs w:val="21"/>
                      <w:highlight w:val="none"/>
                      <w:lang w:val="en-US" w:eastAsia="zh-CN" w:bidi="ar-SA"/>
                    </w:rPr>
                    <w:t>本项目</w:t>
                  </w:r>
                  <w:r>
                    <w:rPr>
                      <w:rFonts w:hint="eastAsia" w:cs="Times New Roman"/>
                      <w:bCs/>
                      <w:kern w:val="2"/>
                      <w:sz w:val="21"/>
                      <w:szCs w:val="21"/>
                      <w:highlight w:val="none"/>
                      <w:lang w:val="en-US" w:eastAsia="zh-CN" w:bidi="ar-SA"/>
                    </w:rPr>
                    <w:t>灭菌、解析工序</w:t>
                  </w:r>
                  <w:r>
                    <w:rPr>
                      <w:rFonts w:hint="default" w:ascii="Times New Roman" w:hAnsi="Times New Roman" w:eastAsia="宋体" w:cs="Times New Roman"/>
                      <w:bCs/>
                      <w:kern w:val="2"/>
                      <w:sz w:val="21"/>
                      <w:szCs w:val="21"/>
                      <w:highlight w:val="none"/>
                      <w:lang w:val="en-US" w:eastAsia="zh-CN" w:bidi="ar-SA"/>
                    </w:rPr>
                    <w:t>产生的有机废气通过UV光氧+活性炭吸附装置处理达标</w:t>
                  </w:r>
                  <w:r>
                    <w:rPr>
                      <w:rFonts w:hint="eastAsia" w:cs="Times New Roman"/>
                      <w:bCs/>
                      <w:kern w:val="2"/>
                      <w:sz w:val="21"/>
                      <w:szCs w:val="21"/>
                      <w:highlight w:val="none"/>
                      <w:lang w:val="en-US" w:eastAsia="zh-CN" w:bidi="ar-SA"/>
                    </w:rPr>
                    <w:t>后</w:t>
                  </w:r>
                  <w:r>
                    <w:rPr>
                      <w:rFonts w:hint="default" w:ascii="Times New Roman" w:hAnsi="Times New Roman" w:eastAsia="宋体" w:cs="Times New Roman"/>
                      <w:bCs/>
                      <w:kern w:val="2"/>
                      <w:sz w:val="21"/>
                      <w:szCs w:val="21"/>
                      <w:highlight w:val="none"/>
                      <w:lang w:val="en-US" w:eastAsia="zh-CN" w:bidi="ar-SA"/>
                    </w:rPr>
                    <w:t>排放。</w:t>
                  </w:r>
                </w:p>
              </w:tc>
              <w:tc>
                <w:tcPr>
                  <w:tcW w:w="578"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Cs/>
                      <w:kern w:val="2"/>
                      <w:sz w:val="21"/>
                      <w:szCs w:val="21"/>
                      <w:highlight w:val="none"/>
                      <w:lang w:val="en-US" w:eastAsia="zh-CN" w:bidi="ar-SA"/>
                    </w:rPr>
                  </w:pPr>
                  <w:r>
                    <w:rPr>
                      <w:rFonts w:hint="eastAsia" w:cs="Times New Roman"/>
                      <w:bCs/>
                      <w:kern w:val="2"/>
                      <w:sz w:val="21"/>
                      <w:szCs w:val="21"/>
                      <w:highlight w:val="none"/>
                      <w:lang w:val="en-US" w:eastAsia="zh-CN" w:bidi="ar-SA"/>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3" w:hRule="atLeast"/>
              </w:trPr>
              <w:tc>
                <w:tcPr>
                  <w:tcW w:w="417" w:type="pct"/>
                  <w:vMerge w:val="continue"/>
                  <w:noWrap w:val="0"/>
                  <w:vAlign w:val="center"/>
                </w:tcPr>
                <w:p>
                  <w:pPr>
                    <w:autoSpaceDE w:val="0"/>
                    <w:autoSpaceDN w:val="0"/>
                    <w:adjustRightInd w:val="0"/>
                    <w:spacing w:line="360" w:lineRule="exact"/>
                    <w:jc w:val="center"/>
                    <w:rPr>
                      <w:rFonts w:ascii="Times New Roman" w:hAnsi="Times New Roman"/>
                      <w:kern w:val="0"/>
                      <w:sz w:val="21"/>
                      <w:szCs w:val="21"/>
                      <w:highlight w:val="none"/>
                    </w:rPr>
                  </w:pPr>
                </w:p>
              </w:tc>
              <w:tc>
                <w:tcPr>
                  <w:tcW w:w="2994" w:type="pct"/>
                  <w:noWrap w:val="0"/>
                  <w:vAlign w:val="center"/>
                </w:tcPr>
                <w:p>
                  <w:pPr>
                    <w:pStyle w:val="111"/>
                    <w:keepNext w:val="0"/>
                    <w:keepLines w:val="0"/>
                    <w:pageBreakBefore w:val="0"/>
                    <w:widowControl w:val="0"/>
                    <w:shd w:val="clear" w:color="auto" w:fill="auto"/>
                    <w:kinsoku/>
                    <w:wordWrap/>
                    <w:overflowPunct/>
                    <w:topLinePunct w:val="0"/>
                    <w:autoSpaceDE/>
                    <w:autoSpaceDN/>
                    <w:bidi w:val="0"/>
                    <w:adjustRightInd/>
                    <w:snapToGrid/>
                    <w:spacing w:before="0" w:after="220" w:line="360" w:lineRule="exact"/>
                    <w:ind w:right="0"/>
                    <w:jc w:val="both"/>
                    <w:textAlignment w:val="auto"/>
                    <w:rPr>
                      <w:rFonts w:hint="eastAsia" w:ascii="Times New Roman" w:hAnsi="Times New Roman" w:eastAsia="宋体" w:cs="Times New Roman"/>
                      <w:color w:val="auto"/>
                      <w:kern w:val="0"/>
                      <w:sz w:val="21"/>
                      <w:szCs w:val="21"/>
                      <w:highlight w:val="none"/>
                      <w:u w:val="none"/>
                      <w:lang w:val="en-US" w:eastAsia="en-US" w:bidi="ar-SA"/>
                    </w:rPr>
                  </w:pPr>
                  <w:r>
                    <w:rPr>
                      <w:rFonts w:hint="eastAsia" w:ascii="Times New Roman" w:hAnsi="Times New Roman" w:eastAsia="宋体" w:cs="Times New Roman"/>
                      <w:b/>
                      <w:bCs w:val="0"/>
                      <w:kern w:val="2"/>
                      <w:sz w:val="21"/>
                      <w:szCs w:val="21"/>
                      <w:highlight w:val="none"/>
                      <w:u w:val="none"/>
                      <w:lang w:val="en-US" w:eastAsia="zh-CN" w:bidi="ar-SA"/>
                    </w:rPr>
                    <w:t>25.提升</w:t>
                  </w:r>
                  <w:r>
                    <w:rPr>
                      <w:rFonts w:hint="eastAsia" w:ascii="Times New Roman" w:hAnsi="Times New Roman" w:eastAsia="宋体" w:cs="Times New Roman"/>
                      <w:b/>
                      <w:bCs w:val="0"/>
                      <w:kern w:val="2"/>
                      <w:sz w:val="21"/>
                      <w:szCs w:val="21"/>
                      <w:highlight w:val="none"/>
                      <w:u w:val="none"/>
                      <w:lang w:val="en-US" w:eastAsia="en-US" w:bidi="ar-SA"/>
                    </w:rPr>
                    <w:t>VOCs</w:t>
                  </w:r>
                  <w:r>
                    <w:rPr>
                      <w:rFonts w:hint="eastAsia" w:ascii="Times New Roman" w:hAnsi="Times New Roman" w:eastAsia="宋体" w:cs="Times New Roman"/>
                      <w:b/>
                      <w:bCs w:val="0"/>
                      <w:kern w:val="2"/>
                      <w:sz w:val="21"/>
                      <w:szCs w:val="21"/>
                      <w:highlight w:val="none"/>
                      <w:u w:val="none"/>
                      <w:lang w:val="en-US" w:eastAsia="zh-CN" w:bidi="ar-SA"/>
                    </w:rPr>
                    <w:t>无组织排放治理水平。</w:t>
                  </w:r>
                  <w:r>
                    <w:rPr>
                      <w:rFonts w:hint="eastAsia" w:ascii="Times New Roman" w:hAnsi="Times New Roman" w:eastAsia="宋体" w:cs="Times New Roman"/>
                      <w:color w:val="auto"/>
                      <w:kern w:val="0"/>
                      <w:sz w:val="21"/>
                      <w:szCs w:val="21"/>
                      <w:highlight w:val="none"/>
                      <w:u w:val="none"/>
                      <w:lang w:val="en-US" w:eastAsia="zh-CN" w:bidi="ar-SA"/>
                    </w:rPr>
                    <w:t>2022年5月底前，全面排查含</w:t>
                  </w:r>
                  <w:r>
                    <w:rPr>
                      <w:rFonts w:hint="eastAsia" w:ascii="Times New Roman" w:hAnsi="Times New Roman" w:eastAsia="宋体" w:cs="Times New Roman"/>
                      <w:color w:val="auto"/>
                      <w:kern w:val="0"/>
                      <w:sz w:val="21"/>
                      <w:szCs w:val="21"/>
                      <w:highlight w:val="none"/>
                      <w:u w:val="none"/>
                      <w:lang w:val="en-US" w:eastAsia="en-US" w:bidi="ar-SA"/>
                    </w:rPr>
                    <w:t>VOCs</w:t>
                  </w:r>
                  <w:r>
                    <w:rPr>
                      <w:rFonts w:hint="eastAsia" w:ascii="Times New Roman" w:hAnsi="Times New Roman" w:eastAsia="宋体" w:cs="Times New Roman"/>
                      <w:color w:val="auto"/>
                      <w:kern w:val="0"/>
                      <w:sz w:val="21"/>
                      <w:szCs w:val="21"/>
                      <w:highlight w:val="none"/>
                      <w:u w:val="none"/>
                      <w:lang w:val="en-US" w:eastAsia="zh-CN" w:bidi="ar-SA"/>
                    </w:rPr>
                    <w:t>物料储存、转移和输送、设备与管线组件、敞开液面以及工艺过程等环节无组织排放情况，组织开展</w:t>
                  </w:r>
                  <w:r>
                    <w:rPr>
                      <w:rFonts w:hint="eastAsia" w:ascii="Times New Roman" w:hAnsi="Times New Roman" w:eastAsia="宋体" w:cs="Times New Roman"/>
                      <w:color w:val="auto"/>
                      <w:kern w:val="0"/>
                      <w:sz w:val="21"/>
                      <w:szCs w:val="21"/>
                      <w:highlight w:val="none"/>
                      <w:u w:val="none"/>
                      <w:lang w:val="en-US" w:eastAsia="en-US" w:bidi="ar-SA"/>
                    </w:rPr>
                    <w:t>VOCs</w:t>
                  </w:r>
                  <w:r>
                    <w:rPr>
                      <w:rFonts w:hint="eastAsia" w:ascii="Times New Roman" w:hAnsi="Times New Roman" w:eastAsia="宋体" w:cs="Times New Roman"/>
                      <w:color w:val="auto"/>
                      <w:kern w:val="0"/>
                      <w:sz w:val="21"/>
                      <w:szCs w:val="21"/>
                      <w:highlight w:val="none"/>
                      <w:u w:val="none"/>
                      <w:lang w:val="en-US" w:eastAsia="zh-CN" w:bidi="ar-SA"/>
                    </w:rPr>
                    <w:t>抽测，开展工业涂装、印刷行业挥发性有机物排放标准执行情况检查，对达不到相关标准要求的问题进行整治。石化、煤化工、制药、农药行业重点治理储罐配件失效，装载和污水处理密闭收集效果差，装置区废水预处理池、废水储罐废气未收集，</w:t>
                  </w:r>
                  <w:r>
                    <w:rPr>
                      <w:rFonts w:hint="eastAsia" w:ascii="Times New Roman" w:hAnsi="Times New Roman" w:eastAsia="宋体" w:cs="Times New Roman"/>
                      <w:color w:val="auto"/>
                      <w:kern w:val="0"/>
                      <w:sz w:val="21"/>
                      <w:szCs w:val="21"/>
                      <w:highlight w:val="none"/>
                      <w:u w:val="none"/>
                      <w:lang w:val="en-US" w:eastAsia="en-US" w:bidi="ar-SA"/>
                    </w:rPr>
                    <w:t>LDAR</w:t>
                  </w:r>
                  <w:r>
                    <w:rPr>
                      <w:rFonts w:hint="eastAsia" w:ascii="Times New Roman" w:hAnsi="Times New Roman" w:eastAsia="宋体" w:cs="Times New Roman"/>
                      <w:color w:val="auto"/>
                      <w:kern w:val="0"/>
                      <w:sz w:val="21"/>
                      <w:szCs w:val="21"/>
                      <w:highlight w:val="none"/>
                      <w:u w:val="none"/>
                      <w:lang w:val="en-US" w:eastAsia="zh-CN" w:bidi="ar-SA"/>
                    </w:rPr>
                    <w:t>工作不符合标准规范等问题；焦化行业重点治理酚氰废水处理无密闭、煤气管线及焦炉等装置泄露问题；工业涂装、包装印刷等行业重点治理集气罩收集效果差、含</w:t>
                  </w:r>
                  <w:r>
                    <w:rPr>
                      <w:rFonts w:hint="eastAsia" w:ascii="Times New Roman" w:hAnsi="Times New Roman" w:eastAsia="宋体" w:cs="Times New Roman"/>
                      <w:color w:val="auto"/>
                      <w:kern w:val="0"/>
                      <w:sz w:val="21"/>
                      <w:szCs w:val="21"/>
                      <w:highlight w:val="none"/>
                      <w:u w:val="none"/>
                      <w:lang w:val="en-US" w:eastAsia="en-US" w:bidi="ar-SA"/>
                    </w:rPr>
                    <w:t>VOCs</w:t>
                  </w:r>
                  <w:r>
                    <w:rPr>
                      <w:rFonts w:hint="eastAsia" w:ascii="Times New Roman" w:hAnsi="Times New Roman" w:eastAsia="宋体" w:cs="Times New Roman"/>
                      <w:color w:val="auto"/>
                      <w:kern w:val="0"/>
                      <w:sz w:val="21"/>
                      <w:szCs w:val="21"/>
                      <w:highlight w:val="none"/>
                      <w:u w:val="none"/>
                      <w:lang w:val="en-US" w:eastAsia="zh-CN" w:bidi="ar-SA"/>
                    </w:rPr>
                    <w:t>原辅材料和废料储存不密闭等问题。</w:t>
                  </w:r>
                </w:p>
              </w:tc>
              <w:tc>
                <w:tcPr>
                  <w:tcW w:w="1009"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eastAsia="宋体" w:cs="Times New Roman"/>
                      <w:bCs/>
                      <w:kern w:val="2"/>
                      <w:sz w:val="21"/>
                      <w:szCs w:val="21"/>
                      <w:highlight w:val="none"/>
                      <w:lang w:val="en-US" w:eastAsia="zh-CN" w:bidi="ar-SA"/>
                    </w:rPr>
                  </w:pPr>
                  <w:r>
                    <w:rPr>
                      <w:rFonts w:hint="eastAsia" w:ascii="Times New Roman" w:hAnsi="Times New Roman" w:eastAsia="宋体" w:cs="Times New Roman"/>
                      <w:b w:val="0"/>
                      <w:bCs w:val="0"/>
                      <w:color w:val="000000"/>
                      <w:kern w:val="0"/>
                      <w:szCs w:val="21"/>
                      <w:highlight w:val="none"/>
                      <w:u w:val="none"/>
                      <w:lang w:val="en-US" w:eastAsia="zh-CN"/>
                    </w:rPr>
                    <w:t>本</w:t>
                  </w:r>
                  <w:r>
                    <w:rPr>
                      <w:rFonts w:hint="default" w:ascii="Times New Roman" w:hAnsi="Times New Roman" w:eastAsia="宋体" w:cs="Times New Roman"/>
                      <w:b w:val="0"/>
                      <w:bCs w:val="0"/>
                      <w:color w:val="000000"/>
                      <w:kern w:val="0"/>
                      <w:szCs w:val="21"/>
                      <w:highlight w:val="none"/>
                      <w:u w:val="none"/>
                      <w:lang w:val="en-US" w:eastAsia="zh-CN"/>
                    </w:rPr>
                    <w:t>项目熔喷布、无纺布</w:t>
                  </w:r>
                  <w:r>
                    <w:rPr>
                      <w:rFonts w:hint="eastAsia" w:ascii="Times New Roman" w:hAnsi="Times New Roman" w:eastAsia="宋体" w:cs="Times New Roman"/>
                      <w:b w:val="0"/>
                      <w:bCs w:val="0"/>
                      <w:color w:val="000000"/>
                      <w:kern w:val="0"/>
                      <w:szCs w:val="21"/>
                      <w:highlight w:val="none"/>
                      <w:u w:val="none"/>
                      <w:lang w:val="en-US" w:eastAsia="zh-CN"/>
                    </w:rPr>
                    <w:t>等原料采用</w:t>
                  </w:r>
                  <w:r>
                    <w:rPr>
                      <w:rFonts w:hint="default" w:ascii="Times New Roman" w:hAnsi="Times New Roman" w:eastAsia="宋体" w:cs="Times New Roman"/>
                      <w:b w:val="0"/>
                      <w:bCs w:val="0"/>
                      <w:color w:val="000000"/>
                      <w:kern w:val="0"/>
                      <w:szCs w:val="21"/>
                      <w:highlight w:val="none"/>
                      <w:u w:val="none"/>
                      <w:lang w:val="en-US" w:eastAsia="zh-CN"/>
                    </w:rPr>
                    <w:t>密封袋装，环氧乙烷采用</w:t>
                  </w:r>
                  <w:r>
                    <w:rPr>
                      <w:rFonts w:hint="eastAsia" w:cs="Times New Roman"/>
                      <w:b w:val="0"/>
                      <w:bCs w:val="0"/>
                      <w:color w:val="000000"/>
                      <w:kern w:val="0"/>
                      <w:szCs w:val="21"/>
                      <w:highlight w:val="none"/>
                      <w:u w:val="none"/>
                      <w:lang w:val="en-US" w:eastAsia="zh-CN"/>
                    </w:rPr>
                    <w:t>钢瓶盛装</w:t>
                  </w:r>
                  <w:r>
                    <w:rPr>
                      <w:rFonts w:hint="default" w:ascii="Times New Roman" w:hAnsi="Times New Roman" w:eastAsia="宋体" w:cs="Times New Roman"/>
                      <w:b w:val="0"/>
                      <w:bCs w:val="0"/>
                      <w:color w:val="000000"/>
                      <w:kern w:val="0"/>
                      <w:szCs w:val="21"/>
                      <w:highlight w:val="none"/>
                      <w:u w:val="none"/>
                      <w:lang w:val="en-US" w:eastAsia="zh-CN"/>
                    </w:rPr>
                    <w:t>，</w:t>
                  </w:r>
                  <w:r>
                    <w:rPr>
                      <w:rFonts w:hint="eastAsia" w:ascii="Times New Roman" w:hAnsi="Times New Roman" w:eastAsia="宋体" w:cs="Times New Roman"/>
                      <w:b w:val="0"/>
                      <w:bCs w:val="0"/>
                      <w:color w:val="000000"/>
                      <w:kern w:val="0"/>
                      <w:szCs w:val="21"/>
                      <w:highlight w:val="none"/>
                      <w:u w:val="none"/>
                      <w:lang w:val="en-US" w:eastAsia="zh-CN"/>
                    </w:rPr>
                    <w:t>置于</w:t>
                  </w:r>
                  <w:r>
                    <w:rPr>
                      <w:rFonts w:hint="default" w:ascii="Times New Roman" w:hAnsi="Times New Roman" w:eastAsia="宋体" w:cs="Times New Roman"/>
                      <w:b w:val="0"/>
                      <w:bCs w:val="0"/>
                      <w:color w:val="000000"/>
                      <w:kern w:val="0"/>
                      <w:szCs w:val="21"/>
                      <w:highlight w:val="none"/>
                      <w:u w:val="none"/>
                      <w:lang w:val="en-US" w:eastAsia="zh-CN"/>
                    </w:rPr>
                    <w:t>密闭车间内</w:t>
                  </w:r>
                  <w:r>
                    <w:rPr>
                      <w:rFonts w:hint="eastAsia" w:ascii="Times New Roman" w:hAnsi="Times New Roman" w:eastAsia="宋体" w:cs="Times New Roman"/>
                      <w:b w:val="0"/>
                      <w:bCs w:val="0"/>
                      <w:color w:val="000000"/>
                      <w:kern w:val="0"/>
                      <w:szCs w:val="21"/>
                      <w:highlight w:val="none"/>
                      <w:u w:val="none"/>
                      <w:lang w:val="en-US" w:eastAsia="zh-CN"/>
                    </w:rPr>
                    <w:t>。</w:t>
                  </w:r>
                </w:p>
              </w:tc>
              <w:tc>
                <w:tcPr>
                  <w:tcW w:w="578"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cs="Times New Roman"/>
                      <w:bCs/>
                      <w:kern w:val="2"/>
                      <w:sz w:val="21"/>
                      <w:szCs w:val="21"/>
                      <w:highlight w:val="none"/>
                      <w:lang w:val="en-US" w:eastAsia="zh-CN" w:bidi="ar-SA"/>
                    </w:rPr>
                  </w:pPr>
                  <w:r>
                    <w:rPr>
                      <w:rFonts w:hint="eastAsia" w:cs="Times New Roman"/>
                      <w:bCs/>
                      <w:kern w:val="2"/>
                      <w:sz w:val="21"/>
                      <w:szCs w:val="21"/>
                      <w:highlight w:val="none"/>
                      <w:lang w:val="en-US" w:eastAsia="zh-CN" w:bidi="ar-SA"/>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2" w:hRule="atLeast"/>
              </w:trPr>
              <w:tc>
                <w:tcPr>
                  <w:tcW w:w="417" w:type="pct"/>
                  <w:noWrap w:val="0"/>
                  <w:vAlign w:val="center"/>
                </w:tcPr>
                <w:p>
                  <w:pPr>
                    <w:autoSpaceDE w:val="0"/>
                    <w:autoSpaceDN w:val="0"/>
                    <w:adjustRightInd w:val="0"/>
                    <w:spacing w:line="360" w:lineRule="exact"/>
                    <w:jc w:val="center"/>
                    <w:rPr>
                      <w:rFonts w:ascii="Times New Roman" w:hAnsi="Times New Roman"/>
                      <w:kern w:val="0"/>
                      <w:sz w:val="21"/>
                      <w:szCs w:val="21"/>
                      <w:highlight w:val="none"/>
                    </w:rPr>
                  </w:pPr>
                </w:p>
              </w:tc>
              <w:tc>
                <w:tcPr>
                  <w:tcW w:w="2994" w:type="pct"/>
                  <w:noWrap w:val="0"/>
                  <w:vAlign w:val="center"/>
                </w:tcPr>
                <w:p>
                  <w:pPr>
                    <w:pStyle w:val="111"/>
                    <w:keepNext w:val="0"/>
                    <w:keepLines w:val="0"/>
                    <w:pageBreakBefore w:val="0"/>
                    <w:widowControl w:val="0"/>
                    <w:shd w:val="clear" w:color="auto" w:fill="auto"/>
                    <w:kinsoku/>
                    <w:wordWrap/>
                    <w:overflowPunct/>
                    <w:topLinePunct w:val="0"/>
                    <w:autoSpaceDE/>
                    <w:autoSpaceDN/>
                    <w:bidi w:val="0"/>
                    <w:adjustRightInd/>
                    <w:snapToGrid/>
                    <w:spacing w:before="0" w:after="220" w:line="360" w:lineRule="exact"/>
                    <w:ind w:right="0"/>
                    <w:jc w:val="both"/>
                    <w:textAlignment w:val="auto"/>
                    <w:rPr>
                      <w:rFonts w:hint="eastAsia" w:ascii="Times New Roman" w:hAnsi="Times New Roman" w:eastAsia="宋体" w:cs="Times New Roman"/>
                      <w:color w:val="auto"/>
                      <w:kern w:val="0"/>
                      <w:sz w:val="21"/>
                      <w:szCs w:val="21"/>
                      <w:highlight w:val="none"/>
                      <w:u w:val="none"/>
                      <w:lang w:val="en-US" w:eastAsia="zh-CN" w:bidi="ar-SA"/>
                    </w:rPr>
                  </w:pPr>
                  <w:r>
                    <w:rPr>
                      <w:rFonts w:hint="eastAsia" w:ascii="Times New Roman" w:hAnsi="Times New Roman" w:eastAsia="宋体" w:cs="Times New Roman"/>
                      <w:b/>
                      <w:bCs w:val="0"/>
                      <w:kern w:val="2"/>
                      <w:sz w:val="21"/>
                      <w:szCs w:val="21"/>
                      <w:highlight w:val="none"/>
                      <w:u w:val="none"/>
                      <w:lang w:val="en-US" w:eastAsia="en-US" w:bidi="ar-SA"/>
                    </w:rPr>
                    <w:t>27.</w:t>
                  </w:r>
                  <w:r>
                    <w:rPr>
                      <w:rFonts w:hint="eastAsia" w:ascii="Times New Roman" w:hAnsi="Times New Roman" w:eastAsia="宋体" w:cs="Times New Roman"/>
                      <w:b/>
                      <w:bCs w:val="0"/>
                      <w:kern w:val="2"/>
                      <w:sz w:val="21"/>
                      <w:szCs w:val="21"/>
                      <w:highlight w:val="none"/>
                      <w:u w:val="none"/>
                      <w:lang w:val="en-US" w:eastAsia="zh-CN" w:bidi="ar-SA"/>
                    </w:rPr>
                    <w:t>强化</w:t>
                  </w:r>
                  <w:r>
                    <w:rPr>
                      <w:rFonts w:hint="eastAsia" w:ascii="Times New Roman" w:hAnsi="Times New Roman" w:eastAsia="宋体" w:cs="Times New Roman"/>
                      <w:b/>
                      <w:bCs w:val="0"/>
                      <w:kern w:val="2"/>
                      <w:sz w:val="21"/>
                      <w:szCs w:val="21"/>
                      <w:highlight w:val="none"/>
                      <w:u w:val="none"/>
                      <w:lang w:val="en-US" w:eastAsia="en-US" w:bidi="ar-SA"/>
                    </w:rPr>
                    <w:t>VOCs</w:t>
                  </w:r>
                  <w:r>
                    <w:rPr>
                      <w:rFonts w:hint="eastAsia" w:ascii="Times New Roman" w:hAnsi="Times New Roman" w:eastAsia="宋体" w:cs="Times New Roman"/>
                      <w:b/>
                      <w:bCs w:val="0"/>
                      <w:kern w:val="2"/>
                      <w:sz w:val="21"/>
                      <w:szCs w:val="21"/>
                      <w:highlight w:val="none"/>
                      <w:u w:val="none"/>
                      <w:lang w:val="en-US" w:eastAsia="zh-CN" w:bidi="ar-SA"/>
                    </w:rPr>
                    <w:t>日常监管。</w:t>
                  </w:r>
                  <w:r>
                    <w:rPr>
                      <w:rFonts w:hint="eastAsia" w:ascii="Times New Roman" w:hAnsi="Times New Roman" w:eastAsia="宋体" w:cs="Times New Roman"/>
                      <w:color w:val="auto"/>
                      <w:kern w:val="0"/>
                      <w:sz w:val="21"/>
                      <w:szCs w:val="21"/>
                      <w:highlight w:val="none"/>
                      <w:u w:val="none"/>
                      <w:lang w:val="en-US" w:eastAsia="zh-CN" w:bidi="ar-SA"/>
                    </w:rPr>
                    <w:t>加强臭氧污染天气下的挥发性有机物排放管理，指导涉</w:t>
                  </w:r>
                  <w:r>
                    <w:rPr>
                      <w:rFonts w:hint="eastAsia" w:ascii="Times New Roman" w:hAnsi="Times New Roman" w:eastAsia="宋体" w:cs="Times New Roman"/>
                      <w:color w:val="auto"/>
                      <w:kern w:val="0"/>
                      <w:sz w:val="21"/>
                      <w:szCs w:val="21"/>
                      <w:highlight w:val="none"/>
                      <w:u w:val="none"/>
                      <w:lang w:val="en-US" w:eastAsia="en-US" w:bidi="ar-SA"/>
                    </w:rPr>
                    <w:t>VOCs</w:t>
                  </w:r>
                  <w:r>
                    <w:rPr>
                      <w:rFonts w:hint="eastAsia" w:ascii="Times New Roman" w:hAnsi="Times New Roman" w:eastAsia="宋体" w:cs="Times New Roman"/>
                      <w:color w:val="auto"/>
                      <w:kern w:val="0"/>
                      <w:sz w:val="21"/>
                      <w:szCs w:val="21"/>
                      <w:highlight w:val="none"/>
                      <w:u w:val="none"/>
                      <w:lang w:val="en-US" w:eastAsia="zh-CN" w:bidi="ar-SA"/>
                    </w:rPr>
                    <w:t>污染物排放企业妥善安排生产计划，在夏季减少开停车、放空、开釜等操作。涉</w:t>
                  </w:r>
                  <w:r>
                    <w:rPr>
                      <w:rFonts w:hint="eastAsia" w:ascii="Times New Roman" w:hAnsi="Times New Roman" w:eastAsia="宋体" w:cs="Times New Roman"/>
                      <w:color w:val="auto"/>
                      <w:kern w:val="0"/>
                      <w:sz w:val="21"/>
                      <w:szCs w:val="21"/>
                      <w:highlight w:val="none"/>
                      <w:u w:val="none"/>
                      <w:lang w:val="en-US" w:eastAsia="en-US" w:bidi="ar-SA"/>
                    </w:rPr>
                    <w:t>VOCs</w:t>
                  </w:r>
                  <w:r>
                    <w:rPr>
                      <w:rFonts w:hint="eastAsia" w:ascii="Times New Roman" w:hAnsi="Times New Roman" w:eastAsia="宋体" w:cs="Times New Roman"/>
                      <w:color w:val="auto"/>
                      <w:kern w:val="0"/>
                      <w:sz w:val="21"/>
                      <w:szCs w:val="21"/>
                      <w:highlight w:val="none"/>
                      <w:u w:val="none"/>
                      <w:lang w:val="en-US" w:eastAsia="zh-CN" w:bidi="ar-SA"/>
                    </w:rPr>
                    <w:t>防腐、防水、防锈等涂装作业及大中型装修、外立面改造、道路划线、沥青铺设等施工作业，应当避开臭氧污染易发的高温时段。加强非正常 工况废气排放管理，钢铁、焦化、医药、石化、化工等重点行业企业应提前向当地生态环境部门报告开停车、检维修计划，火炬、煤气放散管应安装引燃设施，配套建设燃烧温度监控、废气流量计、助燃气体流量计等，排放废气热值达不到要求时应及时补充助燃气体。</w:t>
                  </w:r>
                </w:p>
              </w:tc>
              <w:tc>
                <w:tcPr>
                  <w:tcW w:w="1009"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eastAsia="宋体" w:cs="Times New Roman"/>
                      <w:bCs/>
                      <w:kern w:val="2"/>
                      <w:sz w:val="21"/>
                      <w:szCs w:val="21"/>
                      <w:highlight w:val="none"/>
                      <w:lang w:val="en-US" w:eastAsia="zh-CN" w:bidi="ar-SA"/>
                    </w:rPr>
                  </w:pPr>
                  <w:r>
                    <w:rPr>
                      <w:rFonts w:hint="eastAsia" w:cs="Times New Roman"/>
                      <w:bCs/>
                      <w:kern w:val="2"/>
                      <w:sz w:val="21"/>
                      <w:szCs w:val="21"/>
                      <w:highlight w:val="none"/>
                      <w:lang w:val="en-US" w:eastAsia="zh-CN" w:bidi="ar-SA"/>
                    </w:rPr>
                    <w:t>本项目</w:t>
                  </w:r>
                  <w:r>
                    <w:rPr>
                      <w:rFonts w:hint="eastAsia" w:ascii="Times New Roman" w:hAnsi="Times New Roman" w:eastAsia="宋体" w:cs="Times New Roman"/>
                      <w:color w:val="auto"/>
                      <w:kern w:val="0"/>
                      <w:sz w:val="21"/>
                      <w:szCs w:val="21"/>
                      <w:highlight w:val="none"/>
                      <w:u w:val="none"/>
                      <w:lang w:val="en-US" w:eastAsia="zh-CN" w:bidi="ar-SA"/>
                    </w:rPr>
                    <w:t>妥善安排生产计划，在夏季减少开停车、放空等操作。</w:t>
                  </w:r>
                </w:p>
              </w:tc>
              <w:tc>
                <w:tcPr>
                  <w:tcW w:w="578"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cs="Times New Roman"/>
                      <w:bCs/>
                      <w:kern w:val="2"/>
                      <w:sz w:val="21"/>
                      <w:szCs w:val="21"/>
                      <w:highlight w:val="none"/>
                      <w:lang w:val="en-US" w:eastAsia="zh-CN" w:bidi="ar-SA"/>
                    </w:rPr>
                  </w:pPr>
                  <w:r>
                    <w:rPr>
                      <w:rFonts w:hint="eastAsia" w:cs="Times New Roman"/>
                      <w:bCs/>
                      <w:kern w:val="2"/>
                      <w:sz w:val="21"/>
                      <w:szCs w:val="21"/>
                      <w:highlight w:val="none"/>
                      <w:lang w:val="en-US" w:eastAsia="zh-CN" w:bidi="ar-SA"/>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7" w:type="pct"/>
                  <w:noWrap w:val="0"/>
                  <w:vAlign w:val="center"/>
                </w:tcPr>
                <w:p>
                  <w:pPr>
                    <w:pStyle w:val="2"/>
                    <w:tabs>
                      <w:tab w:val="left" w:pos="3705"/>
                    </w:tabs>
                    <w:spacing w:line="360" w:lineRule="exact"/>
                    <w:ind w:firstLine="0" w:firstLineChars="0"/>
                    <w:jc w:val="center"/>
                    <w:rPr>
                      <w:rFonts w:ascii="Times New Roman" w:hAnsi="Times New Roman"/>
                      <w:bCs/>
                      <w:sz w:val="21"/>
                      <w:szCs w:val="21"/>
                      <w:highlight w:val="none"/>
                    </w:rPr>
                  </w:pPr>
                  <w:r>
                    <w:rPr>
                      <w:rFonts w:hint="eastAsia" w:ascii="Times New Roman" w:hAnsi="Times New Roman"/>
                      <w:bCs/>
                      <w:sz w:val="21"/>
                      <w:szCs w:val="21"/>
                      <w:highlight w:val="none"/>
                    </w:rPr>
                    <w:t>河南省202</w:t>
                  </w:r>
                  <w:r>
                    <w:rPr>
                      <w:rFonts w:hint="eastAsia" w:ascii="Times New Roman" w:hAnsi="Times New Roman"/>
                      <w:bCs/>
                      <w:sz w:val="21"/>
                      <w:szCs w:val="21"/>
                      <w:highlight w:val="none"/>
                      <w:lang w:val="en-US" w:eastAsia="zh-CN"/>
                    </w:rPr>
                    <w:t>2</w:t>
                  </w:r>
                  <w:r>
                    <w:rPr>
                      <w:rFonts w:hint="eastAsia" w:ascii="Times New Roman" w:hAnsi="Times New Roman"/>
                      <w:bCs/>
                      <w:sz w:val="21"/>
                      <w:szCs w:val="21"/>
                      <w:highlight w:val="none"/>
                    </w:rPr>
                    <w:t xml:space="preserve"> 年水污染防治攻坚战实施方案</w:t>
                  </w:r>
                </w:p>
              </w:tc>
              <w:tc>
                <w:tcPr>
                  <w:tcW w:w="2994" w:type="pct"/>
                  <w:noWrap w:val="0"/>
                  <w:vAlign w:val="center"/>
                </w:tcPr>
                <w:p>
                  <w:pPr>
                    <w:autoSpaceDE w:val="0"/>
                    <w:autoSpaceDN w:val="0"/>
                    <w:adjustRightInd w:val="0"/>
                    <w:spacing w:line="360" w:lineRule="exact"/>
                    <w:jc w:val="left"/>
                    <w:rPr>
                      <w:rFonts w:hint="eastAsia"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工作目标：完成国家下达的和我省确定的地表水环境质量年度目标任务。县级以上城市集中式饮用水水源地取水水质达标率达到100%（自然本底值高除外），南水北调中线工程丹江口水库陶岔取水口水质稳定达到II类。</w:t>
                  </w:r>
                </w:p>
                <w:p>
                  <w:pPr>
                    <w:pStyle w:val="2"/>
                    <w:tabs>
                      <w:tab w:val="left" w:pos="3705"/>
                    </w:tabs>
                    <w:spacing w:line="360" w:lineRule="exact"/>
                    <w:ind w:firstLine="0" w:firstLineChars="0"/>
                    <w:rPr>
                      <w:rFonts w:hint="eastAsia" w:ascii="Times New Roman" w:hAnsi="Times New Roman"/>
                      <w:bCs/>
                      <w:sz w:val="21"/>
                      <w:szCs w:val="21"/>
                      <w:highlight w:val="none"/>
                    </w:rPr>
                  </w:pPr>
                </w:p>
              </w:tc>
              <w:tc>
                <w:tcPr>
                  <w:tcW w:w="1009" w:type="pct"/>
                  <w:noWrap w:val="0"/>
                  <w:vAlign w:val="center"/>
                </w:tcPr>
                <w:p>
                  <w:pPr>
                    <w:pStyle w:val="2"/>
                    <w:tabs>
                      <w:tab w:val="left" w:pos="3705"/>
                    </w:tabs>
                    <w:spacing w:line="360" w:lineRule="exact"/>
                    <w:ind w:firstLine="0" w:firstLineChars="0"/>
                    <w:rPr>
                      <w:rFonts w:hint="eastAsia"/>
                      <w:sz w:val="21"/>
                      <w:szCs w:val="21"/>
                      <w:highlight w:val="none"/>
                    </w:rPr>
                  </w:pPr>
                  <w:r>
                    <w:rPr>
                      <w:rFonts w:hint="eastAsia"/>
                      <w:sz w:val="21"/>
                      <w:szCs w:val="21"/>
                      <w:highlight w:val="none"/>
                      <w:lang w:eastAsia="zh-CN"/>
                    </w:rPr>
                    <w:t>本项目</w:t>
                  </w:r>
                  <w:r>
                    <w:rPr>
                      <w:rFonts w:hint="eastAsia"/>
                      <w:b w:val="0"/>
                      <w:bCs w:val="0"/>
                      <w:sz w:val="21"/>
                      <w:szCs w:val="21"/>
                      <w:highlight w:val="none"/>
                      <w:lang w:val="en-US" w:eastAsia="zh-CN"/>
                    </w:rPr>
                    <w:t>运营过程无生产废水产生，拖把清洗废水和生活污水依托</w:t>
                  </w:r>
                  <w:r>
                    <w:rPr>
                      <w:rFonts w:hint="eastAsia" w:cs="Times New Roman"/>
                      <w:b w:val="0"/>
                      <w:bCs w:val="0"/>
                      <w:sz w:val="21"/>
                      <w:szCs w:val="21"/>
                      <w:highlight w:val="none"/>
                      <w:lang w:val="en-US" w:eastAsia="zh-CN"/>
                    </w:rPr>
                    <w:t>鲁山县产业集聚区（现鲁山县先进制造业开发区）南区现有化粪池处理后排入市政污水管网，进入鲁山县污水处理厂进一步处理，对地表水环</w:t>
                  </w:r>
                  <w:r>
                    <w:rPr>
                      <w:rFonts w:hint="eastAsia"/>
                      <w:sz w:val="21"/>
                      <w:szCs w:val="21"/>
                      <w:highlight w:val="none"/>
                    </w:rPr>
                    <w:t>境影响较小。</w:t>
                  </w:r>
                </w:p>
              </w:tc>
              <w:tc>
                <w:tcPr>
                  <w:tcW w:w="578" w:type="pct"/>
                  <w:noWrap w:val="0"/>
                  <w:vAlign w:val="center"/>
                </w:tcPr>
                <w:p>
                  <w:pPr>
                    <w:pStyle w:val="2"/>
                    <w:tabs>
                      <w:tab w:val="left" w:pos="3705"/>
                    </w:tabs>
                    <w:spacing w:line="360" w:lineRule="exact"/>
                    <w:ind w:firstLine="0" w:firstLineChars="0"/>
                    <w:jc w:val="center"/>
                    <w:rPr>
                      <w:rFonts w:hint="eastAsia"/>
                      <w:sz w:val="21"/>
                      <w:szCs w:val="21"/>
                      <w:highlight w:val="none"/>
                      <w:lang w:eastAsia="zh-CN"/>
                    </w:rPr>
                  </w:pPr>
                  <w:r>
                    <w:rPr>
                      <w:rFonts w:hint="eastAsia"/>
                      <w:sz w:val="21"/>
                      <w:szCs w:val="21"/>
                      <w:highlight w:val="none"/>
                      <w:lang w:eastAsia="zh-CN"/>
                    </w:rPr>
                    <w:t>相符</w:t>
                  </w:r>
                </w:p>
              </w:tc>
            </w:tr>
          </w:tbl>
          <w:p>
            <w:pPr>
              <w:spacing w:line="520" w:lineRule="exact"/>
              <w:ind w:firstLine="480" w:firstLineChars="200"/>
              <w:rPr>
                <w:rFonts w:hint="eastAsia"/>
                <w:color w:val="000000"/>
                <w:sz w:val="24"/>
                <w:szCs w:val="24"/>
                <w:highlight w:val="none"/>
              </w:rPr>
            </w:pPr>
            <w:r>
              <w:rPr>
                <w:rFonts w:hint="eastAsia" w:ascii="Times New Roman" w:hAnsi="Times New Roman"/>
                <w:bCs/>
                <w:sz w:val="24"/>
                <w:szCs w:val="24"/>
                <w:highlight w:val="none"/>
              </w:rPr>
              <w:t>因此，</w:t>
            </w:r>
            <w:r>
              <w:rPr>
                <w:rFonts w:hint="eastAsia"/>
                <w:bCs/>
                <w:sz w:val="24"/>
                <w:szCs w:val="24"/>
                <w:highlight w:val="none"/>
                <w:lang w:eastAsia="zh-CN"/>
              </w:rPr>
              <w:t>本项目</w:t>
            </w:r>
            <w:r>
              <w:rPr>
                <w:rFonts w:hint="eastAsia" w:ascii="Times New Roman" w:hAnsi="Times New Roman"/>
                <w:bCs/>
                <w:sz w:val="24"/>
                <w:szCs w:val="24"/>
                <w:highlight w:val="none"/>
              </w:rPr>
              <w:t>符合</w:t>
            </w:r>
            <w:r>
              <w:rPr>
                <w:rFonts w:hint="eastAsia" w:ascii="Times New Roman" w:hAnsi="Times New Roman" w:eastAsia="宋体" w:cs="Times New Roman"/>
                <w:color w:val="auto"/>
                <w:kern w:val="2"/>
                <w:sz w:val="24"/>
                <w:szCs w:val="24"/>
                <w:highlight w:val="none"/>
                <w:lang w:val="en-US" w:eastAsia="zh-CN"/>
              </w:rPr>
              <w:t>《关于印发河南省2022年大气、水、土壤污染防治攻坚战及农业农村污染治理攻坚战实施方案的通知》（</w:t>
            </w:r>
            <w:r>
              <w:rPr>
                <w:rFonts w:hint="eastAsia" w:ascii="Times New Roman" w:hAnsi="Times New Roman" w:eastAsia="宋体" w:cs="Times New Roman"/>
                <w:b w:val="0"/>
                <w:bCs w:val="0"/>
                <w:color w:val="auto"/>
                <w:kern w:val="2"/>
                <w:sz w:val="24"/>
                <w:szCs w:val="24"/>
                <w:lang w:val="en-US" w:eastAsia="zh-CN" w:bidi="ar-SA"/>
              </w:rPr>
              <w:t>豫环委办</w:t>
            </w:r>
            <w:r>
              <w:rPr>
                <w:rFonts w:hint="eastAsia" w:ascii="宋体" w:hAnsi="宋体" w:eastAsia="宋体" w:cs="宋体"/>
                <w:b w:val="0"/>
                <w:bCs w:val="0"/>
                <w:color w:val="auto"/>
                <w:kern w:val="2"/>
                <w:sz w:val="24"/>
                <w:szCs w:val="24"/>
                <w:lang w:val="en-US" w:eastAsia="zh-CN" w:bidi="ar-SA"/>
              </w:rPr>
              <w:t>﹝</w:t>
            </w:r>
            <w:r>
              <w:rPr>
                <w:rFonts w:hint="eastAsia" w:ascii="Times New Roman" w:hAnsi="Times New Roman" w:eastAsia="宋体" w:cs="Times New Roman"/>
                <w:b w:val="0"/>
                <w:bCs w:val="0"/>
                <w:color w:val="auto"/>
                <w:kern w:val="2"/>
                <w:sz w:val="24"/>
                <w:szCs w:val="24"/>
                <w:lang w:val="en-US" w:eastAsia="zh-CN" w:bidi="ar-SA"/>
              </w:rPr>
              <w:t>2022</w:t>
            </w:r>
            <w:r>
              <w:rPr>
                <w:rFonts w:hint="eastAsia" w:ascii="宋体" w:hAnsi="宋体" w:eastAsia="宋体" w:cs="宋体"/>
                <w:b w:val="0"/>
                <w:bCs w:val="0"/>
                <w:color w:val="auto"/>
                <w:kern w:val="2"/>
                <w:sz w:val="24"/>
                <w:szCs w:val="24"/>
                <w:lang w:val="en-US" w:eastAsia="zh-CN" w:bidi="ar-SA"/>
              </w:rPr>
              <w:t>﹞</w:t>
            </w:r>
            <w:r>
              <w:rPr>
                <w:rFonts w:hint="eastAsia" w:ascii="Times New Roman" w:hAnsi="Times New Roman" w:eastAsia="宋体" w:cs="Times New Roman"/>
                <w:b w:val="0"/>
                <w:bCs w:val="0"/>
                <w:color w:val="auto"/>
                <w:kern w:val="2"/>
                <w:sz w:val="24"/>
                <w:szCs w:val="24"/>
                <w:lang w:val="en-US" w:eastAsia="zh-CN" w:bidi="ar-SA"/>
              </w:rPr>
              <w:t>9号</w:t>
            </w:r>
            <w:r>
              <w:rPr>
                <w:rFonts w:hint="eastAsia" w:ascii="Times New Roman" w:hAnsi="Times New Roman" w:eastAsia="宋体" w:cs="Times New Roman"/>
                <w:color w:val="auto"/>
                <w:kern w:val="2"/>
                <w:sz w:val="24"/>
                <w:szCs w:val="24"/>
                <w:highlight w:val="none"/>
                <w:lang w:val="en-US" w:eastAsia="zh-CN"/>
              </w:rPr>
              <w:t>）</w:t>
            </w:r>
            <w:r>
              <w:rPr>
                <w:rFonts w:hint="eastAsia" w:ascii="Times New Roman" w:hAnsi="Times New Roman"/>
                <w:bCs/>
                <w:sz w:val="24"/>
                <w:szCs w:val="24"/>
                <w:highlight w:val="none"/>
              </w:rPr>
              <w:t>相关要求。</w:t>
            </w:r>
          </w:p>
          <w:p>
            <w:pPr>
              <w:pStyle w:val="2"/>
              <w:tabs>
                <w:tab w:val="left" w:pos="3705"/>
              </w:tabs>
              <w:spacing w:line="520" w:lineRule="exact"/>
              <w:ind w:firstLine="482" w:firstLineChars="200"/>
              <w:jc w:val="left"/>
              <w:rPr>
                <w:rFonts w:hint="eastAsia" w:ascii="Times New Roman" w:hAnsi="Times New Roman" w:eastAsia="宋体" w:cs="Times New Roman"/>
                <w:b/>
                <w:bCs/>
                <w:sz w:val="24"/>
                <w:szCs w:val="24"/>
                <w:highlight w:val="none"/>
                <w:lang w:eastAsia="zh-CN"/>
              </w:rPr>
            </w:pPr>
            <w:r>
              <w:rPr>
                <w:rFonts w:hint="eastAsia" w:ascii="Times New Roman" w:hAnsi="Times New Roman" w:cs="Times New Roman"/>
                <w:b/>
                <w:bCs/>
                <w:sz w:val="24"/>
                <w:szCs w:val="24"/>
                <w:highlight w:val="none"/>
                <w:lang w:val="en-US" w:eastAsia="zh-CN"/>
              </w:rPr>
              <w:t>5</w:t>
            </w:r>
            <w:r>
              <w:rPr>
                <w:rFonts w:hint="default" w:ascii="Times New Roman" w:hAnsi="Times New Roman" w:cs="Times New Roman"/>
                <w:b/>
                <w:bCs/>
                <w:sz w:val="24"/>
                <w:szCs w:val="24"/>
                <w:highlight w:val="none"/>
              </w:rPr>
              <w:t>、</w:t>
            </w:r>
            <w:r>
              <w:rPr>
                <w:rFonts w:hint="eastAsia" w:ascii="Times New Roman" w:hAnsi="Times New Roman" w:cs="Times New Roman"/>
                <w:b/>
                <w:bCs/>
                <w:sz w:val="24"/>
                <w:szCs w:val="24"/>
                <w:highlight w:val="none"/>
                <w:lang w:eastAsia="zh-CN"/>
              </w:rPr>
              <w:t>与</w:t>
            </w:r>
            <w:r>
              <w:rPr>
                <w:rFonts w:hint="default" w:ascii="Times New Roman" w:hAnsi="Times New Roman" w:cs="Times New Roman"/>
                <w:b/>
                <w:bCs/>
                <w:sz w:val="24"/>
                <w:szCs w:val="24"/>
                <w:highlight w:val="none"/>
              </w:rPr>
              <w:t>平顶山市2021年工业企业大气污染物全面达标提升行动方案（平环[2021]57号）</w:t>
            </w:r>
            <w:r>
              <w:rPr>
                <w:rFonts w:hint="eastAsia" w:ascii="Times New Roman" w:hAnsi="Times New Roman" w:cs="Times New Roman"/>
                <w:b/>
                <w:bCs/>
                <w:sz w:val="24"/>
                <w:szCs w:val="24"/>
                <w:highlight w:val="none"/>
                <w:lang w:eastAsia="zh-CN"/>
              </w:rPr>
              <w:t>相符性分析</w:t>
            </w:r>
          </w:p>
          <w:p>
            <w:pPr>
              <w:pStyle w:val="2"/>
              <w:tabs>
                <w:tab w:val="left" w:pos="3705"/>
              </w:tabs>
              <w:spacing w:line="520" w:lineRule="exact"/>
              <w:ind w:firstLine="480" w:firstLineChars="200"/>
              <w:jc w:val="left"/>
              <w:rPr>
                <w:rFonts w:hint="default" w:ascii="Times New Roman" w:hAnsi="Times New Roman" w:cs="Times New Roman"/>
                <w:b/>
                <w:bCs/>
                <w:sz w:val="24"/>
                <w:szCs w:val="24"/>
                <w:highlight w:val="none"/>
                <w:u w:val="single"/>
              </w:rPr>
            </w:pPr>
            <w:r>
              <w:rPr>
                <w:rFonts w:hint="default" w:ascii="Times New Roman" w:hAnsi="Times New Roman" w:cs="Times New Roman"/>
                <w:sz w:val="24"/>
                <w:szCs w:val="24"/>
                <w:highlight w:val="none"/>
              </w:rPr>
              <w:t>2021年4月19日，平顶山市2021年工业企业大气污染物全面达标提升行动方案（平环[2021]57号）发布实施，</w:t>
            </w:r>
            <w:r>
              <w:rPr>
                <w:rFonts w:hint="eastAsia" w:ascii="Times New Roman" w:hAnsi="Times New Roman" w:cs="Times New Roman"/>
                <w:sz w:val="24"/>
                <w:szCs w:val="24"/>
                <w:highlight w:val="none"/>
                <w:lang w:eastAsia="zh-CN"/>
              </w:rPr>
              <w:t>本项目</w:t>
            </w:r>
            <w:r>
              <w:rPr>
                <w:rFonts w:hint="default" w:ascii="Times New Roman" w:hAnsi="Times New Roman" w:cs="Times New Roman"/>
                <w:sz w:val="24"/>
                <w:szCs w:val="24"/>
                <w:highlight w:val="none"/>
              </w:rPr>
              <w:t>与该文件相符性分析见下表。</w:t>
            </w:r>
          </w:p>
          <w:p>
            <w:pPr>
              <w:pStyle w:val="2"/>
              <w:tabs>
                <w:tab w:val="left" w:pos="3705"/>
              </w:tabs>
              <w:spacing w:line="520" w:lineRule="exact"/>
              <w:jc w:val="left"/>
              <w:rPr>
                <w:rFonts w:hint="default" w:ascii="Times New Roman" w:hAnsi="Times New Roman" w:eastAsia="黑体" w:cs="Times New Roman"/>
                <w:b w:val="0"/>
                <w:bCs w:val="0"/>
                <w:sz w:val="24"/>
                <w:szCs w:val="24"/>
                <w:highlight w:val="none"/>
              </w:rPr>
            </w:pPr>
            <w:r>
              <w:rPr>
                <w:rFonts w:hint="default" w:ascii="Times New Roman" w:hAnsi="Times New Roman" w:eastAsia="黑体" w:cs="Times New Roman"/>
                <w:b w:val="0"/>
                <w:bCs w:val="0"/>
                <w:sz w:val="24"/>
                <w:szCs w:val="24"/>
                <w:highlight w:val="none"/>
              </w:rPr>
              <w:t>表1-</w:t>
            </w:r>
            <w:r>
              <w:rPr>
                <w:rFonts w:hint="eastAsia" w:ascii="Times New Roman" w:hAnsi="Times New Roman" w:eastAsia="黑体" w:cs="Times New Roman"/>
                <w:b w:val="0"/>
                <w:bCs w:val="0"/>
                <w:sz w:val="24"/>
                <w:szCs w:val="24"/>
                <w:highlight w:val="none"/>
                <w:lang w:val="en-US" w:eastAsia="zh-CN"/>
              </w:rPr>
              <w:t>5</w:t>
            </w:r>
            <w:r>
              <w:rPr>
                <w:rFonts w:hint="default" w:ascii="Times New Roman" w:hAnsi="Times New Roman" w:eastAsia="黑体" w:cs="Times New Roman"/>
                <w:b w:val="0"/>
                <w:bCs w:val="0"/>
                <w:sz w:val="24"/>
                <w:szCs w:val="24"/>
                <w:highlight w:val="none"/>
              </w:rPr>
              <w:t xml:space="preserve">      </w:t>
            </w:r>
            <w:r>
              <w:rPr>
                <w:rFonts w:hint="eastAsia" w:ascii="Times New Roman" w:hAnsi="Times New Roman" w:eastAsia="黑体" w:cs="Times New Roman"/>
                <w:b w:val="0"/>
                <w:bCs w:val="0"/>
                <w:sz w:val="24"/>
                <w:szCs w:val="24"/>
                <w:highlight w:val="none"/>
                <w:lang w:val="en-US" w:eastAsia="zh-CN"/>
              </w:rPr>
              <w:t xml:space="preserve">       </w:t>
            </w:r>
            <w:r>
              <w:rPr>
                <w:rFonts w:hint="default" w:ascii="Times New Roman" w:hAnsi="Times New Roman" w:eastAsia="黑体" w:cs="Times New Roman"/>
                <w:b w:val="0"/>
                <w:bCs w:val="0"/>
                <w:sz w:val="24"/>
                <w:szCs w:val="24"/>
                <w:highlight w:val="none"/>
              </w:rPr>
              <w:t xml:space="preserve">  与平环[2021]57号相符性分析</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6"/>
              <w:gridCol w:w="4607"/>
              <w:gridCol w:w="1364"/>
              <w:gridCol w:w="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6" w:type="dxa"/>
                  <w:vAlign w:val="center"/>
                </w:tcPr>
                <w:p>
                  <w:pPr>
                    <w:pStyle w:val="2"/>
                    <w:tabs>
                      <w:tab w:val="left" w:pos="3705"/>
                    </w:tabs>
                    <w:spacing w:line="360" w:lineRule="exact"/>
                    <w:jc w:val="center"/>
                    <w:rPr>
                      <w:rFonts w:hint="default" w:ascii="Times New Roman" w:hAnsi="Times New Roman" w:cs="Times New Roman"/>
                      <w:b/>
                      <w:bCs w:val="0"/>
                      <w:sz w:val="21"/>
                      <w:szCs w:val="21"/>
                      <w:highlight w:val="none"/>
                    </w:rPr>
                  </w:pPr>
                  <w:r>
                    <w:rPr>
                      <w:rFonts w:hint="default" w:ascii="Times New Roman" w:hAnsi="Times New Roman" w:cs="Times New Roman"/>
                      <w:b/>
                      <w:bCs w:val="0"/>
                      <w:sz w:val="21"/>
                      <w:szCs w:val="21"/>
                      <w:highlight w:val="none"/>
                    </w:rPr>
                    <w:t>项目</w:t>
                  </w:r>
                </w:p>
              </w:tc>
              <w:tc>
                <w:tcPr>
                  <w:tcW w:w="4607" w:type="dxa"/>
                  <w:vAlign w:val="center"/>
                </w:tcPr>
                <w:p>
                  <w:pPr>
                    <w:pStyle w:val="2"/>
                    <w:tabs>
                      <w:tab w:val="left" w:pos="3705"/>
                    </w:tabs>
                    <w:spacing w:line="360" w:lineRule="exact"/>
                    <w:jc w:val="center"/>
                    <w:rPr>
                      <w:rFonts w:hint="default" w:ascii="Times New Roman" w:hAnsi="Times New Roman" w:cs="Times New Roman"/>
                      <w:b/>
                      <w:bCs w:val="0"/>
                      <w:sz w:val="21"/>
                      <w:szCs w:val="21"/>
                      <w:highlight w:val="none"/>
                    </w:rPr>
                  </w:pPr>
                  <w:r>
                    <w:rPr>
                      <w:rFonts w:hint="default" w:ascii="Times New Roman" w:hAnsi="Times New Roman" w:cs="Times New Roman"/>
                      <w:b/>
                      <w:bCs w:val="0"/>
                      <w:sz w:val="21"/>
                      <w:szCs w:val="21"/>
                      <w:highlight w:val="none"/>
                    </w:rPr>
                    <w:t>主要内容</w:t>
                  </w:r>
                </w:p>
              </w:tc>
              <w:tc>
                <w:tcPr>
                  <w:tcW w:w="1364" w:type="dxa"/>
                  <w:vAlign w:val="center"/>
                </w:tcPr>
                <w:p>
                  <w:pPr>
                    <w:pStyle w:val="2"/>
                    <w:tabs>
                      <w:tab w:val="left" w:pos="3705"/>
                    </w:tabs>
                    <w:spacing w:line="360" w:lineRule="exact"/>
                    <w:jc w:val="center"/>
                    <w:rPr>
                      <w:rFonts w:hint="eastAsia" w:ascii="Times New Roman" w:hAnsi="Times New Roman" w:eastAsia="宋体" w:cs="Times New Roman"/>
                      <w:b/>
                      <w:bCs w:val="0"/>
                      <w:sz w:val="21"/>
                      <w:szCs w:val="21"/>
                      <w:highlight w:val="none"/>
                      <w:lang w:eastAsia="zh-CN"/>
                    </w:rPr>
                  </w:pPr>
                  <w:r>
                    <w:rPr>
                      <w:rFonts w:hint="eastAsia" w:ascii="Times New Roman" w:hAnsi="Times New Roman" w:cs="Times New Roman"/>
                      <w:b/>
                      <w:bCs w:val="0"/>
                      <w:sz w:val="21"/>
                      <w:szCs w:val="21"/>
                      <w:highlight w:val="none"/>
                      <w:lang w:eastAsia="zh-CN"/>
                    </w:rPr>
                    <w:t>本项目情况</w:t>
                  </w:r>
                </w:p>
              </w:tc>
              <w:tc>
                <w:tcPr>
                  <w:tcW w:w="968" w:type="dxa"/>
                  <w:vAlign w:val="center"/>
                </w:tcPr>
                <w:p>
                  <w:pPr>
                    <w:pStyle w:val="2"/>
                    <w:tabs>
                      <w:tab w:val="left" w:pos="3705"/>
                    </w:tabs>
                    <w:spacing w:line="360" w:lineRule="exact"/>
                    <w:jc w:val="center"/>
                    <w:rPr>
                      <w:rFonts w:hint="eastAsia" w:ascii="Times New Roman" w:hAnsi="Times New Roman" w:cs="Times New Roman"/>
                      <w:b/>
                      <w:bCs w:val="0"/>
                      <w:sz w:val="21"/>
                      <w:szCs w:val="21"/>
                      <w:highlight w:val="none"/>
                      <w:lang w:eastAsia="zh-CN"/>
                    </w:rPr>
                  </w:pPr>
                  <w:r>
                    <w:rPr>
                      <w:rFonts w:hint="eastAsia" w:ascii="Times New Roman" w:hAnsi="Times New Roman" w:cs="Times New Roman"/>
                      <w:b/>
                      <w:bCs w:val="0"/>
                      <w:sz w:val="21"/>
                      <w:szCs w:val="21"/>
                      <w:highlight w:val="none"/>
                      <w:lang w:eastAsia="zh-CN"/>
                    </w:rPr>
                    <w:t>相符性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6" w:type="dxa"/>
                  <w:vMerge w:val="restart"/>
                  <w:vAlign w:val="center"/>
                </w:tcPr>
                <w:p>
                  <w:pPr>
                    <w:pStyle w:val="2"/>
                    <w:tabs>
                      <w:tab w:val="left" w:pos="3705"/>
                    </w:tabs>
                    <w:spacing w:line="360" w:lineRule="exact"/>
                    <w:jc w:val="center"/>
                    <w:rPr>
                      <w:rFonts w:hint="default" w:ascii="Times New Roman" w:hAnsi="Times New Roman" w:cs="Times New Roman"/>
                      <w:bCs/>
                      <w:sz w:val="21"/>
                      <w:szCs w:val="21"/>
                      <w:highlight w:val="none"/>
                    </w:rPr>
                  </w:pPr>
                  <w:r>
                    <w:rPr>
                      <w:rFonts w:hint="default" w:ascii="Times New Roman" w:hAnsi="Times New Roman" w:cs="Times New Roman"/>
                      <w:bCs/>
                      <w:sz w:val="21"/>
                      <w:szCs w:val="21"/>
                      <w:highlight w:val="none"/>
                    </w:rPr>
                    <w:t>平顶山市2021年工业企业大气污染物全面达标提升行动方案（平环[2021]57号）</w:t>
                  </w:r>
                </w:p>
              </w:tc>
              <w:tc>
                <w:tcPr>
                  <w:tcW w:w="4607" w:type="dxa"/>
                  <w:vAlign w:val="center"/>
                </w:tcPr>
                <w:p>
                  <w:pPr>
                    <w:pStyle w:val="2"/>
                    <w:tabs>
                      <w:tab w:val="left" w:pos="3705"/>
                    </w:tabs>
                    <w:spacing w:line="360" w:lineRule="exact"/>
                    <w:rPr>
                      <w:rFonts w:hint="default" w:ascii="Times New Roman" w:hAnsi="Times New Roman" w:eastAsia="宋体" w:cs="Times New Roman"/>
                      <w:bCs/>
                      <w:sz w:val="21"/>
                      <w:szCs w:val="21"/>
                      <w:highlight w:val="none"/>
                      <w:lang w:val="en-US" w:eastAsia="zh-CN"/>
                    </w:rPr>
                  </w:pPr>
                  <w:r>
                    <w:rPr>
                      <w:rFonts w:hint="eastAsia" w:ascii="Times New Roman" w:hAnsi="Times New Roman" w:cs="Times New Roman"/>
                      <w:bCs/>
                      <w:sz w:val="21"/>
                      <w:szCs w:val="21"/>
                      <w:highlight w:val="none"/>
                      <w:lang w:val="en-US" w:eastAsia="zh-CN"/>
                    </w:rPr>
                    <w:t>（二）大力提升有组织排放治理水平。 各县（市、区）生态环境分局（含城乡一体化示范区环保局、高新区城建环保局，下同）督促相关企业因厂制宜选择成熟可靠的环保治理技术，鼓励采用覆膜滤料袋式除尘器、湿式静电除尘器、高效滤筒除尘器等除尘设施；烟气脱硫应实施增容提效改造等措施，提高运行稳定性，取消烟气旁路；工业锅炉、工业炉窑应采用低氮燃烧技术；排放挥发性有机物的企业应根据挥发性有机物组分及浓度、生产工况等，合理选择治理技术，除采用浓缩+焚烧（催化燃烧）工艺外，禁止采用单一低温等离子、光催化、光氧化、喷淋吸附等治理技术。采用活性炭吸附技术的，应选择碘值不低于800毫克/克的活性炭，并按设计要求足量添加、及时更换，并做好活性炭购买、更换、废活性炭暂存转运记录。普遍采用活性炭吸附有机废气的园区应当建设统一的脱附、再生处理中心，涂装类园区应当统筹规划建设集中涂装中心。</w:t>
                  </w:r>
                </w:p>
              </w:tc>
              <w:tc>
                <w:tcPr>
                  <w:tcW w:w="1364" w:type="dxa"/>
                  <w:vAlign w:val="center"/>
                </w:tcPr>
                <w:p>
                  <w:pPr>
                    <w:pStyle w:val="2"/>
                    <w:tabs>
                      <w:tab w:val="left" w:pos="3705"/>
                    </w:tabs>
                    <w:spacing w:line="360" w:lineRule="exact"/>
                    <w:jc w:val="center"/>
                    <w:rPr>
                      <w:rFonts w:hint="eastAsia" w:ascii="Times New Roman" w:hAnsi="Times New Roman" w:eastAsia="宋体" w:cs="Times New Roman"/>
                      <w:bCs/>
                      <w:sz w:val="21"/>
                      <w:szCs w:val="21"/>
                      <w:highlight w:val="none"/>
                      <w:lang w:eastAsia="zh-CN"/>
                    </w:rPr>
                  </w:pPr>
                  <w:r>
                    <w:rPr>
                      <w:rFonts w:hint="eastAsia" w:ascii="Times New Roman" w:hAnsi="Times New Roman" w:cs="Times New Roman"/>
                      <w:bCs/>
                      <w:sz w:val="21"/>
                      <w:szCs w:val="21"/>
                      <w:highlight w:val="none"/>
                      <w:lang w:eastAsia="zh-CN"/>
                    </w:rPr>
                    <w:t>本项目</w:t>
                  </w:r>
                  <w:r>
                    <w:rPr>
                      <w:rFonts w:hint="eastAsia" w:cs="Times New Roman"/>
                      <w:bCs/>
                      <w:kern w:val="2"/>
                      <w:sz w:val="21"/>
                      <w:szCs w:val="21"/>
                      <w:highlight w:val="none"/>
                      <w:lang w:val="en-US" w:eastAsia="zh-CN" w:bidi="ar-SA"/>
                    </w:rPr>
                    <w:t>灭菌、解析工序</w:t>
                  </w:r>
                  <w:r>
                    <w:rPr>
                      <w:rFonts w:hint="default" w:ascii="Times New Roman" w:hAnsi="Times New Roman" w:eastAsia="宋体" w:cs="Times New Roman"/>
                      <w:bCs/>
                      <w:kern w:val="2"/>
                      <w:sz w:val="21"/>
                      <w:szCs w:val="21"/>
                      <w:highlight w:val="none"/>
                      <w:lang w:val="en-US" w:eastAsia="zh-CN" w:bidi="ar-SA"/>
                    </w:rPr>
                    <w:t>产生的</w:t>
                  </w:r>
                  <w:r>
                    <w:rPr>
                      <w:rFonts w:hint="eastAsia" w:ascii="Times New Roman" w:hAnsi="Times New Roman" w:cs="Times New Roman"/>
                      <w:bCs/>
                      <w:sz w:val="21"/>
                      <w:szCs w:val="21"/>
                      <w:highlight w:val="none"/>
                      <w:lang w:val="en-US" w:eastAsia="zh-CN"/>
                    </w:rPr>
                    <w:t>有机废气采用</w:t>
                  </w:r>
                  <w:r>
                    <w:rPr>
                      <w:rFonts w:hint="default" w:ascii="Times New Roman" w:hAnsi="Times New Roman" w:cs="Times New Roman"/>
                      <w:bCs/>
                      <w:sz w:val="21"/>
                      <w:szCs w:val="21"/>
                      <w:highlight w:val="none"/>
                      <w:lang w:val="en-US" w:eastAsia="en-US"/>
                    </w:rPr>
                    <w:t>UV</w:t>
                  </w:r>
                  <w:r>
                    <w:rPr>
                      <w:rFonts w:hint="eastAsia" w:ascii="Times New Roman" w:hAnsi="Times New Roman" w:cs="Times New Roman"/>
                      <w:bCs/>
                      <w:sz w:val="21"/>
                      <w:szCs w:val="21"/>
                      <w:highlight w:val="none"/>
                      <w:lang w:val="en-US" w:eastAsia="zh-CN"/>
                    </w:rPr>
                    <w:t>光氧技术+活性炭吸附工艺进行组合处理，选择选择碘值不低于800毫克/克的活性炭，并按设计要求足量添加、及时更换，并做好活性炭购买、更换、废活性炭暂存转运记录。</w:t>
                  </w:r>
                </w:p>
              </w:tc>
              <w:tc>
                <w:tcPr>
                  <w:tcW w:w="968" w:type="dxa"/>
                  <w:vAlign w:val="center"/>
                </w:tcPr>
                <w:p>
                  <w:pPr>
                    <w:pStyle w:val="2"/>
                    <w:tabs>
                      <w:tab w:val="left" w:pos="3705"/>
                    </w:tabs>
                    <w:spacing w:line="360" w:lineRule="exact"/>
                    <w:jc w:val="center"/>
                    <w:rPr>
                      <w:rFonts w:hint="eastAsia" w:ascii="Times New Roman" w:hAnsi="Times New Roman" w:cs="Times New Roman"/>
                      <w:bCs/>
                      <w:sz w:val="21"/>
                      <w:szCs w:val="21"/>
                      <w:highlight w:val="none"/>
                      <w:lang w:eastAsia="zh-CN"/>
                    </w:rPr>
                  </w:pPr>
                  <w:r>
                    <w:rPr>
                      <w:rFonts w:hint="eastAsia" w:ascii="Times New Roman" w:hAnsi="Times New Roman" w:cs="Times New Roman"/>
                      <w:bCs/>
                      <w:sz w:val="21"/>
                      <w:szCs w:val="21"/>
                      <w:highlight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6" w:type="dxa"/>
                  <w:vMerge w:val="continue"/>
                  <w:vAlign w:val="center"/>
                </w:tcPr>
                <w:p>
                  <w:pPr>
                    <w:pStyle w:val="2"/>
                    <w:tabs>
                      <w:tab w:val="left" w:pos="3705"/>
                    </w:tabs>
                    <w:spacing w:line="360" w:lineRule="exact"/>
                    <w:jc w:val="center"/>
                    <w:rPr>
                      <w:rFonts w:hint="default" w:ascii="Times New Roman" w:hAnsi="Times New Roman" w:cs="Times New Roman"/>
                      <w:bCs/>
                      <w:sz w:val="21"/>
                      <w:szCs w:val="21"/>
                      <w:highlight w:val="none"/>
                    </w:rPr>
                  </w:pPr>
                </w:p>
              </w:tc>
              <w:tc>
                <w:tcPr>
                  <w:tcW w:w="4607" w:type="dxa"/>
                  <w:vAlign w:val="center"/>
                </w:tcPr>
                <w:p>
                  <w:pPr>
                    <w:pStyle w:val="2"/>
                    <w:tabs>
                      <w:tab w:val="left" w:pos="3705"/>
                    </w:tabs>
                    <w:spacing w:line="360" w:lineRule="exact"/>
                    <w:rPr>
                      <w:rFonts w:hint="eastAsia" w:ascii="Times New Roman" w:hAnsi="Times New Roman" w:eastAsia="宋体" w:cs="Times New Roman"/>
                      <w:bCs/>
                      <w:sz w:val="21"/>
                      <w:szCs w:val="21"/>
                      <w:highlight w:val="none"/>
                      <w:lang w:val="en-US" w:eastAsia="zh-CN"/>
                    </w:rPr>
                  </w:pPr>
                  <w:r>
                    <w:rPr>
                      <w:rFonts w:hint="eastAsia" w:ascii="Times New Roman" w:hAnsi="Times New Roman" w:cs="Times New Roman"/>
                      <w:bCs/>
                      <w:sz w:val="21"/>
                      <w:szCs w:val="21"/>
                      <w:highlight w:val="none"/>
                      <w:lang w:val="en-US" w:eastAsia="zh-CN"/>
                    </w:rPr>
                    <w:t>（三）强力推进无组织排放治理效果。各县（市、区）生态环境分局督促相关企业认真组织企业进行自查，</w:t>
                  </w:r>
                  <w:r>
                    <w:rPr>
                      <w:rFonts w:hint="default" w:ascii="Times New Roman" w:hAnsi="Times New Roman" w:eastAsia="宋体" w:cs="Times New Roman"/>
                      <w:b w:val="0"/>
                      <w:bCs w:val="0"/>
                      <w:sz w:val="21"/>
                      <w:szCs w:val="21"/>
                      <w:highlight w:val="none"/>
                      <w:u w:val="none"/>
                    </w:rPr>
                    <w:t>建立无组织排放问题清单，加强物料全方位、全链条、全环节密闭管理。储存环节应采用密闭容器、包装袋，高效密封储罐，封闭式储库、料仓等；装卸、转移和输送环节应采用密闭管道或密闭容器、罐车等；生产和使用环节应采用密闭设备，或在密闭空间中操作并有效收集废气，或进行局部气体收集，将无组织排放转变为有组织排放进行控制，对于采用局部集气罩的，应根据废气排放特点合理选择收集点位，通过更换大功率风机、增设烟道风机、增加垂帘等方式，提高废气集气效率</w:t>
                  </w:r>
                  <w:r>
                    <w:rPr>
                      <w:rFonts w:hint="eastAsia" w:ascii="Times New Roman" w:hAnsi="Times New Roman" w:cs="Times New Roman"/>
                      <w:b w:val="0"/>
                      <w:bCs w:val="0"/>
                      <w:sz w:val="21"/>
                      <w:szCs w:val="21"/>
                      <w:highlight w:val="none"/>
                      <w:u w:val="none"/>
                      <w:lang w:eastAsia="zh-CN"/>
                    </w:rPr>
                    <w:t>。</w:t>
                  </w:r>
                </w:p>
              </w:tc>
              <w:tc>
                <w:tcPr>
                  <w:tcW w:w="1364" w:type="dxa"/>
                  <w:vAlign w:val="center"/>
                </w:tcPr>
                <w:p>
                  <w:pPr>
                    <w:pStyle w:val="2"/>
                    <w:tabs>
                      <w:tab w:val="left" w:pos="3705"/>
                    </w:tabs>
                    <w:spacing w:line="360" w:lineRule="exact"/>
                    <w:jc w:val="center"/>
                    <w:rPr>
                      <w:rFonts w:hint="eastAsia" w:ascii="Times New Roman" w:hAnsi="Times New Roman" w:cs="Times New Roman"/>
                      <w:bCs/>
                      <w:sz w:val="21"/>
                      <w:szCs w:val="21"/>
                      <w:highlight w:val="none"/>
                      <w:lang w:eastAsia="zh-CN"/>
                    </w:rPr>
                  </w:pPr>
                  <w:r>
                    <w:rPr>
                      <w:rFonts w:hint="default" w:ascii="Times New Roman" w:hAnsi="Times New Roman" w:eastAsia="宋体" w:cs="Times New Roman"/>
                      <w:bCs/>
                      <w:kern w:val="2"/>
                      <w:sz w:val="21"/>
                      <w:szCs w:val="21"/>
                      <w:highlight w:val="none"/>
                      <w:lang w:val="en-US" w:eastAsia="zh-CN" w:bidi="ar-SA"/>
                    </w:rPr>
                    <w:t>本项目</w:t>
                  </w:r>
                  <w:r>
                    <w:rPr>
                      <w:rFonts w:hint="eastAsia" w:cs="Times New Roman"/>
                      <w:bCs/>
                      <w:kern w:val="2"/>
                      <w:sz w:val="21"/>
                      <w:szCs w:val="21"/>
                      <w:highlight w:val="none"/>
                      <w:lang w:val="en-US" w:eastAsia="zh-CN" w:bidi="ar-SA"/>
                    </w:rPr>
                    <w:t>灭菌、解析工序</w:t>
                  </w:r>
                  <w:r>
                    <w:rPr>
                      <w:rFonts w:hint="default" w:ascii="Times New Roman" w:hAnsi="Times New Roman" w:eastAsia="宋体" w:cs="Times New Roman"/>
                      <w:bCs/>
                      <w:kern w:val="2"/>
                      <w:sz w:val="21"/>
                      <w:szCs w:val="21"/>
                      <w:highlight w:val="none"/>
                      <w:lang w:val="en-US" w:eastAsia="zh-CN" w:bidi="ar-SA"/>
                    </w:rPr>
                    <w:t>产生的有机废气通过UV光氧+活性炭吸附装置处理达标</w:t>
                  </w:r>
                  <w:r>
                    <w:rPr>
                      <w:rFonts w:hint="eastAsia" w:ascii="Times New Roman" w:hAnsi="Times New Roman" w:cs="Times New Roman"/>
                      <w:bCs/>
                      <w:kern w:val="2"/>
                      <w:sz w:val="21"/>
                      <w:szCs w:val="21"/>
                      <w:highlight w:val="none"/>
                      <w:lang w:val="en-US" w:eastAsia="zh-CN" w:bidi="ar-SA"/>
                    </w:rPr>
                    <w:t>后</w:t>
                  </w:r>
                  <w:r>
                    <w:rPr>
                      <w:rFonts w:hint="default" w:ascii="Times New Roman" w:hAnsi="Times New Roman" w:eastAsia="宋体" w:cs="Times New Roman"/>
                      <w:bCs/>
                      <w:kern w:val="2"/>
                      <w:sz w:val="21"/>
                      <w:szCs w:val="21"/>
                      <w:highlight w:val="none"/>
                      <w:lang w:val="en-US" w:eastAsia="zh-CN" w:bidi="ar-SA"/>
                    </w:rPr>
                    <w:t>排放。</w:t>
                  </w:r>
                </w:p>
              </w:tc>
              <w:tc>
                <w:tcPr>
                  <w:tcW w:w="968" w:type="dxa"/>
                  <w:vAlign w:val="center"/>
                </w:tcPr>
                <w:p>
                  <w:pPr>
                    <w:pStyle w:val="2"/>
                    <w:tabs>
                      <w:tab w:val="left" w:pos="3705"/>
                    </w:tabs>
                    <w:spacing w:line="360" w:lineRule="exact"/>
                    <w:jc w:val="center"/>
                    <w:rPr>
                      <w:rFonts w:hint="default" w:ascii="Times New Roman" w:hAnsi="Times New Roman" w:eastAsia="宋体" w:cs="Times New Roman"/>
                      <w:bCs/>
                      <w:kern w:val="2"/>
                      <w:sz w:val="21"/>
                      <w:szCs w:val="21"/>
                      <w:highlight w:val="none"/>
                      <w:lang w:val="en-US" w:eastAsia="zh-CN" w:bidi="ar-SA"/>
                    </w:rPr>
                  </w:pPr>
                  <w:r>
                    <w:rPr>
                      <w:rFonts w:hint="eastAsia" w:ascii="Times New Roman" w:hAnsi="Times New Roman" w:cs="Times New Roman"/>
                      <w:bCs/>
                      <w:kern w:val="2"/>
                      <w:sz w:val="21"/>
                      <w:szCs w:val="21"/>
                      <w:highlight w:val="none"/>
                      <w:lang w:val="en-US" w:eastAsia="zh-CN" w:bidi="ar-SA"/>
                    </w:rPr>
                    <w:t>相符</w:t>
                  </w:r>
                </w:p>
              </w:tc>
            </w:tr>
          </w:tbl>
          <w:p>
            <w:pPr>
              <w:adjustRightInd w:val="0"/>
              <w:snapToGrid w:val="0"/>
              <w:spacing w:line="520" w:lineRule="exact"/>
              <w:ind w:firstLine="480" w:firstLineChars="200"/>
              <w:rPr>
                <w:highlight w:val="none"/>
              </w:rPr>
            </w:pPr>
            <w:r>
              <w:rPr>
                <w:rFonts w:hint="eastAsia"/>
                <w:bCs/>
                <w:sz w:val="24"/>
                <w:szCs w:val="24"/>
                <w:highlight w:val="none"/>
              </w:rPr>
              <w:t>因此，</w:t>
            </w:r>
            <w:r>
              <w:rPr>
                <w:rFonts w:hint="eastAsia"/>
                <w:bCs/>
                <w:sz w:val="24"/>
                <w:szCs w:val="24"/>
                <w:highlight w:val="none"/>
                <w:lang w:eastAsia="zh-CN"/>
              </w:rPr>
              <w:t>本项目</w:t>
            </w:r>
            <w:r>
              <w:rPr>
                <w:rFonts w:hint="eastAsia"/>
                <w:bCs/>
                <w:sz w:val="24"/>
                <w:szCs w:val="24"/>
                <w:highlight w:val="none"/>
              </w:rPr>
              <w:t>符合平顶山市2021年工业企业大气污染物全面达标提升行动方案（平环[2021]57号）相关要求。</w:t>
            </w:r>
          </w:p>
          <w:p>
            <w:pPr>
              <w:pStyle w:val="2"/>
              <w:tabs>
                <w:tab w:val="left" w:pos="3705"/>
              </w:tabs>
              <w:spacing w:line="520" w:lineRule="exact"/>
              <w:ind w:firstLine="482"/>
              <w:jc w:val="left"/>
              <w:rPr>
                <w:rFonts w:hint="eastAsia" w:ascii="Times New Roman" w:hAnsi="Times New Roman"/>
                <w:b/>
                <w:bCs/>
                <w:sz w:val="24"/>
                <w:szCs w:val="24"/>
                <w:highlight w:val="none"/>
              </w:rPr>
            </w:pPr>
            <w:r>
              <w:rPr>
                <w:rFonts w:hint="eastAsia" w:ascii="Times New Roman" w:hAnsi="Times New Roman" w:cs="Times New Roman"/>
                <w:b/>
                <w:color w:val="000000"/>
                <w:kern w:val="0"/>
                <w:sz w:val="24"/>
                <w:szCs w:val="24"/>
                <w:highlight w:val="none"/>
                <w:lang w:val="en-US" w:eastAsia="zh-CN"/>
              </w:rPr>
              <w:t>6</w:t>
            </w:r>
            <w:r>
              <w:rPr>
                <w:rFonts w:hint="default" w:ascii="Times New Roman" w:hAnsi="Times New Roman" w:cs="Times New Roman"/>
                <w:b/>
                <w:color w:val="000000"/>
                <w:kern w:val="0"/>
                <w:sz w:val="24"/>
                <w:szCs w:val="24"/>
                <w:highlight w:val="none"/>
              </w:rPr>
              <w:t>、</w:t>
            </w:r>
            <w:r>
              <w:rPr>
                <w:rFonts w:hint="default" w:ascii="Times New Roman" w:hAnsi="Times New Roman" w:cs="Times New Roman"/>
                <w:b/>
                <w:bCs/>
                <w:sz w:val="24"/>
                <w:szCs w:val="24"/>
                <w:highlight w:val="none"/>
              </w:rPr>
              <w:t>与</w:t>
            </w:r>
            <w:r>
              <w:rPr>
                <w:rFonts w:hint="default" w:ascii="Times New Roman" w:hAnsi="Times New Roman" w:eastAsia="宋体" w:cs="Times New Roman"/>
                <w:b/>
                <w:bCs/>
                <w:sz w:val="24"/>
                <w:szCs w:val="24"/>
                <w:highlight w:val="none"/>
                <w:lang w:val="en-US" w:eastAsia="zh-CN"/>
              </w:rPr>
              <w:t>平顶山市</w:t>
            </w:r>
            <w:r>
              <w:rPr>
                <w:rFonts w:hint="eastAsia" w:ascii="Times New Roman" w:hAnsi="Times New Roman" w:eastAsia="宋体" w:cs="Times New Roman"/>
                <w:b/>
                <w:bCs/>
                <w:sz w:val="24"/>
                <w:szCs w:val="24"/>
                <w:highlight w:val="none"/>
                <w:lang w:val="en-US" w:eastAsia="zh-CN"/>
              </w:rPr>
              <w:t>生态环境保护委员会</w:t>
            </w:r>
            <w:r>
              <w:rPr>
                <w:rFonts w:hint="default" w:ascii="Times New Roman" w:hAnsi="Times New Roman" w:eastAsia="宋体" w:cs="Times New Roman"/>
                <w:b/>
                <w:bCs/>
                <w:sz w:val="24"/>
                <w:szCs w:val="24"/>
                <w:highlight w:val="none"/>
                <w:lang w:val="en-US" w:eastAsia="zh-CN"/>
              </w:rPr>
              <w:t>办公室文件《关于印发平顶山市202</w:t>
            </w:r>
            <w:r>
              <w:rPr>
                <w:rFonts w:hint="eastAsia" w:ascii="Times New Roman" w:hAnsi="Times New Roman" w:eastAsia="宋体" w:cs="Times New Roman"/>
                <w:b/>
                <w:bCs/>
                <w:sz w:val="24"/>
                <w:szCs w:val="24"/>
                <w:highlight w:val="none"/>
                <w:lang w:val="en-US" w:eastAsia="zh-CN"/>
              </w:rPr>
              <w:t>2</w:t>
            </w:r>
            <w:r>
              <w:rPr>
                <w:rFonts w:hint="default" w:ascii="Times New Roman" w:hAnsi="Times New Roman" w:eastAsia="宋体" w:cs="Times New Roman"/>
                <w:b/>
                <w:bCs/>
                <w:sz w:val="24"/>
                <w:szCs w:val="24"/>
                <w:highlight w:val="none"/>
                <w:lang w:val="en-US" w:eastAsia="zh-CN"/>
              </w:rPr>
              <w:t>年大气、</w:t>
            </w:r>
            <w:r>
              <w:rPr>
                <w:rFonts w:hint="eastAsia" w:ascii="Times New Roman" w:hAnsi="Times New Roman" w:eastAsia="宋体" w:cs="Times New Roman"/>
                <w:b/>
                <w:bCs/>
                <w:sz w:val="24"/>
                <w:szCs w:val="24"/>
                <w:highlight w:val="none"/>
                <w:lang w:val="en-US" w:eastAsia="zh-CN"/>
              </w:rPr>
              <w:t>水、土壤污染防治攻坚战及农业农村污染治理攻坚战实施方案的通知》（平环委办[2022]19号）</w:t>
            </w:r>
            <w:r>
              <w:rPr>
                <w:rFonts w:hint="eastAsia" w:ascii="Times New Roman" w:hAnsi="Times New Roman"/>
                <w:b/>
                <w:bCs/>
                <w:sz w:val="24"/>
                <w:szCs w:val="24"/>
                <w:highlight w:val="none"/>
              </w:rPr>
              <w:t>相符性分析</w:t>
            </w:r>
          </w:p>
          <w:p>
            <w:pPr>
              <w:pStyle w:val="2"/>
              <w:tabs>
                <w:tab w:val="left" w:pos="3705"/>
              </w:tabs>
              <w:spacing w:line="520" w:lineRule="exact"/>
              <w:ind w:firstLine="480"/>
              <w:jc w:val="left"/>
              <w:rPr>
                <w:rFonts w:ascii="Times New Roman" w:hAnsi="Times New Roman"/>
                <w:sz w:val="24"/>
                <w:szCs w:val="24"/>
                <w:highlight w:val="none"/>
              </w:rPr>
            </w:pPr>
            <w:r>
              <w:rPr>
                <w:rFonts w:ascii="Times New Roman" w:hAnsi="Times New Roman"/>
                <w:b w:val="0"/>
                <w:bCs w:val="0"/>
                <w:sz w:val="24"/>
                <w:szCs w:val="24"/>
                <w:highlight w:val="none"/>
                <w:u w:val="none"/>
              </w:rPr>
              <w:t>202</w:t>
            </w:r>
            <w:r>
              <w:rPr>
                <w:rFonts w:hint="eastAsia" w:ascii="Times New Roman" w:hAnsi="Times New Roman"/>
                <w:b w:val="0"/>
                <w:bCs w:val="0"/>
                <w:sz w:val="24"/>
                <w:szCs w:val="24"/>
                <w:highlight w:val="none"/>
                <w:u w:val="none"/>
                <w:lang w:val="en-US" w:eastAsia="zh-CN"/>
              </w:rPr>
              <w:t>2</w:t>
            </w:r>
            <w:r>
              <w:rPr>
                <w:rFonts w:ascii="Times New Roman" w:hAnsi="Times New Roman"/>
                <w:b w:val="0"/>
                <w:bCs w:val="0"/>
                <w:sz w:val="24"/>
                <w:szCs w:val="24"/>
                <w:highlight w:val="none"/>
                <w:u w:val="none"/>
              </w:rPr>
              <w:t>年</w:t>
            </w:r>
            <w:r>
              <w:rPr>
                <w:rFonts w:hint="eastAsia" w:ascii="Times New Roman" w:hAnsi="Times New Roman"/>
                <w:b w:val="0"/>
                <w:bCs w:val="0"/>
                <w:sz w:val="24"/>
                <w:szCs w:val="24"/>
                <w:highlight w:val="none"/>
                <w:u w:val="none"/>
                <w:lang w:val="en-US" w:eastAsia="zh-CN"/>
              </w:rPr>
              <w:t>6</w:t>
            </w:r>
            <w:r>
              <w:rPr>
                <w:rFonts w:ascii="Times New Roman" w:hAnsi="Times New Roman"/>
                <w:b w:val="0"/>
                <w:bCs w:val="0"/>
                <w:sz w:val="24"/>
                <w:szCs w:val="24"/>
                <w:highlight w:val="none"/>
                <w:u w:val="none"/>
              </w:rPr>
              <w:t>月</w:t>
            </w:r>
            <w:r>
              <w:rPr>
                <w:rFonts w:hint="eastAsia" w:ascii="Times New Roman" w:hAnsi="Times New Roman"/>
                <w:b w:val="0"/>
                <w:bCs w:val="0"/>
                <w:sz w:val="24"/>
                <w:szCs w:val="24"/>
                <w:highlight w:val="none"/>
                <w:u w:val="none"/>
                <w:lang w:val="en-US" w:eastAsia="zh-CN"/>
              </w:rPr>
              <w:t>27</w:t>
            </w:r>
            <w:r>
              <w:rPr>
                <w:rFonts w:ascii="Times New Roman" w:hAnsi="Times New Roman"/>
                <w:b w:val="0"/>
                <w:bCs w:val="0"/>
                <w:sz w:val="24"/>
                <w:szCs w:val="24"/>
                <w:highlight w:val="none"/>
                <w:u w:val="none"/>
              </w:rPr>
              <w:t>日，《</w:t>
            </w:r>
            <w:r>
              <w:rPr>
                <w:rFonts w:hint="eastAsia" w:ascii="Times New Roman" w:hAnsi="Times New Roman"/>
                <w:b w:val="0"/>
                <w:bCs w:val="0"/>
                <w:sz w:val="24"/>
                <w:szCs w:val="24"/>
                <w:highlight w:val="none"/>
                <w:u w:val="none"/>
                <w:lang w:eastAsia="zh-CN"/>
              </w:rPr>
              <w:t>平顶山市</w:t>
            </w:r>
            <w:r>
              <w:rPr>
                <w:rFonts w:ascii="Times New Roman" w:hAnsi="Times New Roman"/>
                <w:b w:val="0"/>
                <w:bCs w:val="0"/>
                <w:sz w:val="24"/>
                <w:szCs w:val="24"/>
                <w:highlight w:val="none"/>
                <w:u w:val="none"/>
              </w:rPr>
              <w:t>202</w:t>
            </w:r>
            <w:r>
              <w:rPr>
                <w:rFonts w:hint="eastAsia" w:ascii="Times New Roman" w:hAnsi="Times New Roman"/>
                <w:b w:val="0"/>
                <w:bCs w:val="0"/>
                <w:sz w:val="24"/>
                <w:szCs w:val="24"/>
                <w:highlight w:val="none"/>
                <w:u w:val="none"/>
                <w:lang w:val="en-US" w:eastAsia="zh-CN"/>
              </w:rPr>
              <w:t>2</w:t>
            </w:r>
            <w:r>
              <w:rPr>
                <w:rFonts w:ascii="Times New Roman" w:hAnsi="Times New Roman"/>
                <w:b w:val="0"/>
                <w:bCs w:val="0"/>
                <w:sz w:val="24"/>
                <w:szCs w:val="24"/>
                <w:highlight w:val="none"/>
                <w:u w:val="none"/>
              </w:rPr>
              <w:t>年大气污染防治攻坚战实施方案》</w:t>
            </w:r>
            <w:r>
              <w:rPr>
                <w:rFonts w:hint="eastAsia" w:ascii="Times New Roman" w:hAnsi="Times New Roman"/>
                <w:b w:val="0"/>
                <w:bCs w:val="0"/>
                <w:sz w:val="24"/>
                <w:szCs w:val="24"/>
                <w:highlight w:val="none"/>
                <w:u w:val="none"/>
                <w:lang w:eastAsia="zh-CN"/>
              </w:rPr>
              <w:t>、</w:t>
            </w:r>
            <w:r>
              <w:rPr>
                <w:rFonts w:ascii="Times New Roman" w:hAnsi="Times New Roman"/>
                <w:b w:val="0"/>
                <w:bCs w:val="0"/>
                <w:sz w:val="24"/>
                <w:szCs w:val="24"/>
                <w:highlight w:val="none"/>
                <w:u w:val="none"/>
              </w:rPr>
              <w:t>《</w:t>
            </w:r>
            <w:r>
              <w:rPr>
                <w:rFonts w:hint="eastAsia" w:ascii="Times New Roman" w:hAnsi="Times New Roman"/>
                <w:b w:val="0"/>
                <w:bCs w:val="0"/>
                <w:sz w:val="24"/>
                <w:szCs w:val="24"/>
                <w:highlight w:val="none"/>
                <w:u w:val="none"/>
                <w:lang w:eastAsia="zh-CN"/>
              </w:rPr>
              <w:t>平顶山市</w:t>
            </w:r>
            <w:r>
              <w:rPr>
                <w:rFonts w:ascii="Times New Roman" w:hAnsi="Times New Roman"/>
                <w:b w:val="0"/>
                <w:bCs w:val="0"/>
                <w:sz w:val="24"/>
                <w:szCs w:val="24"/>
                <w:highlight w:val="none"/>
                <w:u w:val="none"/>
              </w:rPr>
              <w:t>202</w:t>
            </w:r>
            <w:r>
              <w:rPr>
                <w:rFonts w:hint="eastAsia" w:ascii="Times New Roman" w:hAnsi="Times New Roman"/>
                <w:b w:val="0"/>
                <w:bCs w:val="0"/>
                <w:sz w:val="24"/>
                <w:szCs w:val="24"/>
                <w:highlight w:val="none"/>
                <w:u w:val="none"/>
                <w:lang w:val="en-US" w:eastAsia="zh-CN"/>
              </w:rPr>
              <w:t>2</w:t>
            </w:r>
            <w:r>
              <w:rPr>
                <w:rFonts w:ascii="Times New Roman" w:hAnsi="Times New Roman"/>
                <w:b w:val="0"/>
                <w:bCs w:val="0"/>
                <w:sz w:val="24"/>
                <w:szCs w:val="24"/>
                <w:highlight w:val="none"/>
                <w:u w:val="none"/>
              </w:rPr>
              <w:t>年</w:t>
            </w:r>
            <w:r>
              <w:rPr>
                <w:rFonts w:hint="eastAsia" w:ascii="Times New Roman" w:hAnsi="Times New Roman"/>
                <w:b w:val="0"/>
                <w:bCs w:val="0"/>
                <w:sz w:val="24"/>
                <w:szCs w:val="24"/>
                <w:highlight w:val="none"/>
                <w:u w:val="none"/>
                <w:lang w:eastAsia="zh-CN"/>
              </w:rPr>
              <w:t>水</w:t>
            </w:r>
            <w:r>
              <w:rPr>
                <w:rFonts w:ascii="Times New Roman" w:hAnsi="Times New Roman"/>
                <w:b w:val="0"/>
                <w:bCs w:val="0"/>
                <w:sz w:val="24"/>
                <w:szCs w:val="24"/>
                <w:highlight w:val="none"/>
                <w:u w:val="none"/>
              </w:rPr>
              <w:t>污染防治攻坚战实施方案》</w:t>
            </w:r>
            <w:r>
              <w:rPr>
                <w:rFonts w:hint="eastAsia" w:ascii="Times New Roman" w:hAnsi="Times New Roman"/>
                <w:b w:val="0"/>
                <w:bCs w:val="0"/>
                <w:sz w:val="24"/>
                <w:szCs w:val="24"/>
                <w:highlight w:val="none"/>
                <w:u w:val="none"/>
                <w:lang w:eastAsia="zh-CN"/>
              </w:rPr>
              <w:t>、</w:t>
            </w:r>
            <w:r>
              <w:rPr>
                <w:rFonts w:ascii="Times New Roman" w:hAnsi="Times New Roman"/>
                <w:b w:val="0"/>
                <w:bCs w:val="0"/>
                <w:sz w:val="24"/>
                <w:szCs w:val="24"/>
                <w:highlight w:val="none"/>
                <w:u w:val="none"/>
              </w:rPr>
              <w:t>《</w:t>
            </w:r>
            <w:r>
              <w:rPr>
                <w:rFonts w:hint="eastAsia" w:ascii="Times New Roman" w:hAnsi="Times New Roman"/>
                <w:b w:val="0"/>
                <w:bCs w:val="0"/>
                <w:sz w:val="24"/>
                <w:szCs w:val="24"/>
                <w:highlight w:val="none"/>
                <w:u w:val="none"/>
                <w:lang w:eastAsia="zh-CN"/>
              </w:rPr>
              <w:t>平顶山市</w:t>
            </w:r>
            <w:r>
              <w:rPr>
                <w:rFonts w:ascii="Times New Roman" w:hAnsi="Times New Roman"/>
                <w:b w:val="0"/>
                <w:bCs w:val="0"/>
                <w:sz w:val="24"/>
                <w:szCs w:val="24"/>
                <w:highlight w:val="none"/>
                <w:u w:val="none"/>
              </w:rPr>
              <w:t>202</w:t>
            </w:r>
            <w:r>
              <w:rPr>
                <w:rFonts w:hint="eastAsia" w:ascii="Times New Roman" w:hAnsi="Times New Roman"/>
                <w:b w:val="0"/>
                <w:bCs w:val="0"/>
                <w:sz w:val="24"/>
                <w:szCs w:val="24"/>
                <w:highlight w:val="none"/>
                <w:u w:val="none"/>
                <w:lang w:val="en-US" w:eastAsia="zh-CN"/>
              </w:rPr>
              <w:t>2</w:t>
            </w:r>
            <w:r>
              <w:rPr>
                <w:rFonts w:ascii="Times New Roman" w:hAnsi="Times New Roman"/>
                <w:b w:val="0"/>
                <w:bCs w:val="0"/>
                <w:sz w:val="24"/>
                <w:szCs w:val="24"/>
                <w:highlight w:val="none"/>
                <w:u w:val="none"/>
              </w:rPr>
              <w:t>年</w:t>
            </w:r>
            <w:r>
              <w:rPr>
                <w:rFonts w:hint="eastAsia" w:ascii="Times New Roman" w:hAnsi="Times New Roman"/>
                <w:b w:val="0"/>
                <w:bCs w:val="0"/>
                <w:sz w:val="24"/>
                <w:szCs w:val="24"/>
                <w:highlight w:val="none"/>
                <w:u w:val="none"/>
                <w:lang w:eastAsia="zh-CN"/>
              </w:rPr>
              <w:t>土壤</w:t>
            </w:r>
            <w:r>
              <w:rPr>
                <w:rFonts w:ascii="Times New Roman" w:hAnsi="Times New Roman"/>
                <w:b w:val="0"/>
                <w:bCs w:val="0"/>
                <w:sz w:val="24"/>
                <w:szCs w:val="24"/>
                <w:highlight w:val="none"/>
                <w:u w:val="none"/>
              </w:rPr>
              <w:t>污染防治攻坚战实施方案》</w:t>
            </w:r>
            <w:r>
              <w:rPr>
                <w:rFonts w:hint="eastAsia" w:ascii="Times New Roman" w:hAnsi="Times New Roman"/>
                <w:b w:val="0"/>
                <w:bCs w:val="0"/>
                <w:sz w:val="24"/>
                <w:szCs w:val="24"/>
                <w:highlight w:val="none"/>
                <w:u w:val="none"/>
                <w:lang w:eastAsia="zh-CN"/>
              </w:rPr>
              <w:t>、</w:t>
            </w:r>
            <w:r>
              <w:rPr>
                <w:rFonts w:ascii="Times New Roman" w:hAnsi="Times New Roman"/>
                <w:b w:val="0"/>
                <w:bCs w:val="0"/>
                <w:sz w:val="24"/>
                <w:szCs w:val="24"/>
                <w:highlight w:val="none"/>
                <w:u w:val="none"/>
              </w:rPr>
              <w:t>《</w:t>
            </w:r>
            <w:r>
              <w:rPr>
                <w:rFonts w:hint="eastAsia" w:ascii="Times New Roman" w:hAnsi="Times New Roman"/>
                <w:b w:val="0"/>
                <w:bCs w:val="0"/>
                <w:sz w:val="24"/>
                <w:szCs w:val="24"/>
                <w:highlight w:val="none"/>
                <w:u w:val="none"/>
                <w:lang w:eastAsia="zh-CN"/>
              </w:rPr>
              <w:t>平顶山市</w:t>
            </w:r>
            <w:r>
              <w:rPr>
                <w:rFonts w:ascii="Times New Roman" w:hAnsi="Times New Roman"/>
                <w:b w:val="0"/>
                <w:bCs w:val="0"/>
                <w:sz w:val="24"/>
                <w:szCs w:val="24"/>
                <w:highlight w:val="none"/>
                <w:u w:val="none"/>
              </w:rPr>
              <w:t>202</w:t>
            </w:r>
            <w:r>
              <w:rPr>
                <w:rFonts w:hint="eastAsia" w:ascii="Times New Roman" w:hAnsi="Times New Roman"/>
                <w:b w:val="0"/>
                <w:bCs w:val="0"/>
                <w:sz w:val="24"/>
                <w:szCs w:val="24"/>
                <w:highlight w:val="none"/>
                <w:u w:val="none"/>
                <w:lang w:val="en-US" w:eastAsia="zh-CN"/>
              </w:rPr>
              <w:t>2</w:t>
            </w:r>
            <w:r>
              <w:rPr>
                <w:rFonts w:ascii="Times New Roman" w:hAnsi="Times New Roman"/>
                <w:b w:val="0"/>
                <w:bCs w:val="0"/>
                <w:sz w:val="24"/>
                <w:szCs w:val="24"/>
                <w:highlight w:val="none"/>
                <w:u w:val="none"/>
              </w:rPr>
              <w:t>年</w:t>
            </w:r>
            <w:r>
              <w:rPr>
                <w:rFonts w:hint="eastAsia" w:ascii="Times New Roman" w:hAnsi="Times New Roman"/>
                <w:b w:val="0"/>
                <w:bCs w:val="0"/>
                <w:sz w:val="24"/>
                <w:szCs w:val="24"/>
                <w:highlight w:val="none"/>
                <w:u w:val="none"/>
                <w:lang w:eastAsia="zh-CN"/>
              </w:rPr>
              <w:t>农业农村</w:t>
            </w:r>
            <w:r>
              <w:rPr>
                <w:rFonts w:ascii="Times New Roman" w:hAnsi="Times New Roman"/>
                <w:b w:val="0"/>
                <w:bCs w:val="0"/>
                <w:sz w:val="24"/>
                <w:szCs w:val="24"/>
                <w:highlight w:val="none"/>
                <w:u w:val="none"/>
              </w:rPr>
              <w:t>污染</w:t>
            </w:r>
            <w:r>
              <w:rPr>
                <w:rFonts w:hint="eastAsia" w:ascii="Times New Roman" w:hAnsi="Times New Roman"/>
                <w:b w:val="0"/>
                <w:bCs w:val="0"/>
                <w:sz w:val="24"/>
                <w:szCs w:val="24"/>
                <w:highlight w:val="none"/>
                <w:u w:val="none"/>
                <w:lang w:eastAsia="zh-CN"/>
              </w:rPr>
              <w:t>治理</w:t>
            </w:r>
            <w:r>
              <w:rPr>
                <w:rFonts w:ascii="Times New Roman" w:hAnsi="Times New Roman"/>
                <w:b w:val="0"/>
                <w:bCs w:val="0"/>
                <w:sz w:val="24"/>
                <w:szCs w:val="24"/>
                <w:highlight w:val="none"/>
                <w:u w:val="none"/>
              </w:rPr>
              <w:t>攻坚战实施方案》发布实施，</w:t>
            </w:r>
            <w:r>
              <w:rPr>
                <w:rFonts w:hint="eastAsia" w:ascii="Times New Roman" w:hAnsi="Times New Roman"/>
                <w:b w:val="0"/>
                <w:bCs w:val="0"/>
                <w:sz w:val="24"/>
                <w:szCs w:val="24"/>
                <w:highlight w:val="none"/>
                <w:u w:val="none"/>
              </w:rPr>
              <w:t>本项目与该文件相符性分析见下表。</w:t>
            </w:r>
          </w:p>
          <w:p>
            <w:pPr>
              <w:adjustRightInd w:val="0"/>
              <w:snapToGrid w:val="0"/>
              <w:spacing w:line="520" w:lineRule="exact"/>
              <w:rPr>
                <w:rFonts w:hint="eastAsia" w:ascii="Times New Roman" w:hAnsi="Times New Roman" w:eastAsia="黑体" w:cs="Times New Roman"/>
                <w:b w:val="0"/>
                <w:bCs/>
                <w:color w:val="000000"/>
                <w:sz w:val="24"/>
                <w:highlight w:val="none"/>
                <w:u w:val="none"/>
              </w:rPr>
            </w:pPr>
            <w:r>
              <w:rPr>
                <w:rFonts w:hint="eastAsia" w:ascii="Times New Roman" w:hAnsi="Times New Roman" w:eastAsia="黑体" w:cs="Times New Roman"/>
                <w:b w:val="0"/>
                <w:bCs/>
                <w:color w:val="000000"/>
                <w:sz w:val="24"/>
                <w:highlight w:val="none"/>
                <w:u w:val="none"/>
              </w:rPr>
              <w:t>表1</w:t>
            </w:r>
            <w:r>
              <w:rPr>
                <w:rFonts w:hint="eastAsia" w:eastAsia="黑体" w:cs="Times New Roman"/>
                <w:b w:val="0"/>
                <w:bCs/>
                <w:color w:val="000000"/>
                <w:sz w:val="24"/>
                <w:highlight w:val="none"/>
                <w:u w:val="none"/>
                <w:lang w:val="en-US" w:eastAsia="zh-CN"/>
              </w:rPr>
              <w:t>-6</w:t>
            </w:r>
            <w:r>
              <w:rPr>
                <w:rFonts w:hint="eastAsia" w:ascii="Times New Roman" w:hAnsi="Times New Roman" w:eastAsia="黑体" w:cs="Times New Roman"/>
                <w:b w:val="0"/>
                <w:bCs/>
                <w:color w:val="000000"/>
                <w:sz w:val="24"/>
                <w:highlight w:val="none"/>
                <w:u w:val="none"/>
              </w:rPr>
              <w:t xml:space="preserve">     </w:t>
            </w:r>
            <w:r>
              <w:rPr>
                <w:rFonts w:hint="eastAsia" w:eastAsia="黑体" w:cs="Times New Roman"/>
                <w:b w:val="0"/>
                <w:bCs/>
                <w:color w:val="000000"/>
                <w:sz w:val="24"/>
                <w:highlight w:val="none"/>
                <w:u w:val="none"/>
                <w:lang w:val="en-US" w:eastAsia="zh-CN"/>
              </w:rPr>
              <w:t xml:space="preserve">      </w:t>
            </w:r>
            <w:r>
              <w:rPr>
                <w:rFonts w:hint="eastAsia" w:ascii="Times New Roman" w:hAnsi="Times New Roman" w:eastAsia="黑体" w:cs="Times New Roman"/>
                <w:b w:val="0"/>
                <w:bCs/>
                <w:color w:val="000000"/>
                <w:sz w:val="24"/>
                <w:highlight w:val="none"/>
                <w:u w:val="none"/>
              </w:rPr>
              <w:t xml:space="preserve">   与</w:t>
            </w:r>
            <w:r>
              <w:rPr>
                <w:rFonts w:hint="eastAsia" w:ascii="Times New Roman" w:hAnsi="Times New Roman" w:eastAsia="黑体" w:cs="Times New Roman"/>
                <w:b w:val="0"/>
                <w:bCs/>
                <w:color w:val="000000"/>
                <w:sz w:val="24"/>
                <w:highlight w:val="none"/>
                <w:u w:val="none"/>
                <w:lang w:val="en-US" w:eastAsia="zh-CN"/>
              </w:rPr>
              <w:t>平环委办[2022]19号</w:t>
            </w:r>
            <w:r>
              <w:rPr>
                <w:rFonts w:hint="eastAsia" w:ascii="Times New Roman" w:hAnsi="Times New Roman" w:eastAsia="黑体" w:cs="Times New Roman"/>
                <w:b w:val="0"/>
                <w:bCs/>
                <w:color w:val="000000"/>
                <w:sz w:val="24"/>
                <w:highlight w:val="none"/>
                <w:u w:val="none"/>
              </w:rPr>
              <w:t>相符性分析</w:t>
            </w:r>
          </w:p>
          <w:tbl>
            <w:tblPr>
              <w:tblStyle w:val="2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3"/>
              <w:gridCol w:w="4711"/>
              <w:gridCol w:w="1537"/>
              <w:gridCol w:w="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4" w:type="pct"/>
                  <w:noWrap w:val="0"/>
                  <w:vAlign w:val="center"/>
                </w:tcPr>
                <w:p>
                  <w:pPr>
                    <w:pStyle w:val="2"/>
                    <w:tabs>
                      <w:tab w:val="left" w:pos="3705"/>
                    </w:tabs>
                    <w:spacing w:line="360" w:lineRule="exact"/>
                    <w:ind w:firstLine="0" w:firstLineChars="0"/>
                    <w:jc w:val="center"/>
                    <w:rPr>
                      <w:rFonts w:ascii="Times New Roman" w:hAnsi="Times New Roman"/>
                      <w:b/>
                      <w:bCs w:val="0"/>
                      <w:sz w:val="21"/>
                      <w:szCs w:val="21"/>
                      <w:highlight w:val="none"/>
                    </w:rPr>
                  </w:pPr>
                  <w:r>
                    <w:rPr>
                      <w:rFonts w:ascii="Times New Roman" w:hAnsi="Times New Roman"/>
                      <w:b/>
                      <w:bCs w:val="0"/>
                      <w:sz w:val="21"/>
                      <w:szCs w:val="21"/>
                      <w:highlight w:val="none"/>
                    </w:rPr>
                    <w:t>项目</w:t>
                  </w:r>
                </w:p>
              </w:tc>
              <w:tc>
                <w:tcPr>
                  <w:tcW w:w="2972" w:type="pct"/>
                  <w:noWrap w:val="0"/>
                  <w:vAlign w:val="center"/>
                </w:tcPr>
                <w:p>
                  <w:pPr>
                    <w:pStyle w:val="2"/>
                    <w:tabs>
                      <w:tab w:val="left" w:pos="3705"/>
                    </w:tabs>
                    <w:spacing w:line="360" w:lineRule="exact"/>
                    <w:ind w:firstLine="0" w:firstLineChars="0"/>
                    <w:jc w:val="center"/>
                    <w:rPr>
                      <w:rFonts w:ascii="Times New Roman" w:hAnsi="Times New Roman"/>
                      <w:b/>
                      <w:bCs w:val="0"/>
                      <w:sz w:val="21"/>
                      <w:szCs w:val="21"/>
                      <w:highlight w:val="none"/>
                    </w:rPr>
                  </w:pPr>
                  <w:r>
                    <w:rPr>
                      <w:rFonts w:ascii="Times New Roman" w:hAnsi="Times New Roman"/>
                      <w:b/>
                      <w:bCs w:val="0"/>
                      <w:sz w:val="21"/>
                      <w:szCs w:val="21"/>
                      <w:highlight w:val="none"/>
                    </w:rPr>
                    <w:t>主要内容</w:t>
                  </w:r>
                </w:p>
              </w:tc>
              <w:tc>
                <w:tcPr>
                  <w:tcW w:w="970" w:type="pct"/>
                  <w:noWrap w:val="0"/>
                  <w:vAlign w:val="center"/>
                </w:tcPr>
                <w:p>
                  <w:pPr>
                    <w:pStyle w:val="2"/>
                    <w:tabs>
                      <w:tab w:val="left" w:pos="3705"/>
                    </w:tabs>
                    <w:spacing w:line="360" w:lineRule="exact"/>
                    <w:ind w:firstLine="0" w:firstLineChars="0"/>
                    <w:jc w:val="center"/>
                    <w:rPr>
                      <w:rFonts w:hint="eastAsia" w:ascii="Times New Roman" w:hAnsi="Times New Roman" w:eastAsia="宋体"/>
                      <w:b/>
                      <w:bCs w:val="0"/>
                      <w:sz w:val="21"/>
                      <w:szCs w:val="21"/>
                      <w:highlight w:val="none"/>
                      <w:lang w:eastAsia="zh-CN"/>
                    </w:rPr>
                  </w:pPr>
                  <w:r>
                    <w:rPr>
                      <w:rFonts w:hint="eastAsia" w:ascii="Times New Roman" w:hAnsi="Times New Roman"/>
                      <w:b/>
                      <w:bCs w:val="0"/>
                      <w:sz w:val="21"/>
                      <w:szCs w:val="21"/>
                      <w:highlight w:val="none"/>
                      <w:lang w:eastAsia="zh-CN"/>
                    </w:rPr>
                    <w:t>本项目情况</w:t>
                  </w:r>
                </w:p>
              </w:tc>
              <w:tc>
                <w:tcPr>
                  <w:tcW w:w="562" w:type="pct"/>
                  <w:noWrap w:val="0"/>
                  <w:vAlign w:val="center"/>
                </w:tcPr>
                <w:p>
                  <w:pPr>
                    <w:pStyle w:val="2"/>
                    <w:tabs>
                      <w:tab w:val="left" w:pos="3705"/>
                    </w:tabs>
                    <w:spacing w:line="360" w:lineRule="exact"/>
                    <w:ind w:firstLine="0" w:firstLineChars="0"/>
                    <w:jc w:val="center"/>
                    <w:rPr>
                      <w:rFonts w:hint="eastAsia" w:ascii="Times New Roman" w:hAnsi="Times New Roman"/>
                      <w:b/>
                      <w:bCs w:val="0"/>
                      <w:sz w:val="21"/>
                      <w:szCs w:val="21"/>
                      <w:highlight w:val="none"/>
                      <w:lang w:eastAsia="zh-CN"/>
                    </w:rPr>
                  </w:pPr>
                  <w:r>
                    <w:rPr>
                      <w:rFonts w:hint="eastAsia" w:ascii="Times New Roman" w:hAnsi="Times New Roman"/>
                      <w:b/>
                      <w:bCs w:val="0"/>
                      <w:sz w:val="21"/>
                      <w:szCs w:val="21"/>
                      <w:highlight w:val="none"/>
                      <w:lang w:eastAsia="zh-CN"/>
                    </w:rPr>
                    <w:t>相符性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4" w:type="pct"/>
                  <w:vMerge w:val="restart"/>
                  <w:noWrap w:val="0"/>
                  <w:vAlign w:val="center"/>
                </w:tcPr>
                <w:p>
                  <w:pPr>
                    <w:autoSpaceDE w:val="0"/>
                    <w:autoSpaceDN w:val="0"/>
                    <w:adjustRightInd w:val="0"/>
                    <w:spacing w:line="360" w:lineRule="exact"/>
                    <w:jc w:val="center"/>
                    <w:rPr>
                      <w:rFonts w:hint="eastAsia"/>
                      <w:kern w:val="0"/>
                      <w:sz w:val="21"/>
                      <w:szCs w:val="21"/>
                      <w:highlight w:val="none"/>
                      <w:lang w:eastAsia="zh-CN"/>
                    </w:rPr>
                  </w:pPr>
                  <w:r>
                    <w:rPr>
                      <w:rFonts w:hint="eastAsia"/>
                      <w:kern w:val="0"/>
                      <w:sz w:val="21"/>
                      <w:szCs w:val="21"/>
                      <w:highlight w:val="none"/>
                      <w:lang w:eastAsia="zh-CN"/>
                    </w:rPr>
                    <w:t>平顶山市</w:t>
                  </w:r>
                  <w:r>
                    <w:rPr>
                      <w:rFonts w:ascii="Times New Roman" w:hAnsi="Times New Roman"/>
                      <w:kern w:val="0"/>
                      <w:sz w:val="21"/>
                      <w:szCs w:val="21"/>
                      <w:highlight w:val="none"/>
                    </w:rPr>
                    <w:t>202</w:t>
                  </w:r>
                  <w:r>
                    <w:rPr>
                      <w:rFonts w:hint="eastAsia"/>
                      <w:kern w:val="0"/>
                      <w:sz w:val="21"/>
                      <w:szCs w:val="21"/>
                      <w:highlight w:val="none"/>
                      <w:lang w:val="en-US" w:eastAsia="zh-CN"/>
                    </w:rPr>
                    <w:t>2</w:t>
                  </w:r>
                  <w:r>
                    <w:rPr>
                      <w:rFonts w:ascii="Times New Roman" w:hAnsi="Times New Roman"/>
                      <w:kern w:val="0"/>
                      <w:sz w:val="21"/>
                      <w:szCs w:val="21"/>
                      <w:highlight w:val="none"/>
                    </w:rPr>
                    <w:t>年大气污染防治攻坚战实施方案</w:t>
                  </w:r>
                </w:p>
                <w:p>
                  <w:pPr>
                    <w:autoSpaceDE w:val="0"/>
                    <w:autoSpaceDN w:val="0"/>
                    <w:adjustRightInd w:val="0"/>
                    <w:spacing w:line="360" w:lineRule="exact"/>
                    <w:jc w:val="center"/>
                    <w:rPr>
                      <w:rFonts w:hint="default"/>
                      <w:kern w:val="0"/>
                      <w:sz w:val="21"/>
                      <w:szCs w:val="21"/>
                      <w:highlight w:val="none"/>
                      <w:lang w:val="en-US" w:eastAsia="zh-CN"/>
                    </w:rPr>
                  </w:pPr>
                  <w:r>
                    <w:rPr>
                      <w:rFonts w:hint="eastAsia"/>
                      <w:kern w:val="0"/>
                      <w:sz w:val="21"/>
                      <w:szCs w:val="21"/>
                      <w:highlight w:val="none"/>
                      <w:lang w:eastAsia="zh-CN"/>
                    </w:rPr>
                    <w:t xml:space="preserve"> </w:t>
                  </w:r>
                  <w:r>
                    <w:rPr>
                      <w:rFonts w:hint="eastAsia"/>
                      <w:kern w:val="0"/>
                      <w:sz w:val="21"/>
                      <w:szCs w:val="21"/>
                      <w:highlight w:val="none"/>
                      <w:lang w:val="en-US" w:eastAsia="zh-CN"/>
                    </w:rPr>
                    <w:t xml:space="preserve"> </w:t>
                  </w:r>
                </w:p>
              </w:tc>
              <w:tc>
                <w:tcPr>
                  <w:tcW w:w="2972" w:type="pct"/>
                  <w:noWrap w:val="0"/>
                  <w:vAlign w:val="center"/>
                </w:tcPr>
                <w:p>
                  <w:pPr>
                    <w:pStyle w:val="2"/>
                    <w:tabs>
                      <w:tab w:val="left" w:pos="3705"/>
                    </w:tabs>
                    <w:spacing w:line="360" w:lineRule="exact"/>
                    <w:ind w:firstLine="0" w:firstLineChars="0"/>
                    <w:rPr>
                      <w:rFonts w:ascii="Times New Roman" w:hAnsi="Times New Roman"/>
                      <w:bCs/>
                      <w:sz w:val="21"/>
                      <w:szCs w:val="21"/>
                      <w:highlight w:val="none"/>
                    </w:rPr>
                  </w:pPr>
                  <w:r>
                    <w:rPr>
                      <w:rFonts w:hint="eastAsia" w:ascii="Times New Roman" w:hAnsi="Times New Roman" w:eastAsia="宋体" w:cs="Times New Roman"/>
                      <w:b w:val="0"/>
                      <w:bCs w:val="0"/>
                      <w:kern w:val="2"/>
                      <w:sz w:val="21"/>
                      <w:szCs w:val="21"/>
                      <w:highlight w:val="none"/>
                      <w:u w:val="none"/>
                      <w:lang w:val="en-US" w:eastAsia="zh-CN" w:bidi="ar-SA"/>
                    </w:rPr>
                    <w:t>14.提升扬尘污染防治水平。实施扬尘治理智慧化提升工程，持续推进扬尘治理监控平台建设，加强国、省道道路扬尘监控能力建设，逐步纳入省级监控平台。深入开展扬尘治理专项行动，严格落实《城市房屋建筑和市政基础设施工程及道路扬尘污染差异化评价标准》《河南省房屋建筑和市政基础设施工程扬尘治理监控平台数据接入标准》要求，对扬尘重点污染源实行清单化动态管理，强化开复工验收、“三员”管理、“两个禁止”等扬尘治理制度机制，实施渣土车密闭运输、清洁运输，完善降尘监测和考评体系。持续做好城市公共道路清扫保洁，加大专业道路清扫机械的配备和使用，有效提升国省道、县乡道路、城乡结合部和背街小巷等各类道路清扫保洁效果，对城市公共区域、长期未开发建设裸地，以及废旧厂区、物流园、大型货车停车场等进行排查建档并采取防尘措施。大型煤炭、矿石等干散货码头、物料堆场全面完成抑尘设施建设和物料输送系统封闭改造。加强餐饮油烟污染治理，强化日常监督管理，规范治理设施运行管理，现场监管月抽查率不低于20%。</w:t>
                  </w:r>
                </w:p>
              </w:tc>
              <w:tc>
                <w:tcPr>
                  <w:tcW w:w="970" w:type="pct"/>
                  <w:noWrap w:val="0"/>
                  <w:vAlign w:val="center"/>
                </w:tcPr>
                <w:p>
                  <w:pPr>
                    <w:pStyle w:val="2"/>
                    <w:tabs>
                      <w:tab w:val="left" w:pos="3705"/>
                    </w:tabs>
                    <w:spacing w:line="360" w:lineRule="exact"/>
                    <w:ind w:firstLine="0" w:firstLineChars="0"/>
                    <w:jc w:val="center"/>
                    <w:rPr>
                      <w:rFonts w:hint="eastAsia" w:ascii="Times New Roman" w:hAnsi="Times New Roman" w:eastAsia="宋体" w:cs="Times New Roman"/>
                      <w:bCs/>
                      <w:kern w:val="2"/>
                      <w:sz w:val="21"/>
                      <w:szCs w:val="21"/>
                      <w:highlight w:val="none"/>
                      <w:lang w:val="en-US" w:eastAsia="zh-CN" w:bidi="ar-SA"/>
                    </w:rPr>
                  </w:pPr>
                  <w:r>
                    <w:rPr>
                      <w:rFonts w:hint="eastAsia" w:ascii="Times New Roman" w:hAnsi="Times New Roman" w:eastAsia="宋体" w:cs="Times New Roman"/>
                      <w:bCs/>
                      <w:kern w:val="2"/>
                      <w:sz w:val="21"/>
                      <w:szCs w:val="21"/>
                      <w:highlight w:val="none"/>
                      <w:lang w:val="en-US" w:eastAsia="zh-CN" w:bidi="ar-SA"/>
                    </w:rPr>
                    <w:t>本项目</w:t>
                  </w:r>
                  <w:r>
                    <w:rPr>
                      <w:rFonts w:hint="default" w:ascii="Times New Roman" w:hAnsi="Times New Roman" w:eastAsia="宋体" w:cs="Times New Roman"/>
                      <w:bCs/>
                      <w:kern w:val="2"/>
                      <w:sz w:val="21"/>
                      <w:szCs w:val="21"/>
                      <w:highlight w:val="none"/>
                      <w:lang w:val="en-US" w:eastAsia="zh-CN" w:bidi="ar-SA"/>
                    </w:rPr>
                    <w:t>施工期</w:t>
                  </w:r>
                  <w:r>
                    <w:rPr>
                      <w:rFonts w:hint="eastAsia" w:ascii="Times New Roman" w:hAnsi="Times New Roman" w:eastAsia="宋体" w:cs="Times New Roman"/>
                      <w:bCs/>
                      <w:kern w:val="2"/>
                      <w:sz w:val="21"/>
                      <w:szCs w:val="21"/>
                      <w:highlight w:val="none"/>
                      <w:lang w:val="en-US" w:eastAsia="zh-CN" w:bidi="ar-SA"/>
                    </w:rPr>
                    <w:t>主要为在全封闭车间内进行设备安装调试，不涉及施工扬尘治理。</w:t>
                  </w:r>
                </w:p>
              </w:tc>
              <w:tc>
                <w:tcPr>
                  <w:tcW w:w="562" w:type="pct"/>
                  <w:noWrap w:val="0"/>
                  <w:vAlign w:val="center"/>
                </w:tcPr>
                <w:p>
                  <w:pPr>
                    <w:pStyle w:val="2"/>
                    <w:tabs>
                      <w:tab w:val="left" w:pos="3705"/>
                    </w:tabs>
                    <w:spacing w:line="360" w:lineRule="exact"/>
                    <w:ind w:firstLine="0" w:firstLineChars="0"/>
                    <w:jc w:val="center"/>
                    <w:rPr>
                      <w:rFonts w:hint="eastAsia" w:ascii="Times New Roman" w:hAnsi="Times New Roman" w:cs="Times New Roman"/>
                      <w:color w:val="000000"/>
                      <w:sz w:val="21"/>
                      <w:szCs w:val="21"/>
                      <w:highlight w:val="none"/>
                      <w:lang w:eastAsia="zh-CN"/>
                    </w:rPr>
                  </w:pPr>
                  <w:r>
                    <w:rPr>
                      <w:rFonts w:hint="eastAsia" w:ascii="Times New Roman" w:hAnsi="Times New Roman" w:cs="Times New Roman"/>
                      <w:color w:val="000000"/>
                      <w:sz w:val="21"/>
                      <w:szCs w:val="21"/>
                      <w:highlight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4" w:type="pct"/>
                  <w:vMerge w:val="continue"/>
                  <w:noWrap w:val="0"/>
                  <w:vAlign w:val="center"/>
                </w:tcPr>
                <w:p>
                  <w:pPr>
                    <w:autoSpaceDE w:val="0"/>
                    <w:autoSpaceDN w:val="0"/>
                    <w:adjustRightInd w:val="0"/>
                    <w:spacing w:line="360" w:lineRule="exact"/>
                    <w:jc w:val="center"/>
                    <w:rPr>
                      <w:rFonts w:hint="default"/>
                      <w:kern w:val="0"/>
                      <w:sz w:val="21"/>
                      <w:szCs w:val="21"/>
                      <w:highlight w:val="none"/>
                      <w:lang w:val="en-US" w:eastAsia="zh-CN"/>
                    </w:rPr>
                  </w:pPr>
                </w:p>
              </w:tc>
              <w:tc>
                <w:tcPr>
                  <w:tcW w:w="2972" w:type="pct"/>
                  <w:noWrap w:val="0"/>
                  <w:vAlign w:val="center"/>
                </w:tcPr>
                <w:p>
                  <w:pPr>
                    <w:pStyle w:val="2"/>
                    <w:tabs>
                      <w:tab w:val="left" w:pos="3705"/>
                    </w:tabs>
                    <w:spacing w:line="360" w:lineRule="exact"/>
                    <w:ind w:firstLine="0" w:firstLineChars="0"/>
                    <w:rPr>
                      <w:rFonts w:hint="default" w:ascii="Times New Roman" w:hAnsi="Times New Roman" w:eastAsia="宋体"/>
                      <w:bCs/>
                      <w:sz w:val="21"/>
                      <w:szCs w:val="21"/>
                      <w:highlight w:val="none"/>
                      <w:lang w:val="en-US" w:eastAsia="zh-CN"/>
                    </w:rPr>
                  </w:pPr>
                  <w:r>
                    <w:rPr>
                      <w:rFonts w:hint="eastAsia" w:ascii="Times New Roman" w:hAnsi="Times New Roman" w:eastAsia="宋体" w:cs="Times New Roman"/>
                      <w:bCs/>
                      <w:kern w:val="2"/>
                      <w:sz w:val="21"/>
                      <w:szCs w:val="21"/>
                      <w:highlight w:val="none"/>
                      <w:lang w:val="en-US" w:eastAsia="zh-CN" w:bidi="ar-SA"/>
                    </w:rPr>
                    <w:t>23.加快推进低VOCs含量原辅材料源头替代。加大科技攻关，推广新兴技术和原辅材料，结合实际制定实施汽车制造、工业涂装、家具制造、包装印刷、钢结构制造、工程机械等行业溶剂型涂料、油墨、胶粘剂、清洗剂使用低VOCs含量原辅材料替代计划。在房屋建筑和市政工程中，推广使用低VOCs含量涂料和胶粘剂；除特殊功能要求外的室内地坪施工、室外构筑物防护和道路交通标志全面使用低VOCs含量涂料。加强涂料、油墨、胶粘剂、清洗剂VOCs含量限值标准的检测与监管，组织开展生产、销售环节产品质量的联合检查，曝光不合格产品并追溯其生产、销售、进口、使用企业，依法追究责任。对原辅材料全部实施源头替代的企业或生产工序，在重污染天气应急管控期间可实施自主减排。对无法实现低VOCs原辅材料替代的工序，在保证安全情况下，应在密闭设备、密闭空间作业或安装二次密闭设施，收集处理VOCs废气。</w:t>
                  </w:r>
                </w:p>
              </w:tc>
              <w:tc>
                <w:tcPr>
                  <w:tcW w:w="970" w:type="pct"/>
                  <w:noWrap w:val="0"/>
                  <w:vAlign w:val="center"/>
                </w:tcPr>
                <w:p>
                  <w:pPr>
                    <w:pStyle w:val="2"/>
                    <w:tabs>
                      <w:tab w:val="left" w:pos="3705"/>
                    </w:tabs>
                    <w:spacing w:line="360" w:lineRule="exact"/>
                    <w:ind w:firstLine="0" w:firstLineChars="0"/>
                    <w:jc w:val="center"/>
                    <w:rPr>
                      <w:rFonts w:hint="eastAsia" w:ascii="Times New Roman" w:hAnsi="Times New Roman" w:eastAsia="宋体" w:cs="Times New Roman"/>
                      <w:bCs/>
                      <w:kern w:val="2"/>
                      <w:sz w:val="21"/>
                      <w:szCs w:val="21"/>
                      <w:highlight w:val="none"/>
                      <w:lang w:val="en-US" w:eastAsia="zh-CN" w:bidi="ar-SA"/>
                    </w:rPr>
                  </w:pPr>
                  <w:r>
                    <w:rPr>
                      <w:rFonts w:hint="eastAsia" w:ascii="Times New Roman" w:hAnsi="Times New Roman" w:eastAsia="宋体" w:cs="Times New Roman"/>
                      <w:bCs/>
                      <w:kern w:val="2"/>
                      <w:sz w:val="21"/>
                      <w:szCs w:val="21"/>
                      <w:highlight w:val="none"/>
                      <w:lang w:val="en-US" w:eastAsia="zh-CN" w:bidi="ar-SA"/>
                    </w:rPr>
                    <w:t>本项目不涉及涂料、油墨、胶粘剂、清洗剂。</w:t>
                  </w:r>
                </w:p>
              </w:tc>
              <w:tc>
                <w:tcPr>
                  <w:tcW w:w="562" w:type="pct"/>
                  <w:noWrap w:val="0"/>
                  <w:vAlign w:val="center"/>
                </w:tcPr>
                <w:p>
                  <w:pPr>
                    <w:pStyle w:val="2"/>
                    <w:tabs>
                      <w:tab w:val="left" w:pos="3705"/>
                    </w:tabs>
                    <w:spacing w:line="360" w:lineRule="exact"/>
                    <w:ind w:firstLine="0" w:firstLineChars="0"/>
                    <w:jc w:val="center"/>
                    <w:rPr>
                      <w:rFonts w:hint="eastAsia" w:ascii="Times New Roman" w:hAnsi="Times New Roman" w:cs="Times New Roman"/>
                      <w:color w:val="000000"/>
                      <w:sz w:val="21"/>
                      <w:szCs w:val="21"/>
                      <w:highlight w:val="none"/>
                      <w:lang w:eastAsia="zh-CN"/>
                    </w:rPr>
                  </w:pPr>
                  <w:r>
                    <w:rPr>
                      <w:rFonts w:hint="eastAsia" w:ascii="Times New Roman" w:hAnsi="Times New Roman" w:cs="Times New Roman"/>
                      <w:color w:val="000000"/>
                      <w:sz w:val="21"/>
                      <w:szCs w:val="21"/>
                      <w:highlight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94" w:type="pct"/>
                  <w:vMerge w:val="continue"/>
                  <w:noWrap w:val="0"/>
                  <w:vAlign w:val="center"/>
                </w:tcPr>
                <w:p>
                  <w:pPr>
                    <w:autoSpaceDE w:val="0"/>
                    <w:autoSpaceDN w:val="0"/>
                    <w:adjustRightInd w:val="0"/>
                    <w:spacing w:line="360" w:lineRule="exact"/>
                    <w:jc w:val="center"/>
                    <w:rPr>
                      <w:rFonts w:hint="eastAsia"/>
                      <w:kern w:val="0"/>
                      <w:sz w:val="21"/>
                      <w:szCs w:val="21"/>
                      <w:highlight w:val="none"/>
                      <w:lang w:eastAsia="zh-CN"/>
                    </w:rPr>
                  </w:pPr>
                </w:p>
              </w:tc>
              <w:tc>
                <w:tcPr>
                  <w:tcW w:w="2972"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宋体" w:cs="Times New Roman"/>
                      <w:bCs/>
                      <w:kern w:val="2"/>
                      <w:sz w:val="21"/>
                      <w:szCs w:val="21"/>
                      <w:highlight w:val="none"/>
                      <w:lang w:val="en-US" w:eastAsia="zh-CN" w:bidi="ar-SA"/>
                    </w:rPr>
                  </w:pPr>
                  <w:r>
                    <w:rPr>
                      <w:rFonts w:hint="eastAsia" w:ascii="Times New Roman" w:hAnsi="Times New Roman" w:eastAsia="宋体" w:cs="Times New Roman"/>
                      <w:bCs/>
                      <w:kern w:val="2"/>
                      <w:sz w:val="21"/>
                      <w:szCs w:val="21"/>
                      <w:highlight w:val="none"/>
                      <w:lang w:val="en-US" w:eastAsia="zh-CN" w:bidi="ar-SA"/>
                    </w:rPr>
                    <w:t>24.开展简易低效VOCs治理设施升级改造。组织对涉VOCs企业治理设施建设情况、工艺类型、处理能力、运行情况、耗材或药剂更换情况、能源消耗情况和废过滤棉、废催化剂、废吸附剂、废吸收剂、废有机溶剂等二次污染物规范化处置情况进行全面检查，对治理设施设计不规范、与生产系统不匹配，单独使用光催化、光氧化、低温等离子等低效技术，治理设施建设和运行效果差的，建立清单台账，力争2022年6月底前基本完成升级改造并开展检测验收，严把工程质量，确保稳定达标排放。</w:t>
                  </w:r>
                </w:p>
              </w:tc>
              <w:tc>
                <w:tcPr>
                  <w:tcW w:w="970" w:type="pct"/>
                  <w:noWrap w:val="0"/>
                  <w:vAlign w:val="center"/>
                </w:tcPr>
                <w:p>
                  <w:pPr>
                    <w:keepNext w:val="0"/>
                    <w:keepLines w:val="0"/>
                    <w:widowControl/>
                    <w:suppressLineNumbers w:val="0"/>
                    <w:jc w:val="both"/>
                    <w:rPr>
                      <w:rFonts w:hint="eastAsia" w:ascii="Times New Roman" w:hAnsi="Times New Roman" w:eastAsia="宋体" w:cs="Times New Roman"/>
                      <w:bCs/>
                      <w:kern w:val="2"/>
                      <w:sz w:val="21"/>
                      <w:szCs w:val="21"/>
                      <w:highlight w:val="none"/>
                      <w:lang w:val="en-US" w:eastAsia="zh-CN" w:bidi="ar-SA"/>
                    </w:rPr>
                  </w:pPr>
                  <w:r>
                    <w:rPr>
                      <w:rFonts w:hint="default" w:ascii="Times New Roman" w:hAnsi="Times New Roman" w:eastAsia="宋体" w:cs="Times New Roman"/>
                      <w:bCs/>
                      <w:kern w:val="2"/>
                      <w:sz w:val="21"/>
                      <w:szCs w:val="21"/>
                      <w:highlight w:val="none"/>
                      <w:lang w:val="en-US" w:eastAsia="zh-CN" w:bidi="ar-SA"/>
                    </w:rPr>
                    <w:t>本项目</w:t>
                  </w:r>
                  <w:r>
                    <w:rPr>
                      <w:rFonts w:hint="eastAsia" w:ascii="Times New Roman" w:hAnsi="Times New Roman" w:eastAsia="宋体" w:cs="Times New Roman"/>
                      <w:bCs/>
                      <w:kern w:val="2"/>
                      <w:sz w:val="21"/>
                      <w:szCs w:val="21"/>
                      <w:highlight w:val="none"/>
                      <w:lang w:val="en-US" w:eastAsia="zh-CN" w:bidi="ar-SA"/>
                    </w:rPr>
                    <w:t>灭菌、解析工序</w:t>
                  </w:r>
                  <w:r>
                    <w:rPr>
                      <w:rFonts w:hint="default" w:ascii="Times New Roman" w:hAnsi="Times New Roman" w:eastAsia="宋体" w:cs="Times New Roman"/>
                      <w:bCs/>
                      <w:kern w:val="2"/>
                      <w:sz w:val="21"/>
                      <w:szCs w:val="21"/>
                      <w:highlight w:val="none"/>
                      <w:lang w:val="en-US" w:eastAsia="zh-CN" w:bidi="ar-SA"/>
                    </w:rPr>
                    <w:t>产生的有机废气通过UV光氧+活性炭吸附装置处理达标</w:t>
                  </w:r>
                  <w:r>
                    <w:rPr>
                      <w:rFonts w:hint="eastAsia" w:ascii="Times New Roman" w:hAnsi="Times New Roman" w:eastAsia="宋体" w:cs="Times New Roman"/>
                      <w:bCs/>
                      <w:kern w:val="2"/>
                      <w:sz w:val="21"/>
                      <w:szCs w:val="21"/>
                      <w:highlight w:val="none"/>
                      <w:lang w:val="en-US" w:eastAsia="zh-CN" w:bidi="ar-SA"/>
                    </w:rPr>
                    <w:t>后</w:t>
                  </w:r>
                  <w:r>
                    <w:rPr>
                      <w:rFonts w:hint="default" w:ascii="Times New Roman" w:hAnsi="Times New Roman" w:eastAsia="宋体" w:cs="Times New Roman"/>
                      <w:bCs/>
                      <w:kern w:val="2"/>
                      <w:sz w:val="21"/>
                      <w:szCs w:val="21"/>
                      <w:highlight w:val="none"/>
                      <w:lang w:val="en-US" w:eastAsia="zh-CN" w:bidi="ar-SA"/>
                    </w:rPr>
                    <w:t>排放。</w:t>
                  </w:r>
                </w:p>
              </w:tc>
              <w:tc>
                <w:tcPr>
                  <w:tcW w:w="562"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Cs/>
                      <w:kern w:val="2"/>
                      <w:sz w:val="21"/>
                      <w:szCs w:val="21"/>
                      <w:highlight w:val="none"/>
                      <w:lang w:val="en-US" w:eastAsia="zh-CN" w:bidi="ar-SA"/>
                    </w:rPr>
                  </w:pPr>
                  <w:r>
                    <w:rPr>
                      <w:rFonts w:hint="eastAsia" w:cs="Times New Roman"/>
                      <w:bCs/>
                      <w:kern w:val="2"/>
                      <w:sz w:val="21"/>
                      <w:szCs w:val="21"/>
                      <w:highlight w:val="none"/>
                      <w:lang w:val="en-US" w:eastAsia="zh-CN" w:bidi="ar-SA"/>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4" w:type="pct"/>
                  <w:vMerge w:val="continue"/>
                  <w:noWrap w:val="0"/>
                  <w:vAlign w:val="center"/>
                </w:tcPr>
                <w:p>
                  <w:pPr>
                    <w:autoSpaceDE w:val="0"/>
                    <w:autoSpaceDN w:val="0"/>
                    <w:adjustRightInd w:val="0"/>
                    <w:spacing w:line="360" w:lineRule="exact"/>
                    <w:jc w:val="center"/>
                    <w:rPr>
                      <w:rFonts w:hint="eastAsia"/>
                      <w:kern w:val="0"/>
                      <w:sz w:val="21"/>
                      <w:szCs w:val="21"/>
                      <w:highlight w:val="none"/>
                      <w:lang w:eastAsia="zh-CN"/>
                    </w:rPr>
                  </w:pPr>
                </w:p>
              </w:tc>
              <w:tc>
                <w:tcPr>
                  <w:tcW w:w="2972" w:type="pct"/>
                  <w:noWrap w:val="0"/>
                  <w:vAlign w:val="center"/>
                </w:tcPr>
                <w:p>
                  <w:pPr>
                    <w:keepNext w:val="0"/>
                    <w:keepLines w:val="0"/>
                    <w:widowControl/>
                    <w:suppressLineNumbers w:val="0"/>
                    <w:jc w:val="both"/>
                    <w:rPr>
                      <w:rFonts w:hint="eastAsia" w:ascii="Times New Roman" w:hAnsi="Times New Roman" w:eastAsia="宋体" w:cs="Times New Roman"/>
                      <w:bCs/>
                      <w:kern w:val="2"/>
                      <w:sz w:val="21"/>
                      <w:szCs w:val="21"/>
                      <w:highlight w:val="none"/>
                      <w:lang w:val="en-US" w:eastAsia="zh-CN" w:bidi="ar-SA"/>
                    </w:rPr>
                  </w:pPr>
                  <w:r>
                    <w:rPr>
                      <w:rFonts w:hint="eastAsia" w:ascii="Times New Roman" w:hAnsi="Times New Roman" w:eastAsia="宋体" w:cs="Times New Roman"/>
                      <w:bCs/>
                      <w:kern w:val="2"/>
                      <w:sz w:val="21"/>
                      <w:szCs w:val="21"/>
                      <w:highlight w:val="none"/>
                      <w:lang w:val="en-US" w:eastAsia="zh-CN" w:bidi="ar-SA"/>
                    </w:rPr>
                    <w:t>25.提升VOCs无组织排放治理水平。2022年5月底前，全面排查含VOCs物料储存、转移和输送、设备与管线组件、敞开液面以及工艺过程等环节无组织排放情况，各县（市、区）要组织开展VOCs抽测，开展工业涂装、印刷行业挥发性有机物排放标准执行情况检查，对达不到相关标准要求的问题进行整治。石化、煤化工、制药、农药行业重点治理储罐配件失效，装载和污水处理密闭收集效果差，装置区废水预处理池、废水储罐废气未收集，LDAR工作不符合标准规范等问题；焦化行业重点治理酚氰废水处理无密闭、煤气管线及焦炉等装置泄露问题；工业涂装、包装印刷等行业重点治理集气罩收集效果差、含VOCs原辅材料和废料储存不密闭等问题。</w:t>
                  </w:r>
                </w:p>
              </w:tc>
              <w:tc>
                <w:tcPr>
                  <w:tcW w:w="970" w:type="pct"/>
                  <w:noWrap w:val="0"/>
                  <w:vAlign w:val="center"/>
                </w:tcPr>
                <w:p>
                  <w:pPr>
                    <w:keepNext w:val="0"/>
                    <w:keepLines w:val="0"/>
                    <w:widowControl/>
                    <w:suppressLineNumbers w:val="0"/>
                    <w:jc w:val="both"/>
                    <w:rPr>
                      <w:rFonts w:hint="default" w:ascii="Times New Roman" w:hAnsi="Times New Roman" w:eastAsia="宋体" w:cs="Times New Roman"/>
                      <w:bCs/>
                      <w:kern w:val="2"/>
                      <w:sz w:val="21"/>
                      <w:szCs w:val="21"/>
                      <w:highlight w:val="none"/>
                      <w:lang w:val="en-US" w:eastAsia="zh-CN" w:bidi="ar-SA"/>
                    </w:rPr>
                  </w:pPr>
                  <w:r>
                    <w:rPr>
                      <w:rFonts w:hint="eastAsia" w:ascii="Times New Roman" w:hAnsi="Times New Roman" w:eastAsia="宋体" w:cs="Times New Roman"/>
                      <w:bCs/>
                      <w:kern w:val="2"/>
                      <w:sz w:val="21"/>
                      <w:szCs w:val="21"/>
                      <w:highlight w:val="none"/>
                      <w:lang w:val="en-US" w:eastAsia="zh-CN" w:bidi="ar-SA"/>
                    </w:rPr>
                    <w:t>本</w:t>
                  </w:r>
                  <w:r>
                    <w:rPr>
                      <w:rFonts w:hint="default" w:ascii="Times New Roman" w:hAnsi="Times New Roman" w:eastAsia="宋体" w:cs="Times New Roman"/>
                      <w:bCs/>
                      <w:kern w:val="2"/>
                      <w:sz w:val="21"/>
                      <w:szCs w:val="21"/>
                      <w:highlight w:val="none"/>
                      <w:lang w:val="en-US" w:eastAsia="zh-CN" w:bidi="ar-SA"/>
                    </w:rPr>
                    <w:t>项目熔喷布、无纺布</w:t>
                  </w:r>
                  <w:r>
                    <w:rPr>
                      <w:rFonts w:hint="eastAsia" w:ascii="Times New Roman" w:hAnsi="Times New Roman" w:eastAsia="宋体" w:cs="Times New Roman"/>
                      <w:bCs/>
                      <w:kern w:val="2"/>
                      <w:sz w:val="21"/>
                      <w:szCs w:val="21"/>
                      <w:highlight w:val="none"/>
                      <w:lang w:val="en-US" w:eastAsia="zh-CN" w:bidi="ar-SA"/>
                    </w:rPr>
                    <w:t>等原料采用</w:t>
                  </w:r>
                  <w:r>
                    <w:rPr>
                      <w:rFonts w:hint="default" w:ascii="Times New Roman" w:hAnsi="Times New Roman" w:eastAsia="宋体" w:cs="Times New Roman"/>
                      <w:bCs/>
                      <w:kern w:val="2"/>
                      <w:sz w:val="21"/>
                      <w:szCs w:val="21"/>
                      <w:highlight w:val="none"/>
                      <w:lang w:val="en-US" w:eastAsia="zh-CN" w:bidi="ar-SA"/>
                    </w:rPr>
                    <w:t>密封袋装，环氧乙烷采用</w:t>
                  </w:r>
                  <w:r>
                    <w:rPr>
                      <w:rFonts w:hint="eastAsia" w:cs="Times New Roman"/>
                      <w:bCs/>
                      <w:kern w:val="2"/>
                      <w:sz w:val="21"/>
                      <w:szCs w:val="21"/>
                      <w:highlight w:val="none"/>
                      <w:lang w:val="en-US" w:eastAsia="zh-CN" w:bidi="ar-SA"/>
                    </w:rPr>
                    <w:t>钢瓶盛装</w:t>
                  </w:r>
                  <w:r>
                    <w:rPr>
                      <w:rFonts w:hint="default" w:ascii="Times New Roman" w:hAnsi="Times New Roman" w:eastAsia="宋体" w:cs="Times New Roman"/>
                      <w:bCs/>
                      <w:kern w:val="2"/>
                      <w:sz w:val="21"/>
                      <w:szCs w:val="21"/>
                      <w:highlight w:val="none"/>
                      <w:lang w:val="en-US" w:eastAsia="zh-CN" w:bidi="ar-SA"/>
                    </w:rPr>
                    <w:t>，</w:t>
                  </w:r>
                  <w:r>
                    <w:rPr>
                      <w:rFonts w:hint="eastAsia" w:ascii="Times New Roman" w:hAnsi="Times New Roman" w:eastAsia="宋体" w:cs="Times New Roman"/>
                      <w:bCs/>
                      <w:kern w:val="2"/>
                      <w:sz w:val="21"/>
                      <w:szCs w:val="21"/>
                      <w:highlight w:val="none"/>
                      <w:lang w:val="en-US" w:eastAsia="zh-CN" w:bidi="ar-SA"/>
                    </w:rPr>
                    <w:t>置于</w:t>
                  </w:r>
                  <w:r>
                    <w:rPr>
                      <w:rFonts w:hint="default" w:ascii="Times New Roman" w:hAnsi="Times New Roman" w:eastAsia="宋体" w:cs="Times New Roman"/>
                      <w:bCs/>
                      <w:kern w:val="2"/>
                      <w:sz w:val="21"/>
                      <w:szCs w:val="21"/>
                      <w:highlight w:val="none"/>
                      <w:lang w:val="en-US" w:eastAsia="zh-CN" w:bidi="ar-SA"/>
                    </w:rPr>
                    <w:t>密闭车间内</w:t>
                  </w:r>
                  <w:r>
                    <w:rPr>
                      <w:rFonts w:hint="eastAsia" w:ascii="Times New Roman" w:hAnsi="Times New Roman" w:eastAsia="宋体" w:cs="Times New Roman"/>
                      <w:bCs/>
                      <w:kern w:val="2"/>
                      <w:sz w:val="21"/>
                      <w:szCs w:val="21"/>
                      <w:highlight w:val="none"/>
                      <w:lang w:val="en-US" w:eastAsia="zh-CN" w:bidi="ar-SA"/>
                    </w:rPr>
                    <w:t>。</w:t>
                  </w:r>
                </w:p>
              </w:tc>
              <w:tc>
                <w:tcPr>
                  <w:tcW w:w="562"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cs="Times New Roman"/>
                      <w:bCs/>
                      <w:kern w:val="2"/>
                      <w:sz w:val="21"/>
                      <w:szCs w:val="21"/>
                      <w:highlight w:val="none"/>
                      <w:lang w:val="en-US" w:eastAsia="zh-CN" w:bidi="ar-SA"/>
                    </w:rPr>
                  </w:pPr>
                  <w:r>
                    <w:rPr>
                      <w:rFonts w:hint="eastAsia" w:ascii="Times New Roman" w:hAnsi="Times New Roman" w:cs="Times New Roman"/>
                      <w:color w:val="000000"/>
                      <w:sz w:val="21"/>
                      <w:szCs w:val="21"/>
                      <w:highlight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4" w:type="pct"/>
                  <w:vMerge w:val="continue"/>
                  <w:noWrap w:val="0"/>
                  <w:vAlign w:val="center"/>
                </w:tcPr>
                <w:p>
                  <w:pPr>
                    <w:autoSpaceDE w:val="0"/>
                    <w:autoSpaceDN w:val="0"/>
                    <w:adjustRightInd w:val="0"/>
                    <w:spacing w:line="360" w:lineRule="exact"/>
                    <w:jc w:val="center"/>
                    <w:rPr>
                      <w:rFonts w:hint="eastAsia"/>
                      <w:kern w:val="0"/>
                      <w:sz w:val="21"/>
                      <w:szCs w:val="21"/>
                      <w:highlight w:val="none"/>
                      <w:lang w:eastAsia="zh-CN"/>
                    </w:rPr>
                  </w:pPr>
                </w:p>
              </w:tc>
              <w:tc>
                <w:tcPr>
                  <w:tcW w:w="2972" w:type="pct"/>
                  <w:noWrap w:val="0"/>
                  <w:vAlign w:val="center"/>
                </w:tcPr>
                <w:p>
                  <w:pPr>
                    <w:keepNext w:val="0"/>
                    <w:keepLines w:val="0"/>
                    <w:widowControl/>
                    <w:suppressLineNumbers w:val="0"/>
                    <w:jc w:val="both"/>
                    <w:rPr>
                      <w:rFonts w:hint="eastAsia" w:ascii="Times New Roman" w:hAnsi="Times New Roman" w:eastAsia="宋体" w:cs="Times New Roman"/>
                      <w:bCs/>
                      <w:kern w:val="2"/>
                      <w:sz w:val="21"/>
                      <w:szCs w:val="21"/>
                      <w:highlight w:val="none"/>
                      <w:lang w:val="en-US" w:eastAsia="zh-CN" w:bidi="ar-SA"/>
                    </w:rPr>
                  </w:pPr>
                  <w:r>
                    <w:rPr>
                      <w:rFonts w:hint="eastAsia" w:ascii="Times New Roman" w:hAnsi="Times New Roman" w:eastAsia="宋体" w:cs="Times New Roman"/>
                      <w:bCs/>
                      <w:kern w:val="2"/>
                      <w:sz w:val="21"/>
                      <w:szCs w:val="21"/>
                      <w:highlight w:val="none"/>
                      <w:lang w:val="en-US" w:eastAsia="zh-CN" w:bidi="ar-SA"/>
                    </w:rPr>
                    <w:t>27.强化VOCs日常监管。加强臭氧污染天气下的挥发性有机物排放管理，指导涉VOCs污染物排放企业妥善安排生产计划，在夏季减少开停车、放空、开釜等操作。涉VOCs防腐、防水、防锈等涂装作业及大中型装修、外立面改造、道路划线、沥青铺设等施工作业，应当避开臭氧污染易发的高温时段。加强非正常工况废气排放管理，钢铁、焦化、医药、石化、化工等重点行业企业应提前向生态环境部门报告开停车、检维修计划，火炬、煤气放散管应安装引燃设施，配套建设燃烧温度监控、废气流量计、助燃气体流量计等，排放废气热值达不到要求时应及时补充助燃气体。</w:t>
                  </w:r>
                </w:p>
              </w:tc>
              <w:tc>
                <w:tcPr>
                  <w:tcW w:w="970" w:type="pct"/>
                  <w:noWrap w:val="0"/>
                  <w:vAlign w:val="center"/>
                </w:tcPr>
                <w:p>
                  <w:pPr>
                    <w:keepNext w:val="0"/>
                    <w:keepLines w:val="0"/>
                    <w:widowControl/>
                    <w:suppressLineNumbers w:val="0"/>
                    <w:jc w:val="both"/>
                    <w:rPr>
                      <w:rFonts w:hint="default" w:ascii="Times New Roman" w:hAnsi="Times New Roman" w:eastAsia="宋体" w:cs="Times New Roman"/>
                      <w:bCs/>
                      <w:kern w:val="2"/>
                      <w:sz w:val="21"/>
                      <w:szCs w:val="21"/>
                      <w:highlight w:val="none"/>
                      <w:lang w:val="en-US" w:eastAsia="zh-CN" w:bidi="ar-SA"/>
                    </w:rPr>
                  </w:pPr>
                  <w:r>
                    <w:rPr>
                      <w:rFonts w:hint="eastAsia" w:ascii="Times New Roman" w:hAnsi="Times New Roman" w:eastAsia="宋体" w:cs="Times New Roman"/>
                      <w:bCs/>
                      <w:kern w:val="2"/>
                      <w:sz w:val="21"/>
                      <w:szCs w:val="21"/>
                      <w:highlight w:val="none"/>
                      <w:lang w:val="en-US" w:eastAsia="zh-CN" w:bidi="ar-SA"/>
                    </w:rPr>
                    <w:t>本项目妥善安排生产计划，在夏季减少开停车、放空等操作。</w:t>
                  </w:r>
                </w:p>
              </w:tc>
              <w:tc>
                <w:tcPr>
                  <w:tcW w:w="562"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cs="Times New Roman"/>
                      <w:bCs/>
                      <w:kern w:val="2"/>
                      <w:sz w:val="21"/>
                      <w:szCs w:val="21"/>
                      <w:highlight w:val="none"/>
                      <w:lang w:val="en-US" w:eastAsia="zh-CN" w:bidi="ar-SA"/>
                    </w:rPr>
                  </w:pPr>
                  <w:r>
                    <w:rPr>
                      <w:rFonts w:hint="eastAsia" w:ascii="Times New Roman" w:hAnsi="Times New Roman" w:cs="Times New Roman"/>
                      <w:color w:val="000000"/>
                      <w:sz w:val="21"/>
                      <w:szCs w:val="21"/>
                      <w:highlight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4" w:type="pct"/>
                  <w:noWrap w:val="0"/>
                  <w:vAlign w:val="center"/>
                </w:tcPr>
                <w:p>
                  <w:pPr>
                    <w:pStyle w:val="2"/>
                    <w:tabs>
                      <w:tab w:val="left" w:pos="3705"/>
                    </w:tabs>
                    <w:spacing w:line="360" w:lineRule="exact"/>
                    <w:ind w:firstLine="0" w:firstLineChars="0"/>
                    <w:jc w:val="center"/>
                    <w:rPr>
                      <w:rFonts w:ascii="Times New Roman" w:hAnsi="Times New Roman"/>
                      <w:bCs/>
                      <w:sz w:val="21"/>
                      <w:szCs w:val="21"/>
                      <w:highlight w:val="none"/>
                    </w:rPr>
                  </w:pPr>
                  <w:r>
                    <w:rPr>
                      <w:rFonts w:hint="eastAsia" w:ascii="Times New Roman" w:hAnsi="Times New Roman"/>
                      <w:bCs/>
                      <w:sz w:val="21"/>
                      <w:szCs w:val="21"/>
                      <w:highlight w:val="none"/>
                      <w:lang w:eastAsia="zh-CN"/>
                    </w:rPr>
                    <w:t>平顶山市</w:t>
                  </w:r>
                  <w:r>
                    <w:rPr>
                      <w:rFonts w:hint="eastAsia" w:ascii="Times New Roman" w:hAnsi="Times New Roman"/>
                      <w:bCs/>
                      <w:sz w:val="21"/>
                      <w:szCs w:val="21"/>
                      <w:highlight w:val="none"/>
                    </w:rPr>
                    <w:t>202</w:t>
                  </w:r>
                  <w:r>
                    <w:rPr>
                      <w:rFonts w:hint="eastAsia" w:ascii="Times New Roman" w:hAnsi="Times New Roman"/>
                      <w:bCs/>
                      <w:sz w:val="21"/>
                      <w:szCs w:val="21"/>
                      <w:highlight w:val="none"/>
                      <w:lang w:val="en-US" w:eastAsia="zh-CN"/>
                    </w:rPr>
                    <w:t>2</w:t>
                  </w:r>
                  <w:r>
                    <w:rPr>
                      <w:rFonts w:hint="eastAsia" w:ascii="Times New Roman" w:hAnsi="Times New Roman"/>
                      <w:bCs/>
                      <w:sz w:val="21"/>
                      <w:szCs w:val="21"/>
                      <w:highlight w:val="none"/>
                    </w:rPr>
                    <w:t xml:space="preserve"> 年水污染防治攻坚战实施方案</w:t>
                  </w:r>
                </w:p>
              </w:tc>
              <w:tc>
                <w:tcPr>
                  <w:tcW w:w="2972" w:type="pct"/>
                  <w:noWrap w:val="0"/>
                  <w:vAlign w:val="center"/>
                </w:tcPr>
                <w:p>
                  <w:pPr>
                    <w:pStyle w:val="2"/>
                    <w:tabs>
                      <w:tab w:val="left" w:pos="3705"/>
                    </w:tabs>
                    <w:spacing w:line="360" w:lineRule="exact"/>
                    <w:ind w:firstLine="0" w:firstLineChars="0"/>
                    <w:rPr>
                      <w:rFonts w:hint="eastAsia" w:ascii="Times New Roman" w:hAnsi="Times New Roman" w:eastAsia="宋体"/>
                      <w:bCs/>
                      <w:sz w:val="21"/>
                      <w:szCs w:val="21"/>
                      <w:highlight w:val="none"/>
                      <w:lang w:eastAsia="zh-CN"/>
                    </w:rPr>
                  </w:pPr>
                  <w:r>
                    <w:rPr>
                      <w:rFonts w:hint="eastAsia" w:ascii="Times New Roman" w:hAnsi="Times New Roman"/>
                      <w:b w:val="0"/>
                      <w:bCs w:val="0"/>
                      <w:sz w:val="21"/>
                      <w:szCs w:val="21"/>
                      <w:highlight w:val="none"/>
                      <w:u w:val="none"/>
                    </w:rPr>
                    <w:t>工作目标：</w:t>
                  </w:r>
                  <w:r>
                    <w:rPr>
                      <w:rFonts w:hint="eastAsia" w:ascii="Times New Roman" w:hAnsi="Times New Roman" w:eastAsia="宋体" w:cs="Times New Roman"/>
                      <w:b w:val="0"/>
                      <w:bCs w:val="0"/>
                      <w:kern w:val="2"/>
                      <w:sz w:val="21"/>
                      <w:szCs w:val="21"/>
                      <w:highlight w:val="none"/>
                      <w:u w:val="none"/>
                      <w:lang w:val="en-US" w:eastAsia="zh-CN" w:bidi="ar-SA"/>
                    </w:rPr>
                    <w:t>完成省下达的地表水环境质量年度目标任务，全市断面水质总体达标率达到 68%以上（2022 年平顶山市地表水环境质量考核断面和目标名单见附表 1），县级以上城市集中式饮用水水源地取水水质达标率达到100%（自然本底值高除外）。</w:t>
                  </w:r>
                </w:p>
              </w:tc>
              <w:tc>
                <w:tcPr>
                  <w:tcW w:w="970" w:type="pct"/>
                  <w:noWrap w:val="0"/>
                  <w:vAlign w:val="center"/>
                </w:tcPr>
                <w:p>
                  <w:pPr>
                    <w:pStyle w:val="2"/>
                    <w:tabs>
                      <w:tab w:val="left" w:pos="3705"/>
                    </w:tabs>
                    <w:spacing w:line="360" w:lineRule="exact"/>
                    <w:ind w:firstLine="0" w:firstLineChars="0"/>
                    <w:rPr>
                      <w:rFonts w:hint="eastAsia" w:ascii="Times New Roman" w:hAnsi="Times New Roman" w:eastAsia="宋体" w:cs="Times New Roman"/>
                      <w:bCs/>
                      <w:kern w:val="2"/>
                      <w:sz w:val="21"/>
                      <w:szCs w:val="21"/>
                      <w:highlight w:val="none"/>
                      <w:lang w:val="en-US" w:eastAsia="zh-CN" w:bidi="ar-SA"/>
                    </w:rPr>
                  </w:pPr>
                  <w:r>
                    <w:rPr>
                      <w:rFonts w:hint="eastAsia" w:ascii="Times New Roman" w:hAnsi="Times New Roman" w:eastAsia="宋体" w:cs="Times New Roman"/>
                      <w:bCs/>
                      <w:kern w:val="2"/>
                      <w:sz w:val="21"/>
                      <w:szCs w:val="21"/>
                      <w:highlight w:val="none"/>
                      <w:lang w:val="en-US" w:eastAsia="zh-CN" w:bidi="ar-SA"/>
                    </w:rPr>
                    <w:t>本项目运营过程无生产废水产生；拖把清洗废水和生活污水依托鲁山县产业集聚区（现鲁山县先进制造业开发区）南区现有化粪池处理后排入市政污水管网，进入鲁山县污水处理厂进一步处理，对地表水环境影响较小。</w:t>
                  </w:r>
                </w:p>
              </w:tc>
              <w:tc>
                <w:tcPr>
                  <w:tcW w:w="562" w:type="pct"/>
                  <w:noWrap w:val="0"/>
                  <w:vAlign w:val="center"/>
                </w:tcPr>
                <w:p>
                  <w:pPr>
                    <w:pStyle w:val="2"/>
                    <w:tabs>
                      <w:tab w:val="left" w:pos="3705"/>
                    </w:tabs>
                    <w:spacing w:line="360" w:lineRule="exact"/>
                    <w:ind w:firstLine="0" w:firstLineChars="0"/>
                    <w:jc w:val="center"/>
                    <w:rPr>
                      <w:rFonts w:hint="eastAsia"/>
                      <w:sz w:val="21"/>
                      <w:szCs w:val="21"/>
                      <w:highlight w:val="none"/>
                      <w:lang w:eastAsia="zh-CN"/>
                    </w:rPr>
                  </w:pPr>
                  <w:r>
                    <w:rPr>
                      <w:rFonts w:hint="eastAsia"/>
                      <w:sz w:val="21"/>
                      <w:szCs w:val="21"/>
                      <w:highlight w:val="none"/>
                      <w:lang w:eastAsia="zh-CN"/>
                    </w:rPr>
                    <w:t>相符</w:t>
                  </w:r>
                </w:p>
              </w:tc>
            </w:tr>
          </w:tbl>
          <w:p>
            <w:pPr>
              <w:spacing w:line="520" w:lineRule="exact"/>
              <w:ind w:firstLine="480" w:firstLineChars="200"/>
              <w:rPr>
                <w:rFonts w:hint="eastAsia"/>
                <w:b/>
                <w:color w:val="000000"/>
                <w:kern w:val="0"/>
                <w:sz w:val="24"/>
                <w:szCs w:val="24"/>
                <w:highlight w:val="none"/>
              </w:rPr>
            </w:pPr>
            <w:r>
              <w:rPr>
                <w:rFonts w:hint="eastAsia" w:ascii="Times New Roman" w:hAnsi="Times New Roman"/>
                <w:bCs/>
                <w:sz w:val="24"/>
                <w:szCs w:val="24"/>
                <w:highlight w:val="none"/>
              </w:rPr>
              <w:t>因此，</w:t>
            </w:r>
            <w:r>
              <w:rPr>
                <w:rFonts w:hint="eastAsia"/>
                <w:bCs/>
                <w:sz w:val="24"/>
                <w:szCs w:val="24"/>
                <w:highlight w:val="none"/>
                <w:lang w:eastAsia="zh-CN"/>
              </w:rPr>
              <w:t>本项目</w:t>
            </w:r>
            <w:r>
              <w:rPr>
                <w:rFonts w:hint="eastAsia" w:ascii="Times New Roman" w:hAnsi="Times New Roman"/>
                <w:bCs/>
                <w:sz w:val="24"/>
                <w:szCs w:val="24"/>
                <w:highlight w:val="none"/>
              </w:rPr>
              <w:t>符合</w:t>
            </w:r>
            <w:r>
              <w:rPr>
                <w:rFonts w:hint="default" w:ascii="Times New Roman" w:hAnsi="Times New Roman" w:eastAsia="宋体" w:cs="Times New Roman"/>
                <w:b w:val="0"/>
                <w:bCs w:val="0"/>
                <w:sz w:val="24"/>
                <w:szCs w:val="24"/>
                <w:highlight w:val="none"/>
                <w:u w:val="none"/>
                <w:lang w:val="en-US" w:eastAsia="zh-CN"/>
              </w:rPr>
              <w:t>《关于印发平顶山市202</w:t>
            </w:r>
            <w:r>
              <w:rPr>
                <w:rFonts w:hint="eastAsia" w:ascii="Times New Roman" w:hAnsi="Times New Roman" w:eastAsia="宋体" w:cs="Times New Roman"/>
                <w:b w:val="0"/>
                <w:bCs w:val="0"/>
                <w:sz w:val="24"/>
                <w:szCs w:val="24"/>
                <w:highlight w:val="none"/>
                <w:u w:val="none"/>
                <w:lang w:val="en-US" w:eastAsia="zh-CN"/>
              </w:rPr>
              <w:t>2</w:t>
            </w:r>
            <w:r>
              <w:rPr>
                <w:rFonts w:hint="default" w:ascii="Times New Roman" w:hAnsi="Times New Roman" w:eastAsia="宋体" w:cs="Times New Roman"/>
                <w:b w:val="0"/>
                <w:bCs w:val="0"/>
                <w:sz w:val="24"/>
                <w:szCs w:val="24"/>
                <w:highlight w:val="none"/>
                <w:u w:val="none"/>
                <w:lang w:val="en-US" w:eastAsia="zh-CN"/>
              </w:rPr>
              <w:t>年大气、</w:t>
            </w:r>
            <w:r>
              <w:rPr>
                <w:rFonts w:hint="eastAsia" w:ascii="Times New Roman" w:hAnsi="Times New Roman" w:eastAsia="宋体" w:cs="Times New Roman"/>
                <w:b w:val="0"/>
                <w:bCs w:val="0"/>
                <w:sz w:val="24"/>
                <w:szCs w:val="24"/>
                <w:highlight w:val="none"/>
                <w:u w:val="none"/>
                <w:lang w:val="en-US" w:eastAsia="zh-CN"/>
              </w:rPr>
              <w:t>水、土壤污染防治攻坚战及农业农村污染治理攻坚战实施方案的通知》（平环委办[2022]19号）</w:t>
            </w:r>
            <w:r>
              <w:rPr>
                <w:rFonts w:hint="eastAsia" w:ascii="Times New Roman" w:hAnsi="Times New Roman"/>
                <w:bCs/>
                <w:sz w:val="24"/>
                <w:szCs w:val="24"/>
                <w:highlight w:val="none"/>
              </w:rPr>
              <w:t>相关要求。</w:t>
            </w:r>
          </w:p>
          <w:p>
            <w:pPr>
              <w:autoSpaceDE w:val="0"/>
              <w:autoSpaceDN w:val="0"/>
              <w:adjustRightInd w:val="0"/>
              <w:snapToGrid w:val="0"/>
              <w:spacing w:line="520" w:lineRule="exact"/>
              <w:ind w:firstLine="482" w:firstLineChars="200"/>
              <w:jc w:val="left"/>
              <w:rPr>
                <w:b/>
                <w:color w:val="000000"/>
                <w:kern w:val="0"/>
                <w:sz w:val="24"/>
                <w:szCs w:val="24"/>
                <w:highlight w:val="none"/>
              </w:rPr>
            </w:pPr>
            <w:r>
              <w:rPr>
                <w:rFonts w:hint="eastAsia"/>
                <w:b/>
                <w:color w:val="000000"/>
                <w:kern w:val="0"/>
                <w:sz w:val="24"/>
                <w:szCs w:val="24"/>
                <w:highlight w:val="none"/>
                <w:lang w:val="en-US" w:eastAsia="zh-CN"/>
              </w:rPr>
              <w:t>7、</w:t>
            </w:r>
            <w:r>
              <w:rPr>
                <w:rFonts w:hint="eastAsia"/>
                <w:b/>
                <w:color w:val="000000"/>
                <w:kern w:val="0"/>
                <w:sz w:val="24"/>
                <w:szCs w:val="24"/>
                <w:highlight w:val="none"/>
              </w:rPr>
              <w:t>选址合理性分析</w:t>
            </w:r>
          </w:p>
          <w:p>
            <w:pPr>
              <w:spacing w:line="520" w:lineRule="exact"/>
              <w:ind w:firstLine="480" w:firstLineChars="200"/>
              <w:rPr>
                <w:sz w:val="24"/>
                <w:highlight w:val="none"/>
              </w:rPr>
            </w:pPr>
            <w:r>
              <w:rPr>
                <w:rFonts w:hint="eastAsia"/>
                <w:sz w:val="24"/>
                <w:highlight w:val="none"/>
              </w:rPr>
              <w:t>本项目位于平顶山市</w:t>
            </w:r>
            <w:r>
              <w:rPr>
                <w:rFonts w:hint="eastAsia"/>
                <w:sz w:val="24"/>
                <w:highlight w:val="none"/>
                <w:lang w:eastAsia="zh-CN"/>
              </w:rPr>
              <w:t>鲁山县产业集聚区（现鲁山县先进制造业开发区）</w:t>
            </w:r>
            <w:r>
              <w:rPr>
                <w:rFonts w:hint="eastAsia"/>
                <w:sz w:val="24"/>
                <w:highlight w:val="none"/>
              </w:rPr>
              <w:t>南区，查阅</w:t>
            </w:r>
            <w:r>
              <w:rPr>
                <w:rFonts w:hint="eastAsia"/>
                <w:sz w:val="24"/>
                <w:highlight w:val="none"/>
                <w:lang w:val="en-US" w:eastAsia="zh-CN"/>
              </w:rPr>
              <w:t>鲁山县产业集聚区</w:t>
            </w:r>
            <w:r>
              <w:rPr>
                <w:rFonts w:hint="eastAsia" w:eastAsia="宋体"/>
                <w:sz w:val="24"/>
                <w:highlight w:val="none"/>
                <w:lang w:val="en-US" w:eastAsia="zh-CN"/>
              </w:rPr>
              <w:t>土地利用总体规划图</w:t>
            </w:r>
            <w:r>
              <w:rPr>
                <w:rFonts w:hint="eastAsia" w:eastAsia="宋体"/>
                <w:sz w:val="24"/>
                <w:highlight w:val="none"/>
              </w:rPr>
              <w:t>（</w:t>
            </w:r>
            <w:r>
              <w:rPr>
                <w:rFonts w:hint="eastAsia"/>
                <w:sz w:val="24"/>
                <w:highlight w:val="none"/>
              </w:rPr>
              <w:t>附图</w:t>
            </w:r>
            <w:r>
              <w:rPr>
                <w:rFonts w:hint="eastAsia"/>
                <w:sz w:val="24"/>
                <w:highlight w:val="none"/>
                <w:lang w:val="en-US" w:eastAsia="zh-CN"/>
              </w:rPr>
              <w:t>3</w:t>
            </w:r>
            <w:r>
              <w:rPr>
                <w:rFonts w:hint="eastAsia"/>
                <w:sz w:val="24"/>
                <w:highlight w:val="none"/>
              </w:rPr>
              <w:t>），本项目用地为工业用地，符合</w:t>
            </w:r>
            <w:r>
              <w:rPr>
                <w:rFonts w:hint="eastAsia"/>
                <w:sz w:val="24"/>
                <w:highlight w:val="none"/>
                <w:lang w:eastAsia="zh-CN"/>
              </w:rPr>
              <w:t>鲁山县产业集聚区</w:t>
            </w:r>
            <w:r>
              <w:rPr>
                <w:rFonts w:hint="eastAsia"/>
                <w:sz w:val="24"/>
                <w:highlight w:val="none"/>
              </w:rPr>
              <w:t>规划。</w:t>
            </w:r>
          </w:p>
          <w:p>
            <w:pPr>
              <w:autoSpaceDE w:val="0"/>
              <w:autoSpaceDN w:val="0"/>
              <w:adjustRightInd w:val="0"/>
              <w:snapToGrid w:val="0"/>
              <w:spacing w:line="520" w:lineRule="exact"/>
              <w:ind w:firstLine="480" w:firstLineChars="200"/>
              <w:jc w:val="left"/>
              <w:rPr>
                <w:color w:val="000000"/>
                <w:kern w:val="0"/>
                <w:sz w:val="24"/>
                <w:szCs w:val="24"/>
                <w:highlight w:val="none"/>
              </w:rPr>
            </w:pPr>
            <w:r>
              <w:rPr>
                <w:rFonts w:hint="eastAsia"/>
                <w:sz w:val="24"/>
                <w:szCs w:val="24"/>
                <w:highlight w:val="none"/>
                <w:lang w:eastAsia="zh-CN"/>
              </w:rPr>
              <w:t>本项目</w:t>
            </w:r>
            <w:r>
              <w:rPr>
                <w:rFonts w:hint="eastAsia"/>
                <w:color w:val="000000"/>
                <w:kern w:val="0"/>
                <w:sz w:val="24"/>
                <w:szCs w:val="24"/>
                <w:highlight w:val="none"/>
              </w:rPr>
              <w:t>运营时所产生的废气、废水、噪声和固废等环境影响因素在采取相应的污染防治措施后，均可得到有效的治理和综合利用，对厂址周围环境的影响在可接受范围之内，不会影响区域环境现有功能。</w:t>
            </w:r>
          </w:p>
          <w:p>
            <w:pPr>
              <w:pStyle w:val="71"/>
              <w:keepNext w:val="0"/>
              <w:keepLines w:val="0"/>
              <w:pageBreakBefore w:val="0"/>
              <w:widowControl w:val="0"/>
              <w:kinsoku/>
              <w:wordWrap/>
              <w:overflowPunct/>
              <w:topLinePunct w:val="0"/>
              <w:autoSpaceDE/>
              <w:autoSpaceDN/>
              <w:bidi w:val="0"/>
              <w:adjustRightInd/>
              <w:snapToGrid/>
              <w:spacing w:line="520" w:lineRule="exact"/>
              <w:textAlignment w:val="auto"/>
              <w:rPr>
                <w:kern w:val="0"/>
                <w:sz w:val="24"/>
                <w:szCs w:val="24"/>
                <w:highlight w:val="none"/>
              </w:rPr>
            </w:pPr>
            <w:r>
              <w:rPr>
                <w:rFonts w:hint="eastAsia"/>
                <w:color w:val="000000"/>
                <w:kern w:val="0"/>
                <w:sz w:val="24"/>
                <w:szCs w:val="24"/>
                <w:highlight w:val="none"/>
              </w:rPr>
              <w:t>综上，</w:t>
            </w:r>
            <w:r>
              <w:rPr>
                <w:rFonts w:hint="eastAsia"/>
                <w:color w:val="000000"/>
                <w:kern w:val="0"/>
                <w:sz w:val="24"/>
                <w:szCs w:val="24"/>
                <w:highlight w:val="none"/>
                <w:lang w:eastAsia="zh-CN"/>
              </w:rPr>
              <w:t>本项目</w:t>
            </w:r>
            <w:r>
              <w:rPr>
                <w:rFonts w:hint="eastAsia"/>
                <w:color w:val="000000"/>
                <w:kern w:val="0"/>
                <w:sz w:val="24"/>
                <w:szCs w:val="24"/>
                <w:highlight w:val="none"/>
              </w:rPr>
              <w:t>选址较为合理。</w:t>
            </w:r>
          </w:p>
        </w:tc>
      </w:tr>
    </w:tbl>
    <w:p>
      <w:pPr>
        <w:spacing w:line="360" w:lineRule="auto"/>
        <w:outlineLvl w:val="0"/>
        <w:rPr>
          <w:rFonts w:eastAsia="黑体"/>
          <w:sz w:val="30"/>
          <w:highlight w:val="none"/>
        </w:rPr>
        <w:sectPr>
          <w:footerReference r:id="rId3" w:type="default"/>
          <w:pgSz w:w="11906" w:h="16838"/>
          <w:pgMar w:top="1701" w:right="1531" w:bottom="1701" w:left="1531" w:header="851" w:footer="1077" w:gutter="0"/>
          <w:pgBorders>
            <w:top w:val="none" w:sz="0" w:space="0"/>
            <w:left w:val="none" w:sz="0" w:space="0"/>
            <w:bottom w:val="none" w:sz="0" w:space="0"/>
            <w:right w:val="none" w:sz="0" w:space="0"/>
          </w:pgBorders>
          <w:pgNumType w:start="1"/>
          <w:cols w:space="720" w:num="1"/>
          <w:docGrid w:linePitch="312" w:charSpace="0"/>
        </w:sectPr>
      </w:pPr>
    </w:p>
    <w:p>
      <w:pPr>
        <w:pStyle w:val="24"/>
        <w:jc w:val="center"/>
        <w:outlineLvl w:val="0"/>
        <w:rPr>
          <w:rFonts w:ascii="Times New Roman" w:hAnsi="Times New Roman" w:eastAsia="黑体"/>
          <w:snapToGrid w:val="0"/>
          <w:sz w:val="30"/>
          <w:szCs w:val="30"/>
          <w:highlight w:val="none"/>
        </w:rPr>
      </w:pPr>
      <w:r>
        <w:rPr>
          <w:rFonts w:ascii="Times New Roman" w:hAnsi="Times New Roman" w:eastAsia="黑体"/>
          <w:snapToGrid w:val="0"/>
          <w:sz w:val="30"/>
          <w:szCs w:val="30"/>
          <w:highlight w:val="none"/>
        </w:rPr>
        <w:t>二、建设项目工程分析</w:t>
      </w:r>
    </w:p>
    <w:tbl>
      <w:tblPr>
        <w:tblStyle w:val="28"/>
        <w:tblW w:w="90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855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450" w:type="dxa"/>
            <w:vAlign w:val="center"/>
          </w:tcPr>
          <w:p>
            <w:pPr>
              <w:pStyle w:val="24"/>
              <w:adjustRightInd w:val="0"/>
              <w:snapToGrid w:val="0"/>
              <w:spacing w:before="0" w:beforeAutospacing="0" w:after="0" w:afterAutospacing="0"/>
              <w:jc w:val="center"/>
              <w:rPr>
                <w:rFonts w:ascii="Times New Roman" w:hAnsi="Times New Roman"/>
                <w:sz w:val="21"/>
                <w:szCs w:val="21"/>
                <w:highlight w:val="none"/>
              </w:rPr>
            </w:pPr>
            <w:r>
              <w:rPr>
                <w:rFonts w:ascii="Times New Roman" w:hAnsi="Times New Roman"/>
                <w:sz w:val="24"/>
                <w:szCs w:val="24"/>
                <w:highlight w:val="none"/>
              </w:rPr>
              <w:t>建设内容</w:t>
            </w:r>
          </w:p>
        </w:tc>
        <w:tc>
          <w:tcPr>
            <w:tcW w:w="8561" w:type="dxa"/>
          </w:tcPr>
          <w:p>
            <w:pPr>
              <w:tabs>
                <w:tab w:val="left" w:pos="5360"/>
              </w:tabs>
              <w:spacing w:line="520" w:lineRule="exact"/>
              <w:ind w:firstLine="482" w:firstLineChars="200"/>
              <w:rPr>
                <w:rFonts w:hint="eastAsia" w:eastAsia="宋体"/>
                <w:b/>
                <w:color w:val="000000"/>
                <w:sz w:val="24"/>
                <w:highlight w:val="none"/>
              </w:rPr>
            </w:pPr>
            <w:r>
              <w:rPr>
                <w:rFonts w:hint="eastAsia" w:eastAsia="宋体"/>
                <w:b/>
                <w:color w:val="000000"/>
                <w:sz w:val="24"/>
                <w:highlight w:val="none"/>
              </w:rPr>
              <w:t>1、项目由来</w:t>
            </w:r>
          </w:p>
          <w:p>
            <w:pPr>
              <w:adjustRightInd w:val="0"/>
              <w:snapToGrid w:val="0"/>
              <w:spacing w:line="500" w:lineRule="exact"/>
              <w:ind w:firstLine="480" w:firstLineChars="200"/>
              <w:rPr>
                <w:rFonts w:hint="eastAsia" w:ascii="Times New Roman" w:hAnsi="Times New Roman" w:eastAsia="宋体" w:cs="Times New Roman"/>
                <w:color w:val="000000"/>
                <w:sz w:val="24"/>
                <w:szCs w:val="24"/>
                <w:highlight w:val="none"/>
                <w:lang w:val="en-US" w:eastAsia="zh-CN"/>
              </w:rPr>
            </w:pPr>
            <w:r>
              <w:rPr>
                <w:rFonts w:hint="eastAsia" w:cs="Times New Roman"/>
                <w:b w:val="0"/>
                <w:bCs w:val="0"/>
                <w:color w:val="000000"/>
                <w:sz w:val="24"/>
                <w:szCs w:val="24"/>
                <w:highlight w:val="none"/>
                <w:u w:val="none"/>
                <w:lang w:eastAsia="zh-CN"/>
              </w:rPr>
              <w:t>根据市场需求，由</w:t>
            </w:r>
            <w:r>
              <w:rPr>
                <w:rFonts w:hint="eastAsia" w:cs="Times New Roman"/>
                <w:color w:val="000000"/>
                <w:sz w:val="24"/>
                <w:szCs w:val="24"/>
                <w:highlight w:val="none"/>
                <w:lang w:val="en-US" w:eastAsia="zh-CN"/>
              </w:rPr>
              <w:t>河南康之芽医疗用品有限公司租赁鲁山县产业集聚区（现鲁山县先进制造业开发区）</w:t>
            </w:r>
            <w:r>
              <w:rPr>
                <w:rFonts w:hint="eastAsia" w:ascii="Times New Roman" w:hAnsi="Times New Roman" w:eastAsia="宋体" w:cs="Times New Roman"/>
                <w:color w:val="000000"/>
                <w:sz w:val="24"/>
                <w:szCs w:val="24"/>
                <w:highlight w:val="none"/>
                <w:lang w:val="en-US" w:eastAsia="zh-CN"/>
              </w:rPr>
              <w:t>南区1#</w:t>
            </w:r>
            <w:r>
              <w:rPr>
                <w:rFonts w:hint="eastAsia" w:cs="Times New Roman"/>
                <w:color w:val="000000"/>
                <w:sz w:val="24"/>
                <w:szCs w:val="24"/>
                <w:highlight w:val="none"/>
                <w:lang w:val="en-US" w:eastAsia="zh-CN"/>
              </w:rPr>
              <w:t>、9#</w:t>
            </w:r>
            <w:r>
              <w:rPr>
                <w:rFonts w:hint="eastAsia" w:ascii="Times New Roman" w:hAnsi="Times New Roman" w:eastAsia="宋体" w:cs="Times New Roman"/>
                <w:color w:val="000000"/>
                <w:sz w:val="24"/>
                <w:szCs w:val="24"/>
                <w:highlight w:val="none"/>
                <w:lang w:val="en-US" w:eastAsia="zh-CN"/>
              </w:rPr>
              <w:t>标准化厂房、拟投资</w:t>
            </w:r>
            <w:r>
              <w:rPr>
                <w:rFonts w:hint="eastAsia" w:cs="Times New Roman"/>
                <w:color w:val="000000"/>
                <w:sz w:val="24"/>
                <w:szCs w:val="24"/>
                <w:highlight w:val="none"/>
                <w:lang w:val="en-US" w:eastAsia="zh-CN"/>
              </w:rPr>
              <w:t>4850</w:t>
            </w:r>
            <w:r>
              <w:rPr>
                <w:rFonts w:hint="eastAsia" w:ascii="Times New Roman" w:hAnsi="Times New Roman" w:eastAsia="宋体" w:cs="Times New Roman"/>
                <w:color w:val="000000"/>
                <w:sz w:val="24"/>
                <w:szCs w:val="24"/>
                <w:highlight w:val="none"/>
                <w:lang w:val="en-US" w:eastAsia="zh-CN"/>
              </w:rPr>
              <w:t>万元进行</w:t>
            </w:r>
            <w:r>
              <w:rPr>
                <w:rFonts w:hint="eastAsia" w:cs="Times New Roman"/>
                <w:color w:val="000000"/>
                <w:sz w:val="24"/>
                <w:szCs w:val="24"/>
                <w:highlight w:val="none"/>
                <w:lang w:val="en-US" w:eastAsia="zh-CN"/>
              </w:rPr>
              <w:t>河南康之芽医疗用品有限公司医用手术衣、医用防护服、医用口罩、隔离衣制造项</w:t>
            </w:r>
            <w:r>
              <w:rPr>
                <w:rFonts w:hint="eastAsia" w:ascii="Times New Roman" w:hAnsi="Times New Roman" w:eastAsia="宋体" w:cs="Times New Roman"/>
                <w:color w:val="000000"/>
                <w:sz w:val="24"/>
                <w:szCs w:val="24"/>
                <w:highlight w:val="none"/>
                <w:lang w:val="en-US" w:eastAsia="zh-CN"/>
              </w:rPr>
              <w:t>目建设。</w:t>
            </w:r>
          </w:p>
          <w:p>
            <w:pPr>
              <w:adjustRightInd w:val="0"/>
              <w:snapToGrid w:val="0"/>
              <w:spacing w:line="500" w:lineRule="exact"/>
              <w:ind w:firstLine="480" w:firstLineChars="200"/>
              <w:rPr>
                <w:rFonts w:hint="eastAsia" w:ascii="Times New Roman" w:hAnsi="Times New Roman" w:eastAsia="宋体" w:cs="Times New Roman"/>
                <w:b w:val="0"/>
                <w:bCs w:val="0"/>
                <w:color w:val="000000"/>
                <w:sz w:val="24"/>
                <w:szCs w:val="24"/>
                <w:highlight w:val="none"/>
                <w:u w:val="none"/>
                <w:lang w:eastAsia="zh-CN"/>
              </w:rPr>
            </w:pPr>
            <w:r>
              <w:rPr>
                <w:rFonts w:hint="default" w:ascii="Times New Roman" w:hAnsi="Times New Roman" w:eastAsia="宋体" w:cs="Times New Roman"/>
                <w:b w:val="0"/>
                <w:bCs w:val="0"/>
                <w:color w:val="000000"/>
                <w:sz w:val="24"/>
                <w:szCs w:val="24"/>
                <w:highlight w:val="none"/>
                <w:u w:val="none"/>
                <w:lang w:eastAsia="zh-CN"/>
              </w:rPr>
              <w:t>根据国家和河南省有关环保法规及建设项目管理的规定和要求，本</w:t>
            </w:r>
            <w:r>
              <w:rPr>
                <w:rFonts w:hint="eastAsia" w:cs="Times New Roman"/>
                <w:b w:val="0"/>
                <w:bCs w:val="0"/>
                <w:color w:val="000000"/>
                <w:sz w:val="24"/>
                <w:szCs w:val="24"/>
                <w:highlight w:val="none"/>
                <w:u w:val="none"/>
                <w:lang w:eastAsia="zh-CN"/>
              </w:rPr>
              <w:t>项目</w:t>
            </w:r>
            <w:r>
              <w:rPr>
                <w:rFonts w:hint="default" w:ascii="Times New Roman" w:hAnsi="Times New Roman" w:eastAsia="宋体" w:cs="Times New Roman"/>
                <w:b w:val="0"/>
                <w:bCs w:val="0"/>
                <w:color w:val="000000"/>
                <w:sz w:val="24"/>
                <w:szCs w:val="24"/>
                <w:highlight w:val="none"/>
                <w:u w:val="none"/>
                <w:lang w:eastAsia="zh-CN"/>
              </w:rPr>
              <w:t>应进行环境影响评价。</w:t>
            </w:r>
            <w:r>
              <w:rPr>
                <w:rFonts w:hAnsi="宋体"/>
                <w:kern w:val="0"/>
                <w:sz w:val="24"/>
                <w:szCs w:val="24"/>
                <w:highlight w:val="none"/>
              </w:rPr>
              <w:t>本项目</w:t>
            </w:r>
            <w:r>
              <w:rPr>
                <w:rFonts w:hint="eastAsia" w:hAnsi="宋体"/>
                <w:kern w:val="0"/>
                <w:sz w:val="24"/>
                <w:szCs w:val="24"/>
                <w:highlight w:val="none"/>
                <w:lang w:eastAsia="zh-CN"/>
              </w:rPr>
              <w:t>为</w:t>
            </w:r>
            <w:r>
              <w:rPr>
                <w:rFonts w:hint="eastAsia" w:cs="Times New Roman"/>
                <w:color w:val="000000"/>
                <w:sz w:val="24"/>
                <w:szCs w:val="24"/>
                <w:highlight w:val="none"/>
                <w:lang w:val="en-US" w:eastAsia="zh-CN"/>
              </w:rPr>
              <w:t>医用手术衣、医用防护服、医用口罩、隔离衣制造项目，属于</w:t>
            </w:r>
            <w:r>
              <w:rPr>
                <w:rFonts w:hint="eastAsia" w:cs="Times New Roman"/>
                <w:b w:val="0"/>
                <w:bCs w:val="0"/>
                <w:color w:val="000000"/>
                <w:sz w:val="24"/>
                <w:szCs w:val="24"/>
                <w:highlight w:val="none"/>
                <w:u w:val="none"/>
                <w:lang w:val="en-US" w:eastAsia="zh-CN"/>
              </w:rPr>
              <w:t>卫生材料及医药用品制造</w:t>
            </w:r>
            <w:r>
              <w:rPr>
                <w:rFonts w:hint="eastAsia" w:hAnsi="宋体"/>
                <w:kern w:val="0"/>
                <w:sz w:val="24"/>
                <w:szCs w:val="24"/>
                <w:highlight w:val="none"/>
                <w:lang w:eastAsia="zh-CN"/>
              </w:rPr>
              <w:t>，经</w:t>
            </w:r>
            <w:r>
              <w:rPr>
                <w:rFonts w:hint="eastAsia" w:ascii="Times New Roman" w:hAnsi="Times New Roman" w:eastAsia="宋体" w:cs="Times New Roman"/>
                <w:b w:val="0"/>
                <w:bCs w:val="0"/>
                <w:color w:val="000000"/>
                <w:sz w:val="24"/>
                <w:szCs w:val="24"/>
                <w:highlight w:val="none"/>
                <w:u w:val="none"/>
                <w:lang w:val="en-US" w:eastAsia="zh-CN"/>
              </w:rPr>
              <w:t>查阅《建设项目环境影响评价分类管理名录》（</w:t>
            </w:r>
            <w:r>
              <w:rPr>
                <w:rFonts w:hint="default" w:ascii="Times New Roman" w:hAnsi="Times New Roman" w:eastAsia="宋体" w:cs="Times New Roman"/>
                <w:b w:val="0"/>
                <w:bCs w:val="0"/>
                <w:color w:val="000000"/>
                <w:sz w:val="24"/>
                <w:szCs w:val="24"/>
                <w:highlight w:val="none"/>
                <w:u w:val="none"/>
                <w:lang w:val="en-US" w:eastAsia="zh-CN"/>
              </w:rPr>
              <w:t>2021</w:t>
            </w:r>
            <w:r>
              <w:rPr>
                <w:rFonts w:hint="eastAsia" w:ascii="Times New Roman" w:hAnsi="Times New Roman" w:eastAsia="宋体" w:cs="Times New Roman"/>
                <w:b w:val="0"/>
                <w:bCs w:val="0"/>
                <w:color w:val="000000"/>
                <w:sz w:val="24"/>
                <w:szCs w:val="24"/>
                <w:highlight w:val="none"/>
                <w:u w:val="none"/>
                <w:lang w:val="en-US" w:eastAsia="zh-CN"/>
              </w:rPr>
              <w:t>年版）：“</w:t>
            </w:r>
            <w:r>
              <w:rPr>
                <w:rFonts w:hint="eastAsia" w:cs="Times New Roman"/>
                <w:b w:val="0"/>
                <w:bCs w:val="0"/>
                <w:color w:val="000000"/>
                <w:sz w:val="24"/>
                <w:szCs w:val="24"/>
                <w:highlight w:val="none"/>
                <w:u w:val="none"/>
                <w:lang w:val="en-US" w:eastAsia="zh-CN"/>
              </w:rPr>
              <w:t>49</w:t>
            </w:r>
            <w:r>
              <w:rPr>
                <w:rFonts w:hint="default" w:ascii="Times New Roman" w:hAnsi="Times New Roman" w:eastAsia="宋体" w:cs="Times New Roman"/>
                <w:b w:val="0"/>
                <w:bCs w:val="0"/>
                <w:color w:val="000000"/>
                <w:sz w:val="24"/>
                <w:szCs w:val="24"/>
                <w:highlight w:val="none"/>
                <w:u w:val="none"/>
                <w:lang w:val="en-US" w:eastAsia="zh-CN"/>
              </w:rPr>
              <w:t xml:space="preserve"> </w:t>
            </w:r>
            <w:r>
              <w:rPr>
                <w:rFonts w:hint="eastAsia" w:cs="Times New Roman"/>
                <w:b w:val="0"/>
                <w:bCs w:val="0"/>
                <w:color w:val="000000"/>
                <w:sz w:val="24"/>
                <w:szCs w:val="24"/>
                <w:highlight w:val="none"/>
                <w:u w:val="none"/>
                <w:lang w:val="en-US" w:eastAsia="zh-CN"/>
              </w:rPr>
              <w:t>卫生材料及医药用品制造 277；药用辅料及包装材料制造 278</w:t>
            </w:r>
            <w:r>
              <w:rPr>
                <w:rFonts w:hint="eastAsia" w:ascii="Times New Roman" w:hAnsi="Times New Roman" w:eastAsia="宋体" w:cs="Times New Roman"/>
                <w:b w:val="0"/>
                <w:bCs w:val="0"/>
                <w:color w:val="000000"/>
                <w:sz w:val="24"/>
                <w:szCs w:val="24"/>
                <w:highlight w:val="none"/>
                <w:u w:val="none"/>
                <w:lang w:val="en-US" w:eastAsia="zh-CN"/>
              </w:rPr>
              <w:t>”中“</w:t>
            </w:r>
            <w:r>
              <w:rPr>
                <w:rFonts w:hint="eastAsia" w:cs="Times New Roman"/>
                <w:b w:val="0"/>
                <w:bCs w:val="0"/>
                <w:color w:val="000000"/>
                <w:sz w:val="24"/>
                <w:szCs w:val="24"/>
                <w:highlight w:val="none"/>
                <w:u w:val="none"/>
                <w:lang w:val="en-US" w:eastAsia="zh-CN"/>
              </w:rPr>
              <w:t>卫生材料及医药用品制造 （仅组装、分装的除外）；含有机合成反应的药用辅料；含有机合成反应的包装材料制造</w:t>
            </w:r>
            <w:r>
              <w:rPr>
                <w:rFonts w:hint="eastAsia" w:ascii="Times New Roman" w:hAnsi="Times New Roman" w:eastAsia="宋体" w:cs="Times New Roman"/>
                <w:b w:val="0"/>
                <w:bCs w:val="0"/>
                <w:color w:val="000000"/>
                <w:sz w:val="24"/>
                <w:szCs w:val="24"/>
                <w:highlight w:val="none"/>
                <w:u w:val="none"/>
                <w:lang w:val="en-US" w:eastAsia="zh-CN"/>
              </w:rPr>
              <w:t xml:space="preserve">”应编制报告表，因此本项目应编制环境影响报告表。 </w:t>
            </w:r>
          </w:p>
          <w:p>
            <w:pPr>
              <w:pStyle w:val="2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525" w:lineRule="atLeast"/>
              <w:ind w:left="0" w:right="0" w:firstLine="480" w:firstLineChars="200"/>
              <w:textAlignment w:val="auto"/>
              <w:rPr>
                <w:rFonts w:hint="default" w:ascii="Times New Roman" w:hAnsi="Times New Roman" w:eastAsia="宋体" w:cs="Times New Roman"/>
                <w:b w:val="0"/>
                <w:bCs w:val="0"/>
                <w:color w:val="000000"/>
                <w:kern w:val="2"/>
                <w:sz w:val="24"/>
                <w:szCs w:val="24"/>
                <w:highlight w:val="none"/>
                <w:u w:val="none"/>
                <w:lang w:val="en-US" w:eastAsia="zh-CN" w:bidi="ar-SA"/>
              </w:rPr>
            </w:pPr>
            <w:r>
              <w:rPr>
                <w:rFonts w:hint="eastAsia" w:ascii="Times New Roman" w:hAnsi="Times New Roman" w:eastAsia="宋体" w:cs="Times New Roman"/>
                <w:b w:val="0"/>
                <w:bCs w:val="0"/>
                <w:color w:val="000000"/>
                <w:kern w:val="2"/>
                <w:sz w:val="24"/>
                <w:szCs w:val="24"/>
                <w:highlight w:val="none"/>
                <w:u w:val="none"/>
                <w:lang w:val="en-US" w:eastAsia="zh-CN" w:bidi="ar-SA"/>
              </w:rPr>
              <w:t>根据《河南省生态环境厅办公室关于进一步优化环评审批推进重大投资项目建设的通知》（</w:t>
            </w:r>
            <w:r>
              <w:rPr>
                <w:rFonts w:hint="default" w:ascii="Times New Roman" w:hAnsi="Times New Roman" w:eastAsia="宋体" w:cs="Times New Roman"/>
                <w:b w:val="0"/>
                <w:bCs w:val="0"/>
                <w:color w:val="000000"/>
                <w:kern w:val="2"/>
                <w:sz w:val="24"/>
                <w:szCs w:val="24"/>
                <w:highlight w:val="none"/>
                <w:u w:val="none"/>
                <w:lang w:val="en-US" w:eastAsia="zh-CN" w:bidi="ar-SA"/>
              </w:rPr>
              <w:t>豫环办〔202</w:t>
            </w:r>
            <w:r>
              <w:rPr>
                <w:rFonts w:hint="eastAsia" w:ascii="Times New Roman" w:hAnsi="Times New Roman" w:eastAsia="宋体" w:cs="Times New Roman"/>
                <w:b w:val="0"/>
                <w:bCs w:val="0"/>
                <w:color w:val="000000"/>
                <w:kern w:val="2"/>
                <w:sz w:val="24"/>
                <w:szCs w:val="24"/>
                <w:highlight w:val="none"/>
                <w:u w:val="none"/>
                <w:lang w:val="en-US" w:eastAsia="zh-CN" w:bidi="ar-SA"/>
              </w:rPr>
              <w:t>2</w:t>
            </w:r>
            <w:r>
              <w:rPr>
                <w:rFonts w:hint="default" w:ascii="Times New Roman" w:hAnsi="Times New Roman" w:eastAsia="宋体" w:cs="Times New Roman"/>
                <w:b w:val="0"/>
                <w:bCs w:val="0"/>
                <w:color w:val="000000"/>
                <w:kern w:val="2"/>
                <w:sz w:val="24"/>
                <w:szCs w:val="24"/>
                <w:highlight w:val="none"/>
                <w:u w:val="none"/>
                <w:lang w:val="en-US" w:eastAsia="zh-CN" w:bidi="ar-SA"/>
              </w:rPr>
              <w:t>〕</w:t>
            </w:r>
            <w:r>
              <w:rPr>
                <w:rFonts w:hint="eastAsia" w:ascii="Times New Roman" w:hAnsi="Times New Roman" w:eastAsia="宋体" w:cs="Times New Roman"/>
                <w:b w:val="0"/>
                <w:bCs w:val="0"/>
                <w:color w:val="000000"/>
                <w:kern w:val="2"/>
                <w:sz w:val="24"/>
                <w:szCs w:val="24"/>
                <w:highlight w:val="none"/>
                <w:u w:val="none"/>
                <w:lang w:val="en-US" w:eastAsia="zh-CN" w:bidi="ar-SA"/>
              </w:rPr>
              <w:t>44</w:t>
            </w:r>
            <w:r>
              <w:rPr>
                <w:rFonts w:hint="default" w:ascii="Times New Roman" w:hAnsi="Times New Roman" w:eastAsia="宋体" w:cs="Times New Roman"/>
                <w:b w:val="0"/>
                <w:bCs w:val="0"/>
                <w:color w:val="000000"/>
                <w:kern w:val="2"/>
                <w:sz w:val="24"/>
                <w:szCs w:val="24"/>
                <w:highlight w:val="none"/>
                <w:u w:val="none"/>
                <w:lang w:val="en-US" w:eastAsia="zh-CN" w:bidi="ar-SA"/>
              </w:rPr>
              <w:t>号</w:t>
            </w:r>
            <w:r>
              <w:rPr>
                <w:rFonts w:hint="eastAsia" w:ascii="Times New Roman" w:hAnsi="Times New Roman" w:eastAsia="宋体" w:cs="Times New Roman"/>
                <w:b w:val="0"/>
                <w:bCs w:val="0"/>
                <w:color w:val="000000"/>
                <w:kern w:val="2"/>
                <w:sz w:val="24"/>
                <w:szCs w:val="24"/>
                <w:highlight w:val="none"/>
                <w:u w:val="none"/>
                <w:lang w:val="en-US" w:eastAsia="zh-CN" w:bidi="ar-SA"/>
              </w:rPr>
              <w:t>）：“</w:t>
            </w:r>
            <w:r>
              <w:rPr>
                <w:rFonts w:hint="default" w:ascii="Times New Roman" w:hAnsi="Times New Roman" w:eastAsia="宋体" w:cs="Times New Roman"/>
                <w:b w:val="0"/>
                <w:bCs w:val="0"/>
                <w:color w:val="000000"/>
                <w:kern w:val="2"/>
                <w:sz w:val="24"/>
                <w:szCs w:val="24"/>
                <w:highlight w:val="none"/>
                <w:u w:val="none"/>
                <w:lang w:val="en-US" w:eastAsia="zh-CN" w:bidi="ar-SA"/>
              </w:rPr>
              <w:t>（</w:t>
            </w:r>
            <w:r>
              <w:rPr>
                <w:rFonts w:hint="eastAsia" w:ascii="Times New Roman" w:hAnsi="Times New Roman" w:eastAsia="宋体" w:cs="Times New Roman"/>
                <w:b w:val="0"/>
                <w:bCs w:val="0"/>
                <w:color w:val="000000"/>
                <w:kern w:val="2"/>
                <w:sz w:val="24"/>
                <w:szCs w:val="24"/>
                <w:highlight w:val="none"/>
                <w:u w:val="none"/>
                <w:lang w:val="en-US" w:eastAsia="zh-CN" w:bidi="ar-SA"/>
              </w:rPr>
              <w:t>三</w:t>
            </w:r>
            <w:r>
              <w:rPr>
                <w:rFonts w:hint="default" w:ascii="Times New Roman" w:hAnsi="Times New Roman" w:eastAsia="宋体" w:cs="Times New Roman"/>
                <w:b w:val="0"/>
                <w:bCs w:val="0"/>
                <w:color w:val="000000"/>
                <w:kern w:val="2"/>
                <w:sz w:val="24"/>
                <w:szCs w:val="24"/>
                <w:highlight w:val="none"/>
                <w:u w:val="none"/>
                <w:lang w:val="en-US" w:eastAsia="zh-CN" w:bidi="ar-SA"/>
              </w:rPr>
              <w:t>）</w:t>
            </w:r>
            <w:r>
              <w:rPr>
                <w:rFonts w:hint="eastAsia" w:ascii="Times New Roman" w:hAnsi="Times New Roman" w:eastAsia="宋体" w:cs="Times New Roman"/>
                <w:b w:val="0"/>
                <w:bCs w:val="0"/>
                <w:color w:val="000000"/>
                <w:kern w:val="2"/>
                <w:sz w:val="24"/>
                <w:szCs w:val="24"/>
                <w:highlight w:val="none"/>
                <w:u w:val="none"/>
                <w:lang w:val="en-US" w:eastAsia="zh-CN" w:bidi="ar-SA"/>
              </w:rPr>
              <w:t>推进产业园区入园项目环评改革试点。按照省厅《关于推进产业园区规划环评及相关事项改革的通知》，根据各地申请，第一批在信阳光山县先进制造业开发区等9个开发区实施入园项目环评改革试点。具体改革内容是：开发区内除了“两高”、矿山开采、核与辐射以及不属于《河南省产业园区环评审批重点行业名录》的项目，若项目符合园区规划环评，编制环境影响报告表的项目实施告知承诺审批，编制环境影响报告书的项目可简化为报告表，审批方式仍采用常规审批方式。后续试点名单将适时更新。”</w:t>
            </w:r>
            <w:r>
              <w:rPr>
                <w:rFonts w:hint="eastAsia" w:ascii="Times New Roman" w:hAnsi="Times New Roman" w:cs="Times New Roman"/>
                <w:b w:val="0"/>
                <w:bCs w:val="0"/>
                <w:color w:val="000000"/>
                <w:kern w:val="2"/>
                <w:sz w:val="24"/>
                <w:szCs w:val="24"/>
                <w:highlight w:val="none"/>
                <w:u w:val="none"/>
                <w:lang w:val="en-US" w:eastAsia="zh-CN" w:bidi="ar-SA"/>
              </w:rPr>
              <w:t>。</w:t>
            </w:r>
            <w:r>
              <w:rPr>
                <w:rFonts w:hint="eastAsia" w:ascii="Times New Roman" w:hAnsi="Times New Roman" w:eastAsia="宋体" w:cs="Times New Roman"/>
                <w:b w:val="0"/>
                <w:bCs w:val="0"/>
                <w:color w:val="000000"/>
                <w:kern w:val="2"/>
                <w:sz w:val="24"/>
                <w:szCs w:val="24"/>
                <w:highlight w:val="none"/>
                <w:u w:val="none"/>
                <w:lang w:val="en-US" w:eastAsia="zh-CN" w:bidi="ar-SA"/>
              </w:rPr>
              <w:t>本项目位于</w:t>
            </w:r>
            <w:r>
              <w:rPr>
                <w:rFonts w:hint="eastAsia" w:ascii="Times New Roman" w:hAnsi="Times New Roman" w:cs="Times New Roman"/>
                <w:b w:val="0"/>
                <w:bCs w:val="0"/>
                <w:color w:val="000000"/>
                <w:kern w:val="2"/>
                <w:sz w:val="24"/>
                <w:szCs w:val="24"/>
                <w:highlight w:val="none"/>
                <w:u w:val="none"/>
                <w:lang w:val="en-US" w:eastAsia="zh-CN" w:bidi="ar-SA"/>
              </w:rPr>
              <w:t>鲁山县产业集聚区（现鲁山县先进制造业开发区）</w:t>
            </w:r>
            <w:r>
              <w:rPr>
                <w:rFonts w:hint="eastAsia" w:ascii="Times New Roman" w:hAnsi="Times New Roman" w:eastAsia="宋体" w:cs="Times New Roman"/>
                <w:b w:val="0"/>
                <w:bCs w:val="0"/>
                <w:color w:val="000000"/>
                <w:kern w:val="2"/>
                <w:sz w:val="24"/>
                <w:szCs w:val="24"/>
                <w:highlight w:val="none"/>
                <w:u w:val="none"/>
                <w:lang w:val="en-US" w:eastAsia="zh-CN" w:bidi="ar-SA"/>
              </w:rPr>
              <w:t>南区，</w:t>
            </w:r>
            <w:r>
              <w:rPr>
                <w:rFonts w:hint="eastAsia" w:cs="Times New Roman"/>
                <w:color w:val="000000"/>
                <w:sz w:val="24"/>
                <w:szCs w:val="24"/>
                <w:highlight w:val="none"/>
                <w:lang w:val="en-US" w:eastAsia="zh-CN"/>
              </w:rPr>
              <w:t>属于</w:t>
            </w:r>
            <w:r>
              <w:rPr>
                <w:rFonts w:hint="eastAsia" w:cs="Times New Roman"/>
                <w:b w:val="0"/>
                <w:bCs w:val="0"/>
                <w:color w:val="000000"/>
                <w:sz w:val="24"/>
                <w:szCs w:val="24"/>
                <w:highlight w:val="none"/>
                <w:u w:val="none"/>
                <w:lang w:val="en-US" w:eastAsia="zh-CN"/>
              </w:rPr>
              <w:t>卫生材料及医药用品制造</w:t>
            </w:r>
            <w:r>
              <w:rPr>
                <w:rFonts w:hint="eastAsia" w:cs="Times New Roman"/>
                <w:color w:val="000000"/>
                <w:sz w:val="24"/>
                <w:szCs w:val="24"/>
                <w:highlight w:val="none"/>
                <w:lang w:val="en-US" w:eastAsia="zh-CN"/>
              </w:rPr>
              <w:t>项目</w:t>
            </w:r>
            <w:r>
              <w:rPr>
                <w:rFonts w:hint="eastAsia" w:hAnsi="宋体"/>
                <w:kern w:val="0"/>
                <w:sz w:val="24"/>
                <w:szCs w:val="24"/>
                <w:highlight w:val="none"/>
                <w:lang w:eastAsia="zh-CN"/>
              </w:rPr>
              <w:t>，不属于</w:t>
            </w:r>
            <w:r>
              <w:rPr>
                <w:rFonts w:hint="eastAsia" w:ascii="Times New Roman" w:hAnsi="Times New Roman" w:eastAsia="宋体" w:cs="Times New Roman"/>
                <w:b w:val="0"/>
                <w:bCs w:val="0"/>
                <w:color w:val="000000"/>
                <w:kern w:val="2"/>
                <w:sz w:val="24"/>
                <w:szCs w:val="24"/>
                <w:highlight w:val="none"/>
                <w:u w:val="none"/>
                <w:lang w:val="en-US" w:eastAsia="zh-CN" w:bidi="ar-SA"/>
              </w:rPr>
              <w:t>“两高”、矿山开采、核与辐射以及不属于《河南省产业园区环评审批重点行业名录》的项目，符合《</w:t>
            </w:r>
            <w:r>
              <w:rPr>
                <w:rFonts w:hint="eastAsia" w:ascii="Times New Roman" w:hAnsi="Times New Roman" w:cs="Times New Roman"/>
                <w:b w:val="0"/>
                <w:bCs w:val="0"/>
                <w:color w:val="000000"/>
                <w:kern w:val="2"/>
                <w:sz w:val="24"/>
                <w:szCs w:val="24"/>
                <w:highlight w:val="none"/>
                <w:u w:val="none"/>
                <w:lang w:val="en-US" w:eastAsia="zh-CN" w:bidi="ar-SA"/>
              </w:rPr>
              <w:t>鲁山县产业集聚区</w:t>
            </w:r>
            <w:r>
              <w:rPr>
                <w:rFonts w:hint="eastAsia" w:ascii="Times New Roman" w:hAnsi="Times New Roman" w:eastAsia="宋体" w:cs="Times New Roman"/>
                <w:b w:val="0"/>
                <w:bCs w:val="0"/>
                <w:color w:val="000000"/>
                <w:kern w:val="2"/>
                <w:sz w:val="24"/>
                <w:szCs w:val="24"/>
                <w:highlight w:val="none"/>
                <w:u w:val="none"/>
                <w:lang w:val="en-US" w:eastAsia="zh-CN" w:bidi="ar-SA"/>
              </w:rPr>
              <w:t>空间规划（2014-2020）》的要求，</w:t>
            </w:r>
            <w:r>
              <w:rPr>
                <w:rFonts w:hint="eastAsia" w:ascii="Times New Roman" w:hAnsi="Times New Roman" w:cs="Times New Roman"/>
                <w:b w:val="0"/>
                <w:bCs w:val="0"/>
                <w:color w:val="000000"/>
                <w:kern w:val="2"/>
                <w:sz w:val="24"/>
                <w:szCs w:val="24"/>
                <w:highlight w:val="none"/>
                <w:u w:val="none"/>
                <w:lang w:val="en-US" w:eastAsia="zh-CN" w:bidi="ar-SA"/>
              </w:rPr>
              <w:t>且</w:t>
            </w:r>
            <w:r>
              <w:rPr>
                <w:rFonts w:hint="eastAsia" w:ascii="Times New Roman" w:hAnsi="Times New Roman" w:eastAsia="宋体" w:cs="Times New Roman"/>
                <w:b w:val="0"/>
                <w:bCs w:val="0"/>
                <w:color w:val="000000"/>
                <w:sz w:val="24"/>
                <w:szCs w:val="24"/>
                <w:highlight w:val="none"/>
                <w:u w:val="none"/>
                <w:lang w:val="en-US" w:eastAsia="zh-CN"/>
              </w:rPr>
              <w:t>本项目应编制环境影响报告表</w:t>
            </w:r>
            <w:r>
              <w:rPr>
                <w:rFonts w:hint="eastAsia" w:ascii="Times New Roman" w:hAnsi="Times New Roman" w:eastAsia="宋体" w:cs="Times New Roman"/>
                <w:b w:val="0"/>
                <w:bCs w:val="0"/>
                <w:color w:val="000000"/>
                <w:kern w:val="2"/>
                <w:sz w:val="24"/>
                <w:szCs w:val="24"/>
                <w:highlight w:val="none"/>
                <w:u w:val="none"/>
                <w:lang w:val="en-US" w:eastAsia="zh-CN" w:bidi="ar-SA"/>
              </w:rPr>
              <w:t>，</w:t>
            </w:r>
            <w:r>
              <w:rPr>
                <w:rFonts w:hint="eastAsia" w:ascii="Times New Roman" w:hAnsi="Times New Roman" w:cs="Times New Roman"/>
                <w:b w:val="0"/>
                <w:bCs w:val="0"/>
                <w:color w:val="000000"/>
                <w:kern w:val="2"/>
                <w:sz w:val="24"/>
                <w:szCs w:val="24"/>
                <w:highlight w:val="none"/>
                <w:u w:val="none"/>
                <w:lang w:val="en-US" w:eastAsia="zh-CN" w:bidi="ar-SA"/>
              </w:rPr>
              <w:t>综上所述，本项目</w:t>
            </w:r>
            <w:r>
              <w:rPr>
                <w:rFonts w:hint="eastAsia" w:ascii="Times New Roman" w:hAnsi="Times New Roman" w:eastAsia="宋体" w:cs="Times New Roman"/>
                <w:b w:val="0"/>
                <w:bCs w:val="0"/>
                <w:color w:val="000000"/>
                <w:kern w:val="2"/>
                <w:sz w:val="24"/>
                <w:szCs w:val="24"/>
                <w:highlight w:val="none"/>
                <w:u w:val="none"/>
                <w:lang w:val="en-US" w:eastAsia="zh-CN" w:bidi="ar-SA"/>
              </w:rPr>
              <w:t>符合</w:t>
            </w:r>
            <w:r>
              <w:rPr>
                <w:rFonts w:hint="default" w:ascii="Times New Roman" w:hAnsi="Times New Roman" w:eastAsia="宋体" w:cs="Times New Roman"/>
                <w:b w:val="0"/>
                <w:bCs w:val="0"/>
                <w:color w:val="000000"/>
                <w:kern w:val="2"/>
                <w:sz w:val="24"/>
                <w:szCs w:val="24"/>
                <w:highlight w:val="none"/>
                <w:u w:val="none"/>
                <w:lang w:val="en-US" w:eastAsia="zh-CN" w:bidi="ar-SA"/>
              </w:rPr>
              <w:t>河南省进一步扩大环评文件告知承诺范围</w:t>
            </w:r>
            <w:r>
              <w:rPr>
                <w:rFonts w:hint="eastAsia" w:ascii="Times New Roman" w:hAnsi="Times New Roman" w:eastAsia="宋体" w:cs="Times New Roman"/>
                <w:b w:val="0"/>
                <w:bCs w:val="0"/>
                <w:color w:val="000000"/>
                <w:kern w:val="2"/>
                <w:sz w:val="24"/>
                <w:szCs w:val="24"/>
                <w:highlight w:val="none"/>
                <w:u w:val="none"/>
                <w:lang w:val="en-US" w:eastAsia="zh-CN" w:bidi="ar-SA"/>
              </w:rPr>
              <w:t>适用要求，因此本项目应执行</w:t>
            </w:r>
            <w:r>
              <w:rPr>
                <w:rFonts w:hint="default" w:ascii="Times New Roman" w:hAnsi="Times New Roman" w:eastAsia="宋体" w:cs="Times New Roman"/>
                <w:b w:val="0"/>
                <w:bCs w:val="0"/>
                <w:color w:val="000000"/>
                <w:kern w:val="2"/>
                <w:sz w:val="24"/>
                <w:szCs w:val="24"/>
                <w:highlight w:val="none"/>
                <w:u w:val="none"/>
                <w:lang w:val="en-US" w:eastAsia="zh-CN" w:bidi="ar-SA"/>
              </w:rPr>
              <w:t>环评告知承诺制</w:t>
            </w:r>
            <w:r>
              <w:rPr>
                <w:rFonts w:hint="eastAsia" w:ascii="Times New Roman" w:hAnsi="Times New Roman" w:eastAsia="宋体" w:cs="Times New Roman"/>
                <w:b w:val="0"/>
                <w:bCs w:val="0"/>
                <w:color w:val="000000"/>
                <w:kern w:val="2"/>
                <w:sz w:val="24"/>
                <w:szCs w:val="24"/>
                <w:highlight w:val="none"/>
                <w:u w:val="none"/>
                <w:lang w:val="en-US" w:eastAsia="zh-CN" w:bidi="ar-SA"/>
              </w:rPr>
              <w:t>。</w:t>
            </w:r>
          </w:p>
          <w:p>
            <w:pPr>
              <w:spacing w:line="520" w:lineRule="exact"/>
              <w:ind w:firstLine="480" w:firstLineChars="200"/>
              <w:rPr>
                <w:rFonts w:hint="default" w:ascii="Times New Roman" w:hAnsi="Times New Roman" w:cs="Times New Roman"/>
                <w:bCs/>
                <w:sz w:val="24"/>
                <w:highlight w:val="none"/>
              </w:rPr>
            </w:pPr>
            <w:r>
              <w:rPr>
                <w:rFonts w:hint="default" w:ascii="Times New Roman" w:hAnsi="Times New Roman" w:cs="Times New Roman"/>
                <w:bCs/>
                <w:sz w:val="24"/>
                <w:highlight w:val="none"/>
              </w:rPr>
              <w:t>受建设单位的委托</w:t>
            </w:r>
            <w:r>
              <w:rPr>
                <w:rFonts w:hint="default" w:ascii="Times New Roman" w:hAnsi="Times New Roman"/>
                <w:color w:val="000000"/>
                <w:kern w:val="0"/>
                <w:sz w:val="24"/>
                <w:szCs w:val="24"/>
                <w:highlight w:val="none"/>
                <w:lang w:val="en-US" w:eastAsia="zh-CN" w:bidi="ar-SA"/>
              </w:rPr>
              <w:t>（委托书见附件1）</w:t>
            </w:r>
            <w:r>
              <w:rPr>
                <w:rFonts w:hint="default" w:ascii="Times New Roman" w:hAnsi="Times New Roman" w:cs="Times New Roman"/>
                <w:bCs/>
                <w:sz w:val="24"/>
                <w:highlight w:val="none"/>
              </w:rPr>
              <w:t>，我公司承担了本工程的环境影响评价工作。我公司在拟建地实地踏勘、收集项目相关资料和向环保管理部门汇报的基础上，</w:t>
            </w:r>
            <w:r>
              <w:rPr>
                <w:rFonts w:hint="default" w:ascii="Times New Roman" w:hAnsi="Times New Roman" w:cs="Times New Roman"/>
                <w:kern w:val="0"/>
                <w:sz w:val="24"/>
                <w:szCs w:val="24"/>
                <w:highlight w:val="none"/>
              </w:rPr>
              <w:t>本着</w:t>
            </w:r>
            <w:r>
              <w:rPr>
                <w:rFonts w:hint="eastAsia" w:cs="Times New Roman"/>
                <w:kern w:val="0"/>
                <w:sz w:val="24"/>
                <w:szCs w:val="24"/>
                <w:highlight w:val="none"/>
                <w:lang w:eastAsia="zh-CN"/>
              </w:rPr>
              <w:t>“</w:t>
            </w:r>
            <w:r>
              <w:rPr>
                <w:rFonts w:hint="default" w:ascii="Times New Roman" w:hAnsi="Times New Roman" w:cs="Times New Roman"/>
                <w:kern w:val="0"/>
                <w:sz w:val="24"/>
                <w:szCs w:val="24"/>
                <w:highlight w:val="none"/>
              </w:rPr>
              <w:t>科学、公正、客观</w:t>
            </w:r>
            <w:r>
              <w:rPr>
                <w:rFonts w:hint="eastAsia" w:cs="Times New Roman"/>
                <w:kern w:val="0"/>
                <w:sz w:val="24"/>
                <w:szCs w:val="24"/>
                <w:highlight w:val="none"/>
                <w:lang w:eastAsia="zh-CN"/>
              </w:rPr>
              <w:t>”</w:t>
            </w:r>
            <w:r>
              <w:rPr>
                <w:rFonts w:hint="default" w:ascii="Times New Roman" w:hAnsi="Times New Roman" w:cs="Times New Roman"/>
                <w:kern w:val="0"/>
                <w:sz w:val="24"/>
                <w:szCs w:val="24"/>
                <w:highlight w:val="none"/>
              </w:rPr>
              <w:t>的态度，</w:t>
            </w:r>
            <w:r>
              <w:rPr>
                <w:rFonts w:hint="default" w:ascii="Times New Roman" w:hAnsi="Times New Roman" w:cs="Times New Roman"/>
                <w:bCs/>
                <w:sz w:val="24"/>
                <w:highlight w:val="none"/>
              </w:rPr>
              <w:t>编制了本工程环境影响报告表，以作为管理部门决策参考。</w:t>
            </w:r>
          </w:p>
          <w:p>
            <w:pPr>
              <w:tabs>
                <w:tab w:val="left" w:pos="5360"/>
              </w:tabs>
              <w:spacing w:line="520" w:lineRule="exact"/>
              <w:ind w:firstLine="482" w:firstLineChars="200"/>
              <w:rPr>
                <w:b/>
                <w:color w:val="000000"/>
                <w:sz w:val="24"/>
                <w:highlight w:val="none"/>
              </w:rPr>
            </w:pPr>
            <w:r>
              <w:rPr>
                <w:rFonts w:hint="eastAsia"/>
                <w:b/>
                <w:color w:val="000000"/>
                <w:sz w:val="24"/>
                <w:highlight w:val="none"/>
              </w:rPr>
              <w:t>2</w:t>
            </w:r>
            <w:r>
              <w:rPr>
                <w:b/>
                <w:color w:val="000000"/>
                <w:sz w:val="24"/>
                <w:highlight w:val="none"/>
              </w:rPr>
              <w:t>、项目基本情况</w:t>
            </w:r>
          </w:p>
          <w:p>
            <w:pPr>
              <w:spacing w:line="520" w:lineRule="exact"/>
              <w:ind w:left="1684" w:leftChars="228" w:hanging="1205" w:hangingChars="500"/>
              <w:rPr>
                <w:bCs/>
                <w:color w:val="000000"/>
                <w:sz w:val="24"/>
                <w:highlight w:val="none"/>
              </w:rPr>
            </w:pPr>
            <w:r>
              <w:rPr>
                <w:b/>
                <w:color w:val="000000"/>
                <w:sz w:val="24"/>
                <w:highlight w:val="none"/>
              </w:rPr>
              <w:t>项目名称</w:t>
            </w:r>
            <w:r>
              <w:rPr>
                <w:color w:val="000000"/>
                <w:sz w:val="24"/>
                <w:highlight w:val="none"/>
              </w:rPr>
              <w:t>：</w:t>
            </w:r>
            <w:r>
              <w:rPr>
                <w:rFonts w:hint="eastAsia" w:cs="Times New Roman"/>
                <w:color w:val="000000"/>
                <w:sz w:val="24"/>
                <w:szCs w:val="24"/>
                <w:highlight w:val="none"/>
                <w:lang w:eastAsia="zh-CN"/>
              </w:rPr>
              <w:t>河南康之芽医疗用品有限公司医用手术衣、医用防护服、医用口罩、隔离衣制造项目</w:t>
            </w:r>
          </w:p>
          <w:p>
            <w:pPr>
              <w:spacing w:line="520" w:lineRule="exact"/>
              <w:ind w:firstLine="463" w:firstLineChars="192"/>
              <w:rPr>
                <w:rFonts w:hint="eastAsia" w:eastAsia="宋体"/>
                <w:color w:val="000000"/>
                <w:sz w:val="24"/>
                <w:highlight w:val="none"/>
                <w:lang w:eastAsia="zh-CN"/>
              </w:rPr>
            </w:pPr>
            <w:r>
              <w:rPr>
                <w:b/>
                <w:color w:val="000000"/>
                <w:sz w:val="24"/>
                <w:highlight w:val="none"/>
              </w:rPr>
              <w:t>建设单位</w:t>
            </w:r>
            <w:r>
              <w:rPr>
                <w:color w:val="000000"/>
                <w:sz w:val="24"/>
                <w:highlight w:val="none"/>
              </w:rPr>
              <w:t>：</w:t>
            </w:r>
            <w:r>
              <w:rPr>
                <w:rFonts w:hint="eastAsia" w:cs="Times New Roman"/>
                <w:color w:val="000000"/>
                <w:sz w:val="24"/>
                <w:szCs w:val="24"/>
                <w:highlight w:val="none"/>
                <w:lang w:eastAsia="zh-CN"/>
              </w:rPr>
              <w:t>河南康之芽医疗用品有限公司</w:t>
            </w:r>
          </w:p>
          <w:p>
            <w:pPr>
              <w:spacing w:line="520" w:lineRule="exact"/>
              <w:ind w:firstLine="463" w:firstLineChars="192"/>
              <w:rPr>
                <w:rFonts w:hint="default" w:eastAsia="宋体"/>
                <w:color w:val="000000"/>
                <w:sz w:val="24"/>
                <w:highlight w:val="none"/>
                <w:lang w:val="en-US" w:eastAsia="zh-CN"/>
              </w:rPr>
            </w:pPr>
            <w:r>
              <w:rPr>
                <w:b/>
                <w:color w:val="000000"/>
                <w:sz w:val="24"/>
                <w:highlight w:val="none"/>
              </w:rPr>
              <w:t>建设地点</w:t>
            </w:r>
            <w:r>
              <w:rPr>
                <w:color w:val="000000"/>
                <w:sz w:val="24"/>
                <w:highlight w:val="none"/>
              </w:rPr>
              <w:t>：</w:t>
            </w:r>
            <w:r>
              <w:rPr>
                <w:rFonts w:hint="eastAsia"/>
                <w:color w:val="000000"/>
                <w:sz w:val="24"/>
                <w:highlight w:val="none"/>
                <w:lang w:eastAsia="zh-CN"/>
              </w:rPr>
              <w:t>平顶山市鲁山县鲁山县产业集聚区（现鲁山县先进制造业开发区）南区1#、</w:t>
            </w:r>
            <w:r>
              <w:rPr>
                <w:rFonts w:hint="eastAsia"/>
                <w:color w:val="000000"/>
                <w:sz w:val="24"/>
                <w:highlight w:val="none"/>
                <w:lang w:val="en-US" w:eastAsia="zh-CN"/>
              </w:rPr>
              <w:t>9#</w:t>
            </w:r>
            <w:r>
              <w:rPr>
                <w:rFonts w:hint="eastAsia"/>
                <w:color w:val="000000"/>
                <w:sz w:val="24"/>
                <w:highlight w:val="none"/>
                <w:lang w:eastAsia="zh-CN"/>
              </w:rPr>
              <w:t>标准化厂房</w:t>
            </w:r>
          </w:p>
          <w:p>
            <w:pPr>
              <w:spacing w:line="520" w:lineRule="exact"/>
              <w:ind w:firstLine="463" w:firstLineChars="192"/>
              <w:rPr>
                <w:color w:val="000000"/>
                <w:sz w:val="24"/>
                <w:highlight w:val="none"/>
              </w:rPr>
            </w:pPr>
            <w:r>
              <w:rPr>
                <w:b/>
                <w:color w:val="000000"/>
                <w:sz w:val="24"/>
                <w:highlight w:val="none"/>
              </w:rPr>
              <w:t>建设性质</w:t>
            </w:r>
            <w:r>
              <w:rPr>
                <w:color w:val="000000"/>
                <w:sz w:val="24"/>
                <w:highlight w:val="none"/>
              </w:rPr>
              <w:t>：</w:t>
            </w:r>
            <w:r>
              <w:rPr>
                <w:rFonts w:hint="eastAsia"/>
                <w:color w:val="000000"/>
                <w:sz w:val="24"/>
                <w:highlight w:val="none"/>
                <w:lang w:eastAsia="zh-CN"/>
              </w:rPr>
              <w:t>新</w:t>
            </w:r>
            <w:r>
              <w:rPr>
                <w:rFonts w:hint="eastAsia"/>
                <w:color w:val="000000"/>
                <w:sz w:val="24"/>
                <w:highlight w:val="none"/>
              </w:rPr>
              <w:t>建</w:t>
            </w:r>
          </w:p>
          <w:p>
            <w:pPr>
              <w:spacing w:line="520" w:lineRule="exact"/>
              <w:ind w:firstLine="482" w:firstLineChars="200"/>
              <w:rPr>
                <w:rFonts w:ascii="Times New Roman" w:hAnsi="Times New Roman" w:eastAsia="宋体" w:cs="Times New Roman"/>
                <w:color w:val="000000"/>
                <w:sz w:val="24"/>
                <w:highlight w:val="none"/>
              </w:rPr>
            </w:pPr>
            <w:r>
              <w:rPr>
                <w:b/>
                <w:color w:val="000000"/>
                <w:sz w:val="24"/>
                <w:highlight w:val="none"/>
              </w:rPr>
              <w:t>建设规模：</w:t>
            </w:r>
            <w:r>
              <w:rPr>
                <w:rFonts w:hint="eastAsia"/>
                <w:color w:val="000000"/>
                <w:sz w:val="24"/>
                <w:highlight w:val="none"/>
                <w:lang w:eastAsia="zh-CN"/>
              </w:rPr>
              <w:t>本项目</w:t>
            </w:r>
            <w:r>
              <w:rPr>
                <w:color w:val="000000"/>
                <w:sz w:val="24"/>
                <w:highlight w:val="none"/>
              </w:rPr>
              <w:t>总投资</w:t>
            </w:r>
            <w:r>
              <w:rPr>
                <w:rFonts w:hint="eastAsia"/>
                <w:color w:val="000000"/>
                <w:sz w:val="24"/>
                <w:highlight w:val="none"/>
                <w:lang w:val="en-US" w:eastAsia="zh-CN"/>
              </w:rPr>
              <w:t>4850</w:t>
            </w:r>
            <w:r>
              <w:rPr>
                <w:color w:val="000000"/>
                <w:sz w:val="24"/>
                <w:highlight w:val="none"/>
              </w:rPr>
              <w:t>万元，</w:t>
            </w:r>
            <w:r>
              <w:rPr>
                <w:rFonts w:hint="eastAsia"/>
                <w:color w:val="000000"/>
                <w:sz w:val="24"/>
                <w:highlight w:val="none"/>
                <w:lang w:val="en-US" w:eastAsia="zh-CN"/>
              </w:rPr>
              <w:t>1#标准化厂房</w:t>
            </w:r>
            <w:r>
              <w:rPr>
                <w:rFonts w:hint="eastAsia"/>
                <w:color w:val="000000"/>
                <w:sz w:val="24"/>
                <w:highlight w:val="none"/>
                <w:lang w:eastAsia="zh-CN"/>
              </w:rPr>
              <w:t>使用</w:t>
            </w:r>
            <w:r>
              <w:rPr>
                <w:color w:val="000000"/>
                <w:sz w:val="24"/>
                <w:highlight w:val="none"/>
              </w:rPr>
              <w:t>面积</w:t>
            </w:r>
            <w:r>
              <w:rPr>
                <w:rFonts w:hint="eastAsia"/>
                <w:color w:val="000000"/>
                <w:sz w:val="24"/>
                <w:highlight w:val="none"/>
                <w:lang w:eastAsia="zh-CN"/>
              </w:rPr>
              <w:t>为</w:t>
            </w:r>
            <w:r>
              <w:rPr>
                <w:rFonts w:hint="eastAsia"/>
                <w:color w:val="000000"/>
                <w:sz w:val="24"/>
                <w:highlight w:val="none"/>
                <w:lang w:val="en-US" w:eastAsia="zh-CN"/>
              </w:rPr>
              <w:t>9204.74</w:t>
            </w:r>
            <w:r>
              <w:rPr>
                <w:color w:val="000000"/>
                <w:sz w:val="24"/>
                <w:highlight w:val="none"/>
              </w:rPr>
              <w:t>m</w:t>
            </w:r>
            <w:r>
              <w:rPr>
                <w:color w:val="000000"/>
                <w:sz w:val="24"/>
                <w:highlight w:val="none"/>
                <w:vertAlign w:val="superscript"/>
              </w:rPr>
              <w:t>2</w:t>
            </w:r>
            <w:r>
              <w:rPr>
                <w:rFonts w:hint="eastAsia"/>
                <w:color w:val="000000"/>
                <w:sz w:val="24"/>
                <w:szCs w:val="22"/>
                <w:highlight w:val="none"/>
              </w:rPr>
              <w:t>，</w:t>
            </w:r>
            <w:r>
              <w:rPr>
                <w:rFonts w:hint="eastAsia"/>
                <w:color w:val="000000"/>
                <w:sz w:val="24"/>
                <w:szCs w:val="22"/>
                <w:highlight w:val="none"/>
                <w:lang w:val="en-US" w:eastAsia="zh-CN"/>
              </w:rPr>
              <w:t>9</w:t>
            </w:r>
            <w:r>
              <w:rPr>
                <w:rFonts w:hint="eastAsia"/>
                <w:color w:val="000000"/>
                <w:sz w:val="24"/>
                <w:highlight w:val="none"/>
                <w:lang w:val="en-US" w:eastAsia="zh-CN"/>
              </w:rPr>
              <w:t>#标准化厂房</w:t>
            </w:r>
            <w:r>
              <w:rPr>
                <w:rFonts w:hint="eastAsia"/>
                <w:color w:val="000000"/>
                <w:sz w:val="24"/>
                <w:highlight w:val="none"/>
                <w:lang w:eastAsia="zh-CN"/>
              </w:rPr>
              <w:t>使用</w:t>
            </w:r>
            <w:r>
              <w:rPr>
                <w:color w:val="000000"/>
                <w:sz w:val="24"/>
                <w:highlight w:val="none"/>
              </w:rPr>
              <w:t>面积</w:t>
            </w:r>
            <w:r>
              <w:rPr>
                <w:rFonts w:hint="eastAsia"/>
                <w:color w:val="000000"/>
                <w:sz w:val="24"/>
                <w:highlight w:val="none"/>
                <w:lang w:eastAsia="zh-CN"/>
              </w:rPr>
              <w:t>为</w:t>
            </w:r>
            <w:r>
              <w:rPr>
                <w:rFonts w:hint="eastAsia"/>
                <w:color w:val="000000"/>
                <w:sz w:val="24"/>
                <w:highlight w:val="none"/>
                <w:lang w:val="en-US" w:eastAsia="zh-CN"/>
              </w:rPr>
              <w:t>2593</w:t>
            </w:r>
            <w:r>
              <w:rPr>
                <w:color w:val="000000"/>
                <w:sz w:val="24"/>
                <w:highlight w:val="none"/>
              </w:rPr>
              <w:t>m</w:t>
            </w:r>
            <w:r>
              <w:rPr>
                <w:color w:val="000000"/>
                <w:sz w:val="24"/>
                <w:highlight w:val="none"/>
                <w:vertAlign w:val="superscript"/>
              </w:rPr>
              <w:t>2</w:t>
            </w:r>
            <w:r>
              <w:rPr>
                <w:rFonts w:hint="eastAsia"/>
                <w:color w:val="000000"/>
                <w:sz w:val="24"/>
                <w:szCs w:val="22"/>
                <w:highlight w:val="none"/>
              </w:rPr>
              <w:t>，</w:t>
            </w:r>
            <w:r>
              <w:rPr>
                <w:rFonts w:hint="eastAsia" w:ascii="Times New Roman" w:hAnsi="Times New Roman" w:eastAsia="宋体" w:cs="Times New Roman"/>
                <w:color w:val="000000"/>
                <w:sz w:val="24"/>
                <w:highlight w:val="none"/>
                <w:lang w:val="en-US" w:eastAsia="zh-CN"/>
              </w:rPr>
              <w:t>年产医用手术衣300万件、医用防护服1000万件、医用口罩1.5亿只、隔离衣260万套</w:t>
            </w:r>
            <w:r>
              <w:rPr>
                <w:rFonts w:ascii="Times New Roman" w:hAnsi="Times New Roman" w:eastAsia="宋体" w:cs="Times New Roman"/>
                <w:color w:val="000000"/>
                <w:sz w:val="24"/>
                <w:highlight w:val="none"/>
              </w:rPr>
              <w:t>。</w:t>
            </w:r>
          </w:p>
          <w:p>
            <w:pPr>
              <w:spacing w:line="520" w:lineRule="exact"/>
              <w:ind w:firstLine="480" w:firstLineChars="200"/>
              <w:rPr>
                <w:color w:val="000000"/>
                <w:sz w:val="24"/>
                <w:highlight w:val="none"/>
              </w:rPr>
            </w:pPr>
            <w:r>
              <w:rPr>
                <w:rFonts w:hint="eastAsia"/>
                <w:color w:val="000000"/>
                <w:sz w:val="24"/>
                <w:highlight w:val="none"/>
                <w:lang w:eastAsia="zh-CN"/>
              </w:rPr>
              <w:t>本项目</w:t>
            </w:r>
            <w:r>
              <w:rPr>
                <w:color w:val="000000"/>
                <w:sz w:val="24"/>
                <w:highlight w:val="none"/>
              </w:rPr>
              <w:t>主要组成及工程内容见</w:t>
            </w:r>
            <w:r>
              <w:rPr>
                <w:rFonts w:hint="eastAsia"/>
                <w:color w:val="000000"/>
                <w:sz w:val="24"/>
                <w:highlight w:val="none"/>
                <w:lang w:eastAsia="zh-CN"/>
              </w:rPr>
              <w:t>下</w:t>
            </w:r>
            <w:r>
              <w:rPr>
                <w:color w:val="000000"/>
                <w:sz w:val="24"/>
                <w:highlight w:val="none"/>
              </w:rPr>
              <w:t>表。</w:t>
            </w:r>
          </w:p>
          <w:p>
            <w:pPr>
              <w:autoSpaceDE w:val="0"/>
              <w:autoSpaceDN w:val="0"/>
              <w:adjustRightInd w:val="0"/>
              <w:snapToGrid w:val="0"/>
              <w:spacing w:line="520" w:lineRule="exact"/>
              <w:jc w:val="both"/>
              <w:rPr>
                <w:rFonts w:hint="default" w:ascii="Times New Roman" w:hAnsi="Times New Roman" w:eastAsia="黑体" w:cs="Times New Roman"/>
                <w:color w:val="000000"/>
                <w:sz w:val="24"/>
                <w:highlight w:val="none"/>
              </w:rPr>
            </w:pPr>
            <w:r>
              <w:rPr>
                <w:rFonts w:hint="default" w:ascii="Times New Roman" w:hAnsi="Times New Roman" w:eastAsia="黑体" w:cs="Times New Roman"/>
                <w:color w:val="000000"/>
                <w:sz w:val="24"/>
                <w:highlight w:val="none"/>
              </w:rPr>
              <w:t>表2-1</w:t>
            </w:r>
            <w:r>
              <w:rPr>
                <w:rFonts w:hint="default" w:ascii="Times New Roman" w:hAnsi="Times New Roman" w:eastAsia="黑体" w:cs="Times New Roman"/>
                <w:color w:val="000000"/>
                <w:kern w:val="0"/>
                <w:sz w:val="24"/>
                <w:highlight w:val="none"/>
              </w:rPr>
              <w:t xml:space="preserve">    </w:t>
            </w:r>
            <w:r>
              <w:rPr>
                <w:rFonts w:hint="eastAsia" w:eastAsia="黑体" w:cs="Times New Roman"/>
                <w:color w:val="000000"/>
                <w:kern w:val="0"/>
                <w:sz w:val="24"/>
                <w:highlight w:val="none"/>
                <w:lang w:val="en-US" w:eastAsia="zh-CN"/>
              </w:rPr>
              <w:t xml:space="preserve">           </w:t>
            </w:r>
            <w:r>
              <w:rPr>
                <w:rFonts w:hint="default" w:ascii="Times New Roman" w:hAnsi="Times New Roman" w:eastAsia="黑体" w:cs="Times New Roman"/>
                <w:color w:val="000000"/>
                <w:sz w:val="24"/>
                <w:highlight w:val="none"/>
              </w:rPr>
              <w:t xml:space="preserve"> 项目组成及主要工程内容</w:t>
            </w:r>
          </w:p>
          <w:tbl>
            <w:tblPr>
              <w:tblStyle w:val="2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9"/>
              <w:gridCol w:w="525"/>
              <w:gridCol w:w="645"/>
              <w:gridCol w:w="6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pct"/>
                  <w:noWrap w:val="0"/>
                  <w:vAlign w:val="center"/>
                </w:tcPr>
                <w:p>
                  <w:pPr>
                    <w:spacing w:line="360" w:lineRule="exact"/>
                    <w:jc w:val="center"/>
                    <w:rPr>
                      <w:b/>
                      <w:bCs/>
                      <w:szCs w:val="21"/>
                      <w:highlight w:val="none"/>
                    </w:rPr>
                  </w:pPr>
                  <w:r>
                    <w:rPr>
                      <w:b/>
                      <w:bCs/>
                      <w:szCs w:val="21"/>
                      <w:highlight w:val="none"/>
                    </w:rPr>
                    <w:t>分类</w:t>
                  </w:r>
                </w:p>
              </w:tc>
              <w:tc>
                <w:tcPr>
                  <w:tcW w:w="702" w:type="pct"/>
                  <w:gridSpan w:val="2"/>
                  <w:noWrap w:val="0"/>
                  <w:vAlign w:val="center"/>
                </w:tcPr>
                <w:p>
                  <w:pPr>
                    <w:spacing w:line="360" w:lineRule="exact"/>
                    <w:jc w:val="center"/>
                    <w:rPr>
                      <w:b/>
                      <w:bCs/>
                      <w:szCs w:val="21"/>
                      <w:highlight w:val="none"/>
                    </w:rPr>
                  </w:pPr>
                  <w:r>
                    <w:rPr>
                      <w:b/>
                      <w:bCs/>
                      <w:szCs w:val="21"/>
                      <w:highlight w:val="none"/>
                    </w:rPr>
                    <w:t>建设内容</w:t>
                  </w:r>
                </w:p>
              </w:tc>
              <w:tc>
                <w:tcPr>
                  <w:tcW w:w="3907" w:type="pct"/>
                  <w:noWrap w:val="0"/>
                  <w:vAlign w:val="center"/>
                </w:tcPr>
                <w:p>
                  <w:pPr>
                    <w:spacing w:line="360" w:lineRule="exact"/>
                    <w:jc w:val="center"/>
                    <w:rPr>
                      <w:b/>
                      <w:bCs/>
                      <w:szCs w:val="21"/>
                      <w:highlight w:val="none"/>
                    </w:rPr>
                  </w:pPr>
                  <w:r>
                    <w:rPr>
                      <w:b/>
                      <w:bCs/>
                      <w:szCs w:val="21"/>
                      <w:highlight w:val="none"/>
                    </w:rPr>
                    <w:t>建设内容明细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390" w:type="pct"/>
                  <w:vMerge w:val="restart"/>
                  <w:noWrap w:val="0"/>
                  <w:vAlign w:val="center"/>
                </w:tcPr>
                <w:p>
                  <w:pPr>
                    <w:spacing w:line="360" w:lineRule="exact"/>
                    <w:jc w:val="center"/>
                    <w:rPr>
                      <w:szCs w:val="21"/>
                      <w:highlight w:val="none"/>
                    </w:rPr>
                  </w:pPr>
                  <w:r>
                    <w:rPr>
                      <w:szCs w:val="21"/>
                      <w:highlight w:val="none"/>
                    </w:rPr>
                    <w:t>主体</w:t>
                  </w:r>
                </w:p>
                <w:p>
                  <w:pPr>
                    <w:spacing w:line="360" w:lineRule="exact"/>
                    <w:jc w:val="center"/>
                    <w:rPr>
                      <w:szCs w:val="21"/>
                      <w:highlight w:val="none"/>
                    </w:rPr>
                  </w:pPr>
                  <w:r>
                    <w:rPr>
                      <w:szCs w:val="21"/>
                      <w:highlight w:val="none"/>
                    </w:rPr>
                    <w:t>工程</w:t>
                  </w:r>
                </w:p>
              </w:tc>
              <w:tc>
                <w:tcPr>
                  <w:tcW w:w="702" w:type="pct"/>
                  <w:gridSpan w:val="2"/>
                  <w:noWrap w:val="0"/>
                  <w:vAlign w:val="center"/>
                </w:tcPr>
                <w:p>
                  <w:pPr>
                    <w:spacing w:line="360" w:lineRule="exact"/>
                    <w:jc w:val="center"/>
                    <w:rPr>
                      <w:rFonts w:hint="eastAsia" w:eastAsia="宋体"/>
                      <w:szCs w:val="21"/>
                      <w:highlight w:val="none"/>
                      <w:lang w:eastAsia="zh-CN"/>
                    </w:rPr>
                  </w:pPr>
                  <w:r>
                    <w:rPr>
                      <w:rFonts w:hint="eastAsia"/>
                      <w:szCs w:val="21"/>
                      <w:highlight w:val="none"/>
                      <w:lang w:eastAsia="zh-CN"/>
                    </w:rPr>
                    <w:t>生产车间</w:t>
                  </w:r>
                </w:p>
              </w:tc>
              <w:tc>
                <w:tcPr>
                  <w:tcW w:w="3907" w:type="pct"/>
                  <w:noWrap w:val="0"/>
                  <w:vAlign w:val="center"/>
                </w:tcPr>
                <w:p>
                  <w:pPr>
                    <w:spacing w:line="360" w:lineRule="exact"/>
                    <w:jc w:val="center"/>
                    <w:rPr>
                      <w:rFonts w:hint="default" w:eastAsia="宋体"/>
                      <w:szCs w:val="21"/>
                      <w:highlight w:val="none"/>
                      <w:lang w:val="en-US" w:eastAsia="zh-CN"/>
                    </w:rPr>
                  </w:pPr>
                  <w:r>
                    <w:rPr>
                      <w:rFonts w:hint="eastAsia" w:cs="Times New Roman"/>
                      <w:color w:val="000000"/>
                      <w:szCs w:val="21"/>
                      <w:highlight w:val="none"/>
                      <w:lang w:val="en-US" w:eastAsia="zh-CN"/>
                    </w:rPr>
                    <w:t>位于1#标准化厂房，总建筑</w:t>
                  </w:r>
                  <w:r>
                    <w:rPr>
                      <w:rFonts w:hint="eastAsia"/>
                      <w:szCs w:val="21"/>
                      <w:highlight w:val="none"/>
                      <w:lang w:val="en-US" w:eastAsia="zh-CN"/>
                    </w:rPr>
                    <w:t>面积9204.74m</w:t>
                  </w:r>
                  <w:r>
                    <w:rPr>
                      <w:rFonts w:hint="eastAsia"/>
                      <w:szCs w:val="21"/>
                      <w:highlight w:val="none"/>
                      <w:vertAlign w:val="superscript"/>
                      <w:lang w:val="en-US" w:eastAsia="zh-CN"/>
                    </w:rPr>
                    <w:t>2</w:t>
                  </w:r>
                  <w:r>
                    <w:rPr>
                      <w:rFonts w:hint="eastAsia"/>
                      <w:szCs w:val="21"/>
                      <w:highlight w:val="none"/>
                      <w:lang w:val="en-US" w:eastAsia="zh-CN"/>
                    </w:rPr>
                    <w:t>，</w:t>
                  </w:r>
                  <w:r>
                    <w:rPr>
                      <w:rFonts w:hint="eastAsia" w:ascii="Times New Roman" w:hAnsi="Times New Roman" w:cs="Times New Roman"/>
                      <w:kern w:val="0"/>
                      <w:szCs w:val="21"/>
                      <w:lang w:eastAsia="zh-CN"/>
                    </w:rPr>
                    <w:t>砖混</w:t>
                  </w:r>
                  <w:r>
                    <w:rPr>
                      <w:rFonts w:hint="default" w:ascii="Times New Roman" w:hAnsi="Times New Roman" w:cs="Times New Roman"/>
                      <w:kern w:val="0"/>
                      <w:szCs w:val="21"/>
                    </w:rPr>
                    <w:t>结构，</w:t>
                  </w:r>
                  <w:r>
                    <w:rPr>
                      <w:rFonts w:hint="eastAsia" w:cs="Times New Roman"/>
                      <w:kern w:val="0"/>
                      <w:szCs w:val="21"/>
                      <w:lang w:eastAsia="zh-CN"/>
                    </w:rPr>
                    <w:t>共使用</w:t>
                  </w:r>
                  <w:r>
                    <w:rPr>
                      <w:rFonts w:hint="eastAsia" w:ascii="Times New Roman" w:hAnsi="Times New Roman" w:cs="Times New Roman"/>
                      <w:kern w:val="0"/>
                      <w:szCs w:val="21"/>
                      <w:lang w:eastAsia="zh-CN"/>
                    </w:rPr>
                    <w:t>三</w:t>
                  </w:r>
                  <w:r>
                    <w:rPr>
                      <w:rFonts w:hint="default" w:ascii="Times New Roman" w:hAnsi="Times New Roman" w:cs="Times New Roman"/>
                      <w:color w:val="000000"/>
                      <w:szCs w:val="21"/>
                    </w:rPr>
                    <w:t>层，</w:t>
                  </w:r>
                  <w:r>
                    <w:rPr>
                      <w:rFonts w:hint="eastAsia" w:ascii="Times New Roman" w:hAnsi="Times New Roman" w:cs="Times New Roman"/>
                      <w:color w:val="000000"/>
                      <w:szCs w:val="21"/>
                      <w:lang w:eastAsia="zh-CN"/>
                    </w:rPr>
                    <w:t>一层：办公区、</w:t>
                  </w:r>
                  <w:r>
                    <w:rPr>
                      <w:rFonts w:hint="eastAsia" w:cs="Times New Roman"/>
                      <w:color w:val="000000"/>
                      <w:szCs w:val="21"/>
                      <w:lang w:eastAsia="zh-CN"/>
                    </w:rPr>
                    <w:t>裁布加工区</w:t>
                  </w:r>
                  <w:r>
                    <w:rPr>
                      <w:rFonts w:hint="eastAsia" w:ascii="Times New Roman" w:hAnsi="Times New Roman" w:cs="Times New Roman"/>
                      <w:color w:val="000000"/>
                      <w:szCs w:val="21"/>
                      <w:lang w:eastAsia="zh-CN"/>
                    </w:rPr>
                    <w:t>及配套设施，二层：</w:t>
                  </w:r>
                  <w:r>
                    <w:rPr>
                      <w:rFonts w:hint="eastAsia" w:cs="Times New Roman"/>
                      <w:color w:val="000000"/>
                      <w:szCs w:val="21"/>
                      <w:lang w:eastAsia="zh-CN"/>
                    </w:rPr>
                    <w:t>隔离衣、</w:t>
                  </w:r>
                  <w:r>
                    <w:rPr>
                      <w:rFonts w:hint="eastAsia" w:ascii="Times New Roman" w:hAnsi="Times New Roman" w:cs="Times New Roman"/>
                      <w:color w:val="000000"/>
                      <w:szCs w:val="21"/>
                      <w:lang w:eastAsia="zh-CN"/>
                    </w:rPr>
                    <w:t>医用防护服生产线及配套设施</w:t>
                  </w:r>
                  <w:r>
                    <w:rPr>
                      <w:rFonts w:hint="eastAsia" w:cs="Times New Roman"/>
                      <w:color w:val="000000"/>
                      <w:szCs w:val="21"/>
                      <w:lang w:eastAsia="zh-CN"/>
                    </w:rPr>
                    <w:t>（其中隔离衣生产线</w:t>
                  </w:r>
                  <w:r>
                    <w:rPr>
                      <w:rFonts w:hint="eastAsia" w:cs="Times New Roman"/>
                      <w:color w:val="000000"/>
                      <w:szCs w:val="21"/>
                      <w:lang w:val="en-US" w:eastAsia="zh-CN"/>
                    </w:rPr>
                    <w:t>6条，单条生产线生产能力约44万套；</w:t>
                  </w:r>
                  <w:r>
                    <w:rPr>
                      <w:rFonts w:hint="eastAsia" w:ascii="Times New Roman" w:hAnsi="Times New Roman" w:cs="Times New Roman"/>
                      <w:color w:val="000000"/>
                      <w:szCs w:val="21"/>
                      <w:lang w:eastAsia="zh-CN"/>
                    </w:rPr>
                    <w:t>医用防护服</w:t>
                  </w:r>
                  <w:r>
                    <w:rPr>
                      <w:rFonts w:hint="eastAsia" w:cs="Times New Roman"/>
                      <w:color w:val="000000"/>
                      <w:szCs w:val="21"/>
                      <w:lang w:eastAsia="zh-CN"/>
                    </w:rPr>
                    <w:t>生产线</w:t>
                  </w:r>
                  <w:r>
                    <w:rPr>
                      <w:rFonts w:hint="eastAsia" w:cs="Times New Roman"/>
                      <w:color w:val="000000"/>
                      <w:szCs w:val="21"/>
                      <w:lang w:val="en-US" w:eastAsia="zh-CN"/>
                    </w:rPr>
                    <w:t>12条，单条生产线生产能力约84万件</w:t>
                  </w:r>
                  <w:r>
                    <w:rPr>
                      <w:rFonts w:hint="eastAsia" w:cs="Times New Roman"/>
                      <w:color w:val="000000"/>
                      <w:szCs w:val="21"/>
                      <w:lang w:eastAsia="zh-CN"/>
                    </w:rPr>
                    <w:t>）</w:t>
                  </w:r>
                  <w:r>
                    <w:rPr>
                      <w:rFonts w:hint="eastAsia" w:ascii="Times New Roman" w:hAnsi="Times New Roman" w:cs="Times New Roman"/>
                      <w:color w:val="000000"/>
                      <w:szCs w:val="21"/>
                      <w:lang w:eastAsia="zh-CN"/>
                    </w:rPr>
                    <w:t>，三层：医用手术衣、医用口罩生产线及配套设施</w:t>
                  </w:r>
                  <w:r>
                    <w:rPr>
                      <w:rFonts w:hint="eastAsia" w:cs="Times New Roman"/>
                      <w:color w:val="000000"/>
                      <w:szCs w:val="21"/>
                      <w:lang w:eastAsia="zh-CN"/>
                    </w:rPr>
                    <w:t>（其中医用手术衣生产线</w:t>
                  </w:r>
                  <w:r>
                    <w:rPr>
                      <w:rFonts w:hint="eastAsia" w:cs="Times New Roman"/>
                      <w:color w:val="000000"/>
                      <w:szCs w:val="21"/>
                      <w:lang w:val="en-US" w:eastAsia="zh-CN"/>
                    </w:rPr>
                    <w:t>2条，单条生产线生产能力为150万件；</w:t>
                  </w:r>
                  <w:r>
                    <w:rPr>
                      <w:rFonts w:hint="eastAsia" w:ascii="Times New Roman" w:hAnsi="Times New Roman" w:cs="Times New Roman"/>
                      <w:color w:val="000000"/>
                      <w:szCs w:val="21"/>
                      <w:lang w:eastAsia="zh-CN"/>
                    </w:rPr>
                    <w:t>医用口罩</w:t>
                  </w:r>
                  <w:r>
                    <w:rPr>
                      <w:rFonts w:hint="eastAsia" w:cs="Times New Roman"/>
                      <w:color w:val="000000"/>
                      <w:szCs w:val="21"/>
                      <w:lang w:eastAsia="zh-CN"/>
                    </w:rPr>
                    <w:t>生产线</w:t>
                  </w:r>
                  <w:r>
                    <w:rPr>
                      <w:rFonts w:hint="eastAsia" w:cs="Times New Roman"/>
                      <w:color w:val="000000"/>
                      <w:szCs w:val="21"/>
                      <w:lang w:val="en-US" w:eastAsia="zh-CN"/>
                    </w:rPr>
                    <w:t>6条，单条生产线生产能力为2500万只</w:t>
                  </w:r>
                  <w:r>
                    <w:rPr>
                      <w:rFonts w:hint="eastAsia" w:cs="Times New Roman"/>
                      <w:color w:val="000000"/>
                      <w:szCs w:val="21"/>
                      <w:lang w:eastAsia="zh-CN"/>
                    </w:rPr>
                    <w:t>）</w:t>
                  </w:r>
                  <w:r>
                    <w:rPr>
                      <w:rFonts w:hint="eastAsia" w:ascii="Times New Roman" w:hAnsi="Times New Roman" w:cs="Times New Roman"/>
                      <w:color w:val="000000"/>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390" w:type="pct"/>
                  <w:vMerge w:val="continue"/>
                  <w:noWrap w:val="0"/>
                  <w:vAlign w:val="center"/>
                </w:tcPr>
                <w:p>
                  <w:pPr>
                    <w:spacing w:line="360" w:lineRule="exact"/>
                    <w:jc w:val="center"/>
                    <w:rPr>
                      <w:szCs w:val="21"/>
                      <w:highlight w:val="none"/>
                    </w:rPr>
                  </w:pPr>
                </w:p>
              </w:tc>
              <w:tc>
                <w:tcPr>
                  <w:tcW w:w="702" w:type="pct"/>
                  <w:gridSpan w:val="2"/>
                  <w:noWrap w:val="0"/>
                  <w:vAlign w:val="center"/>
                </w:tcPr>
                <w:p>
                  <w:pPr>
                    <w:spacing w:line="360" w:lineRule="exact"/>
                    <w:jc w:val="center"/>
                    <w:rPr>
                      <w:rFonts w:hint="eastAsia"/>
                      <w:szCs w:val="21"/>
                      <w:highlight w:val="none"/>
                      <w:lang w:eastAsia="zh-CN"/>
                    </w:rPr>
                  </w:pPr>
                  <w:r>
                    <w:rPr>
                      <w:rFonts w:hint="eastAsia"/>
                      <w:szCs w:val="21"/>
                      <w:highlight w:val="none"/>
                      <w:lang w:eastAsia="zh-CN"/>
                    </w:rPr>
                    <w:t>灭菌解析区、成品</w:t>
                  </w:r>
                  <w:r>
                    <w:rPr>
                      <w:rFonts w:hint="eastAsia" w:cs="Times New Roman"/>
                      <w:color w:val="000000"/>
                      <w:szCs w:val="21"/>
                      <w:lang w:eastAsia="zh-CN"/>
                    </w:rPr>
                    <w:t>区</w:t>
                  </w:r>
                </w:p>
              </w:tc>
              <w:tc>
                <w:tcPr>
                  <w:tcW w:w="3907" w:type="pct"/>
                  <w:noWrap w:val="0"/>
                  <w:vAlign w:val="center"/>
                </w:tcPr>
                <w:p>
                  <w:pPr>
                    <w:spacing w:line="360" w:lineRule="exact"/>
                    <w:jc w:val="center"/>
                    <w:rPr>
                      <w:rFonts w:hint="eastAsia" w:ascii="Times New Roman" w:hAnsi="Times New Roman" w:eastAsia="宋体" w:cs="Times New Roman"/>
                      <w:color w:val="000000"/>
                      <w:szCs w:val="21"/>
                      <w:highlight w:val="yellow"/>
                      <w:lang w:eastAsia="zh-CN"/>
                    </w:rPr>
                  </w:pPr>
                  <w:r>
                    <w:rPr>
                      <w:rFonts w:hint="eastAsia" w:cs="Times New Roman"/>
                      <w:color w:val="000000"/>
                      <w:szCs w:val="21"/>
                      <w:highlight w:val="none"/>
                      <w:lang w:val="en-US" w:eastAsia="zh-CN"/>
                    </w:rPr>
                    <w:t>位于9#标准化厂房第一层，</w:t>
                  </w:r>
                  <w:r>
                    <w:rPr>
                      <w:rFonts w:hint="eastAsia" w:cs="Times New Roman"/>
                      <w:color w:val="000000"/>
                      <w:szCs w:val="21"/>
                      <w:highlight w:val="none"/>
                      <w:lang w:eastAsia="zh-CN"/>
                    </w:rPr>
                    <w:t>建筑</w:t>
                  </w:r>
                  <w:r>
                    <w:rPr>
                      <w:rFonts w:hint="eastAsia"/>
                      <w:szCs w:val="21"/>
                      <w:highlight w:val="none"/>
                      <w:lang w:val="en-US" w:eastAsia="zh-CN"/>
                    </w:rPr>
                    <w:t>面积2593m</w:t>
                  </w:r>
                  <w:r>
                    <w:rPr>
                      <w:rFonts w:hint="eastAsia"/>
                      <w:szCs w:val="21"/>
                      <w:highlight w:val="none"/>
                      <w:vertAlign w:val="superscript"/>
                      <w:lang w:val="en-US" w:eastAsia="zh-CN"/>
                    </w:rPr>
                    <w:t>2</w:t>
                  </w:r>
                  <w:r>
                    <w:rPr>
                      <w:rFonts w:hint="eastAsia"/>
                      <w:szCs w:val="21"/>
                      <w:highlight w:val="none"/>
                      <w:lang w:val="en-US" w:eastAsia="zh-CN"/>
                    </w:rPr>
                    <w:t>，</w:t>
                  </w:r>
                  <w:r>
                    <w:rPr>
                      <w:rFonts w:hint="eastAsia" w:ascii="Times New Roman" w:hAnsi="Times New Roman" w:cs="Times New Roman"/>
                      <w:kern w:val="0"/>
                      <w:szCs w:val="21"/>
                      <w:lang w:eastAsia="zh-CN"/>
                    </w:rPr>
                    <w:t>砖混</w:t>
                  </w:r>
                  <w:r>
                    <w:rPr>
                      <w:rFonts w:hint="default" w:ascii="Times New Roman" w:hAnsi="Times New Roman" w:cs="Times New Roman"/>
                      <w:kern w:val="0"/>
                      <w:szCs w:val="21"/>
                    </w:rPr>
                    <w:t>结构，</w:t>
                  </w:r>
                  <w:r>
                    <w:rPr>
                      <w:rFonts w:hint="eastAsia" w:cs="Times New Roman"/>
                      <w:kern w:val="0"/>
                      <w:szCs w:val="21"/>
                      <w:lang w:eastAsia="zh-CN"/>
                    </w:rPr>
                    <w:t>仅使用第一</w:t>
                  </w:r>
                  <w:r>
                    <w:rPr>
                      <w:rFonts w:hint="default" w:ascii="Times New Roman" w:hAnsi="Times New Roman" w:cs="Times New Roman"/>
                      <w:color w:val="000000"/>
                      <w:szCs w:val="21"/>
                    </w:rPr>
                    <w:t>层，</w:t>
                  </w:r>
                  <w:r>
                    <w:rPr>
                      <w:rFonts w:hint="eastAsia" w:cs="Times New Roman"/>
                      <w:color w:val="000000"/>
                      <w:szCs w:val="21"/>
                      <w:lang w:eastAsia="zh-CN"/>
                    </w:rPr>
                    <w:t>设置灭菌间、解析间、成品区</w:t>
                  </w:r>
                  <w:r>
                    <w:rPr>
                      <w:rFonts w:hint="eastAsia" w:ascii="Times New Roman" w:hAnsi="Times New Roman" w:cs="Times New Roman"/>
                      <w:color w:val="000000"/>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390" w:type="pct"/>
                  <w:vMerge w:val="restart"/>
                  <w:noWrap w:val="0"/>
                  <w:vAlign w:val="center"/>
                </w:tcPr>
                <w:p>
                  <w:pPr>
                    <w:spacing w:line="360" w:lineRule="exact"/>
                    <w:jc w:val="center"/>
                    <w:rPr>
                      <w:rFonts w:hint="eastAsia" w:ascii="Times New Roman" w:hAnsi="Times New Roman" w:eastAsia="宋体" w:cs="Times New Roman"/>
                      <w:b w:val="0"/>
                      <w:bCs/>
                      <w:szCs w:val="21"/>
                      <w:highlight w:val="none"/>
                      <w:u w:val="none"/>
                      <w:lang w:val="en-US" w:eastAsia="zh-CN"/>
                    </w:rPr>
                  </w:pPr>
                  <w:r>
                    <w:rPr>
                      <w:rFonts w:hint="default" w:ascii="Times New Roman" w:hAnsi="Times New Roman" w:eastAsia="宋体" w:cs="Times New Roman"/>
                      <w:b w:val="0"/>
                      <w:bCs/>
                      <w:szCs w:val="21"/>
                      <w:highlight w:val="none"/>
                      <w:u w:val="none"/>
                      <w:lang w:val="en-US" w:eastAsia="zh-CN"/>
                    </w:rPr>
                    <w:t>公用工程</w:t>
                  </w:r>
                </w:p>
              </w:tc>
              <w:tc>
                <w:tcPr>
                  <w:tcW w:w="702" w:type="pct"/>
                  <w:gridSpan w:val="2"/>
                  <w:noWrap w:val="0"/>
                  <w:vAlign w:val="center"/>
                </w:tcPr>
                <w:p>
                  <w:pPr>
                    <w:spacing w:line="360" w:lineRule="exact"/>
                    <w:jc w:val="center"/>
                    <w:rPr>
                      <w:rFonts w:hint="eastAsia" w:ascii="Times New Roman" w:hAnsi="Times New Roman" w:eastAsia="宋体" w:cs="Times New Roman"/>
                      <w:b w:val="0"/>
                      <w:bCs/>
                      <w:szCs w:val="21"/>
                      <w:highlight w:val="none"/>
                      <w:u w:val="none"/>
                      <w:lang w:val="en-US" w:eastAsia="zh-CN"/>
                    </w:rPr>
                  </w:pPr>
                  <w:r>
                    <w:rPr>
                      <w:rFonts w:hint="default" w:ascii="Times New Roman" w:hAnsi="Times New Roman" w:eastAsia="宋体" w:cs="Times New Roman"/>
                      <w:b w:val="0"/>
                      <w:bCs/>
                      <w:szCs w:val="21"/>
                      <w:highlight w:val="none"/>
                      <w:u w:val="none"/>
                      <w:lang w:val="en-US" w:eastAsia="zh-CN"/>
                    </w:rPr>
                    <w:t>供水</w:t>
                  </w:r>
                </w:p>
              </w:tc>
              <w:tc>
                <w:tcPr>
                  <w:tcW w:w="3907" w:type="pct"/>
                  <w:noWrap w:val="0"/>
                  <w:vAlign w:val="center"/>
                </w:tcPr>
                <w:p>
                  <w:pPr>
                    <w:spacing w:line="360" w:lineRule="exact"/>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rPr>
                    <w:t>由</w:t>
                  </w:r>
                  <w:r>
                    <w:rPr>
                      <w:rFonts w:hint="eastAsia" w:ascii="Times New Roman" w:hAnsi="Times New Roman" w:eastAsia="宋体" w:cs="Times New Roman"/>
                      <w:kern w:val="0"/>
                      <w:szCs w:val="21"/>
                      <w:lang w:eastAsia="zh-CN"/>
                    </w:rPr>
                    <w:t>产业集聚区</w:t>
                  </w:r>
                  <w:r>
                    <w:rPr>
                      <w:rFonts w:hint="eastAsia" w:ascii="Times New Roman" w:hAnsi="Times New Roman" w:eastAsia="宋体" w:cs="Times New Roman"/>
                      <w:kern w:val="0"/>
                      <w:szCs w:val="21"/>
                    </w:rPr>
                    <w:t>集中供水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390" w:type="pct"/>
                  <w:vMerge w:val="continue"/>
                  <w:noWrap w:val="0"/>
                  <w:vAlign w:val="center"/>
                </w:tcPr>
                <w:p>
                  <w:pPr>
                    <w:spacing w:line="360" w:lineRule="exact"/>
                    <w:jc w:val="center"/>
                    <w:rPr>
                      <w:rFonts w:hint="eastAsia" w:ascii="Times New Roman" w:hAnsi="Times New Roman" w:eastAsia="宋体" w:cs="Times New Roman"/>
                      <w:b w:val="0"/>
                      <w:bCs/>
                      <w:szCs w:val="21"/>
                      <w:highlight w:val="none"/>
                      <w:u w:val="none"/>
                      <w:lang w:val="en-US" w:eastAsia="zh-CN"/>
                    </w:rPr>
                  </w:pPr>
                </w:p>
              </w:tc>
              <w:tc>
                <w:tcPr>
                  <w:tcW w:w="702" w:type="pct"/>
                  <w:gridSpan w:val="2"/>
                  <w:noWrap w:val="0"/>
                  <w:vAlign w:val="center"/>
                </w:tcPr>
                <w:p>
                  <w:pPr>
                    <w:spacing w:line="360" w:lineRule="exact"/>
                    <w:jc w:val="center"/>
                    <w:rPr>
                      <w:rFonts w:hint="eastAsia" w:ascii="Times New Roman" w:hAnsi="Times New Roman" w:eastAsia="宋体" w:cs="Times New Roman"/>
                      <w:b w:val="0"/>
                      <w:bCs/>
                      <w:szCs w:val="21"/>
                      <w:highlight w:val="none"/>
                      <w:u w:val="none"/>
                      <w:lang w:val="en-US" w:eastAsia="zh-CN"/>
                    </w:rPr>
                  </w:pPr>
                  <w:r>
                    <w:rPr>
                      <w:rFonts w:hint="default" w:ascii="Times New Roman" w:hAnsi="Times New Roman" w:eastAsia="宋体" w:cs="Times New Roman"/>
                      <w:b w:val="0"/>
                      <w:bCs/>
                      <w:szCs w:val="21"/>
                      <w:highlight w:val="none"/>
                      <w:u w:val="none"/>
                      <w:lang w:val="en-US" w:eastAsia="zh-CN"/>
                    </w:rPr>
                    <w:t>排水</w:t>
                  </w:r>
                </w:p>
              </w:tc>
              <w:tc>
                <w:tcPr>
                  <w:tcW w:w="3907" w:type="pct"/>
                  <w:noWrap w:val="0"/>
                  <w:vAlign w:val="center"/>
                </w:tcPr>
                <w:p>
                  <w:pPr>
                    <w:spacing w:line="360" w:lineRule="exact"/>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拖把清洗废水和生活污水依托鲁山县产业集聚区（现鲁山县先进制造业开发区）南区现有化粪池处理后排入市政管网，最终进入鲁山县污水处理厂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390" w:type="pct"/>
                  <w:vMerge w:val="continue"/>
                  <w:noWrap w:val="0"/>
                  <w:vAlign w:val="center"/>
                </w:tcPr>
                <w:p>
                  <w:pPr>
                    <w:spacing w:line="360" w:lineRule="exact"/>
                    <w:jc w:val="center"/>
                    <w:rPr>
                      <w:rFonts w:hint="eastAsia" w:ascii="Times New Roman" w:hAnsi="Times New Roman" w:eastAsia="宋体" w:cs="Times New Roman"/>
                      <w:b w:val="0"/>
                      <w:bCs/>
                      <w:szCs w:val="21"/>
                      <w:highlight w:val="none"/>
                      <w:u w:val="none"/>
                      <w:lang w:val="en-US" w:eastAsia="zh-CN"/>
                    </w:rPr>
                  </w:pPr>
                </w:p>
              </w:tc>
              <w:tc>
                <w:tcPr>
                  <w:tcW w:w="702" w:type="pct"/>
                  <w:gridSpan w:val="2"/>
                  <w:noWrap w:val="0"/>
                  <w:vAlign w:val="center"/>
                </w:tcPr>
                <w:p>
                  <w:pPr>
                    <w:spacing w:line="360" w:lineRule="exact"/>
                    <w:jc w:val="center"/>
                    <w:rPr>
                      <w:rFonts w:hint="eastAsia" w:ascii="Times New Roman" w:hAnsi="Times New Roman" w:eastAsia="宋体" w:cs="Times New Roman"/>
                      <w:b w:val="0"/>
                      <w:bCs/>
                      <w:szCs w:val="21"/>
                      <w:highlight w:val="none"/>
                      <w:u w:val="none"/>
                      <w:lang w:val="en-US" w:eastAsia="zh-CN"/>
                    </w:rPr>
                  </w:pPr>
                  <w:r>
                    <w:rPr>
                      <w:rFonts w:hint="default" w:ascii="Times New Roman" w:hAnsi="Times New Roman" w:eastAsia="宋体" w:cs="Times New Roman"/>
                      <w:b w:val="0"/>
                      <w:bCs/>
                      <w:szCs w:val="21"/>
                      <w:highlight w:val="none"/>
                      <w:u w:val="none"/>
                      <w:lang w:val="en-US" w:eastAsia="zh-CN"/>
                    </w:rPr>
                    <w:t>供电</w:t>
                  </w:r>
                </w:p>
              </w:tc>
              <w:tc>
                <w:tcPr>
                  <w:tcW w:w="3907" w:type="pct"/>
                  <w:noWrap w:val="0"/>
                  <w:vAlign w:val="center"/>
                </w:tcPr>
                <w:p>
                  <w:pPr>
                    <w:spacing w:line="360" w:lineRule="exact"/>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rPr>
                    <w:t>由</w:t>
                  </w:r>
                  <w:r>
                    <w:rPr>
                      <w:rFonts w:hint="eastAsia" w:ascii="Times New Roman" w:hAnsi="Times New Roman" w:eastAsia="宋体" w:cs="Times New Roman"/>
                      <w:kern w:val="0"/>
                      <w:szCs w:val="21"/>
                      <w:lang w:eastAsia="zh-CN"/>
                    </w:rPr>
                    <w:t>产业集聚区</w:t>
                  </w:r>
                  <w:r>
                    <w:rPr>
                      <w:rFonts w:hint="eastAsia" w:ascii="Times New Roman" w:hAnsi="Times New Roman" w:eastAsia="宋体" w:cs="Times New Roman"/>
                      <w:kern w:val="0"/>
                      <w:szCs w:val="21"/>
                    </w:rPr>
                    <w:t>供电电网供应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pct"/>
                  <w:vMerge w:val="restart"/>
                  <w:noWrap w:val="0"/>
                  <w:vAlign w:val="center"/>
                </w:tcPr>
                <w:p>
                  <w:pPr>
                    <w:spacing w:line="360" w:lineRule="exact"/>
                    <w:jc w:val="center"/>
                    <w:rPr>
                      <w:szCs w:val="21"/>
                      <w:highlight w:val="none"/>
                    </w:rPr>
                  </w:pPr>
                  <w:r>
                    <w:rPr>
                      <w:szCs w:val="21"/>
                      <w:highlight w:val="none"/>
                    </w:rPr>
                    <w:t>环保</w:t>
                  </w:r>
                </w:p>
                <w:p>
                  <w:pPr>
                    <w:spacing w:line="360" w:lineRule="exact"/>
                    <w:jc w:val="center"/>
                    <w:rPr>
                      <w:szCs w:val="21"/>
                      <w:highlight w:val="none"/>
                    </w:rPr>
                  </w:pPr>
                  <w:r>
                    <w:rPr>
                      <w:szCs w:val="21"/>
                      <w:highlight w:val="none"/>
                    </w:rPr>
                    <w:t>工程</w:t>
                  </w:r>
                </w:p>
              </w:tc>
              <w:tc>
                <w:tcPr>
                  <w:tcW w:w="702" w:type="pct"/>
                  <w:gridSpan w:val="2"/>
                  <w:noWrap w:val="0"/>
                  <w:vAlign w:val="center"/>
                </w:tcPr>
                <w:p>
                  <w:pPr>
                    <w:spacing w:line="360" w:lineRule="exact"/>
                    <w:jc w:val="center"/>
                    <w:rPr>
                      <w:rFonts w:hint="eastAsia" w:eastAsia="宋体"/>
                      <w:szCs w:val="21"/>
                      <w:highlight w:val="none"/>
                      <w:lang w:eastAsia="zh-CN"/>
                    </w:rPr>
                  </w:pPr>
                  <w:r>
                    <w:rPr>
                      <w:rFonts w:hint="eastAsia"/>
                      <w:szCs w:val="21"/>
                      <w:highlight w:val="none"/>
                      <w:lang w:eastAsia="zh-CN"/>
                    </w:rPr>
                    <w:t>废气</w:t>
                  </w:r>
                </w:p>
              </w:tc>
              <w:tc>
                <w:tcPr>
                  <w:tcW w:w="3907" w:type="pct"/>
                  <w:noWrap w:val="0"/>
                  <w:vAlign w:val="center"/>
                </w:tcPr>
                <w:p>
                  <w:pPr>
                    <w:spacing w:line="360" w:lineRule="exact"/>
                    <w:jc w:val="both"/>
                    <w:rPr>
                      <w:rFonts w:hint="eastAsia" w:ascii="Times New Roman" w:hAnsi="Times New Roman" w:eastAsia="宋体" w:cs="Times New Roman"/>
                      <w:b w:val="0"/>
                      <w:bCs/>
                      <w:szCs w:val="21"/>
                      <w:highlight w:val="none"/>
                      <w:u w:val="none"/>
                      <w:lang w:eastAsia="zh-CN"/>
                    </w:rPr>
                  </w:pPr>
                  <w:r>
                    <w:rPr>
                      <w:rFonts w:hint="eastAsia" w:cs="Times New Roman"/>
                      <w:b w:val="0"/>
                      <w:bCs/>
                      <w:szCs w:val="21"/>
                      <w:highlight w:val="none"/>
                      <w:u w:val="none"/>
                      <w:lang w:eastAsia="zh-CN"/>
                    </w:rPr>
                    <w:t>①</w:t>
                  </w:r>
                  <w:r>
                    <w:rPr>
                      <w:rFonts w:hint="eastAsia" w:ascii="Times New Roman" w:hAnsi="Times New Roman" w:eastAsia="宋体" w:cs="Times New Roman"/>
                      <w:sz w:val="21"/>
                      <w:szCs w:val="21"/>
                      <w:lang w:eastAsia="zh-CN"/>
                    </w:rPr>
                    <w:t>灭菌</w:t>
                  </w:r>
                  <w:r>
                    <w:rPr>
                      <w:rFonts w:hint="eastAsia" w:cs="Times New Roman"/>
                      <w:sz w:val="21"/>
                      <w:szCs w:val="21"/>
                      <w:lang w:eastAsia="zh-CN"/>
                    </w:rPr>
                    <w:t>、</w:t>
                  </w:r>
                  <w:r>
                    <w:rPr>
                      <w:rFonts w:hint="eastAsia" w:ascii="Times New Roman" w:hAnsi="Times New Roman" w:eastAsia="宋体" w:cs="Times New Roman"/>
                      <w:sz w:val="21"/>
                      <w:szCs w:val="21"/>
                      <w:lang w:eastAsia="zh-CN"/>
                    </w:rPr>
                    <w:t>解析</w:t>
                  </w:r>
                  <w:r>
                    <w:rPr>
                      <w:rFonts w:hint="eastAsia" w:cs="Times New Roman"/>
                      <w:sz w:val="21"/>
                      <w:szCs w:val="21"/>
                      <w:lang w:eastAsia="zh-CN"/>
                    </w:rPr>
                    <w:t>工序产生的有机废气经</w:t>
                  </w:r>
                  <w:r>
                    <w:rPr>
                      <w:rFonts w:hint="eastAsia" w:ascii="Times New Roman" w:hAnsi="Times New Roman" w:eastAsia="宋体" w:cs="Times New Roman"/>
                      <w:sz w:val="21"/>
                      <w:szCs w:val="21"/>
                      <w:lang w:val="en-US" w:eastAsia="zh-CN"/>
                    </w:rPr>
                    <w:t>UV光解+活性炭吸附</w:t>
                  </w:r>
                  <w:r>
                    <w:rPr>
                      <w:rFonts w:hint="default" w:ascii="Times New Roman" w:hAnsi="Times New Roman" w:eastAsia="宋体" w:cs="Times New Roman"/>
                      <w:bCs/>
                      <w:kern w:val="2"/>
                      <w:sz w:val="21"/>
                      <w:szCs w:val="21"/>
                      <w:highlight w:val="none"/>
                      <w:lang w:val="en-US" w:eastAsia="zh-CN" w:bidi="ar-SA"/>
                    </w:rPr>
                    <w:t>装置处理达标</w:t>
                  </w:r>
                  <w:r>
                    <w:rPr>
                      <w:rFonts w:hint="eastAsia" w:ascii="Times New Roman" w:hAnsi="Times New Roman" w:eastAsia="宋体" w:cs="Times New Roman"/>
                      <w:bCs/>
                      <w:kern w:val="2"/>
                      <w:sz w:val="21"/>
                      <w:szCs w:val="21"/>
                      <w:highlight w:val="none"/>
                      <w:lang w:val="en-US" w:eastAsia="zh-CN" w:bidi="ar-SA"/>
                    </w:rPr>
                    <w:t>后</w:t>
                  </w:r>
                  <w:r>
                    <w:rPr>
                      <w:rFonts w:hint="eastAsia" w:ascii="Times New Roman" w:hAnsi="Times New Roman" w:eastAsia="宋体" w:cs="Times New Roman"/>
                      <w:sz w:val="21"/>
                      <w:szCs w:val="21"/>
                      <w:lang w:val="en-US" w:eastAsia="zh-CN"/>
                    </w:rPr>
                    <w:t>经1根15m排气筒排放。</w:t>
                  </w:r>
                </w:p>
                <w:p>
                  <w:pPr>
                    <w:spacing w:line="360" w:lineRule="exact"/>
                    <w:jc w:val="both"/>
                    <w:rPr>
                      <w:rFonts w:hint="default" w:eastAsia="宋体"/>
                      <w:szCs w:val="21"/>
                      <w:highlight w:val="none"/>
                      <w:lang w:val="en-US" w:eastAsia="zh-CN"/>
                    </w:rPr>
                  </w:pPr>
                  <w:r>
                    <w:rPr>
                      <w:rFonts w:hint="eastAsia" w:cs="Times New Roman"/>
                      <w:b w:val="0"/>
                      <w:bCs/>
                      <w:szCs w:val="21"/>
                      <w:highlight w:val="none"/>
                      <w:u w:val="none"/>
                      <w:lang w:eastAsia="zh-CN"/>
                    </w:rPr>
                    <w:t>②超声波熔接废气、包</w:t>
                  </w:r>
                  <w:r>
                    <w:rPr>
                      <w:rFonts w:hint="eastAsia" w:ascii="Times New Roman" w:hAnsi="Times New Roman" w:eastAsia="宋体" w:cs="Times New Roman"/>
                      <w:sz w:val="21"/>
                      <w:szCs w:val="21"/>
                      <w:lang w:eastAsia="zh-CN"/>
                    </w:rPr>
                    <w:t>装封口废气</w:t>
                  </w:r>
                  <w:r>
                    <w:rPr>
                      <w:rFonts w:hint="eastAsia" w:cs="Times New Roman"/>
                      <w:sz w:val="21"/>
                      <w:szCs w:val="21"/>
                      <w:lang w:eastAsia="zh-CN"/>
                    </w:rPr>
                    <w:t>、胶条贴条废气</w:t>
                  </w:r>
                  <w:r>
                    <w:rPr>
                      <w:rFonts w:hint="eastAsia" w:ascii="Times New Roman" w:hAnsi="Times New Roman" w:eastAsia="宋体" w:cs="Times New Roman"/>
                      <w:sz w:val="21"/>
                      <w:szCs w:val="21"/>
                      <w:lang w:eastAsia="zh-CN"/>
                    </w:rPr>
                    <w:t>：</w:t>
                  </w:r>
                  <w:r>
                    <w:rPr>
                      <w:rFonts w:hint="eastAsia" w:cs="Times New Roman"/>
                      <w:sz w:val="21"/>
                      <w:szCs w:val="21"/>
                      <w:lang w:eastAsia="zh-CN"/>
                    </w:rPr>
                    <w:t>生产</w:t>
                  </w:r>
                  <w:r>
                    <w:rPr>
                      <w:rFonts w:hint="eastAsia" w:ascii="Times New Roman" w:hAnsi="Times New Roman" w:eastAsia="宋体" w:cs="Times New Roman"/>
                      <w:sz w:val="21"/>
                      <w:szCs w:val="21"/>
                      <w:lang w:eastAsia="zh-CN"/>
                    </w:rPr>
                    <w:t>车间设置</w:t>
                  </w:r>
                  <w:r>
                    <w:rPr>
                      <w:rFonts w:hint="eastAsia" w:ascii="宋体" w:hAnsi="宋体" w:eastAsia="宋体" w:cs="宋体"/>
                      <w:color w:val="000000"/>
                      <w:kern w:val="0"/>
                      <w:sz w:val="20"/>
                      <w:szCs w:val="20"/>
                      <w:lang w:val="en-US" w:eastAsia="zh-CN" w:bidi="ar"/>
                    </w:rPr>
                    <w:t>新风循环系统，废气经新风稀释后</w:t>
                  </w:r>
                  <w:r>
                    <w:rPr>
                      <w:rFonts w:hint="eastAsia" w:ascii="宋体" w:hAnsi="宋体" w:cs="宋体"/>
                      <w:color w:val="000000"/>
                      <w:kern w:val="0"/>
                      <w:sz w:val="20"/>
                      <w:szCs w:val="20"/>
                      <w:lang w:val="en-US" w:eastAsia="zh-CN" w:bidi="ar"/>
                    </w:rPr>
                    <w:t>经排放管道排</w:t>
                  </w:r>
                  <w:r>
                    <w:rPr>
                      <w:rFonts w:hint="eastAsia" w:ascii="宋体" w:hAnsi="宋体" w:eastAsia="宋体" w:cs="宋体"/>
                      <w:color w:val="000000"/>
                      <w:kern w:val="0"/>
                      <w:sz w:val="20"/>
                      <w:szCs w:val="20"/>
                      <w:lang w:val="en-US" w:eastAsia="zh-CN" w:bidi="ar"/>
                    </w:rPr>
                    <w:t>至室外排放</w:t>
                  </w:r>
                  <w:r>
                    <w:rPr>
                      <w:rFonts w:hint="eastAsia" w:ascii="Times New Roman" w:hAnsi="Times New Roman" w:eastAsia="宋体" w:cs="Times New Roman"/>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pct"/>
                  <w:vMerge w:val="continue"/>
                  <w:noWrap w:val="0"/>
                  <w:vAlign w:val="center"/>
                </w:tcPr>
                <w:p>
                  <w:pPr>
                    <w:spacing w:line="360" w:lineRule="exact"/>
                    <w:jc w:val="center"/>
                    <w:rPr>
                      <w:szCs w:val="21"/>
                      <w:highlight w:val="none"/>
                    </w:rPr>
                  </w:pPr>
                </w:p>
              </w:tc>
              <w:tc>
                <w:tcPr>
                  <w:tcW w:w="702" w:type="pct"/>
                  <w:gridSpan w:val="2"/>
                  <w:noWrap w:val="0"/>
                  <w:vAlign w:val="center"/>
                </w:tcPr>
                <w:p>
                  <w:pPr>
                    <w:spacing w:line="360" w:lineRule="exact"/>
                    <w:jc w:val="center"/>
                    <w:rPr>
                      <w:rFonts w:hint="eastAsia"/>
                      <w:szCs w:val="21"/>
                      <w:highlight w:val="none"/>
                      <w:lang w:eastAsia="zh-CN"/>
                    </w:rPr>
                  </w:pPr>
                  <w:r>
                    <w:rPr>
                      <w:rFonts w:hint="eastAsia"/>
                      <w:szCs w:val="21"/>
                      <w:highlight w:val="none"/>
                      <w:lang w:eastAsia="zh-CN"/>
                    </w:rPr>
                    <w:t>废水</w:t>
                  </w:r>
                </w:p>
              </w:tc>
              <w:tc>
                <w:tcPr>
                  <w:tcW w:w="3907" w:type="pct"/>
                  <w:noWrap w:val="0"/>
                  <w:vAlign w:val="center"/>
                </w:tcPr>
                <w:p>
                  <w:pPr>
                    <w:spacing w:line="360" w:lineRule="exact"/>
                    <w:jc w:val="center"/>
                    <w:rPr>
                      <w:rFonts w:hint="eastAsia"/>
                      <w:b w:val="0"/>
                      <w:bCs w:val="0"/>
                      <w:sz w:val="21"/>
                      <w:szCs w:val="21"/>
                      <w:highlight w:val="none"/>
                      <w:lang w:val="en-US" w:eastAsia="zh-CN"/>
                    </w:rPr>
                  </w:pPr>
                  <w:r>
                    <w:rPr>
                      <w:rFonts w:hint="eastAsia" w:cs="Times New Roman"/>
                      <w:b w:val="0"/>
                      <w:bCs/>
                      <w:szCs w:val="21"/>
                      <w:highlight w:val="none"/>
                      <w:u w:val="none"/>
                      <w:lang w:val="en-US" w:eastAsia="zh-CN"/>
                    </w:rPr>
                    <w:t>拖把清洗废水和</w:t>
                  </w:r>
                  <w:r>
                    <w:rPr>
                      <w:rFonts w:hint="eastAsia" w:ascii="Times New Roman" w:hAnsi="Times New Roman" w:eastAsia="宋体" w:cs="Times New Roman"/>
                      <w:b w:val="0"/>
                      <w:bCs/>
                      <w:szCs w:val="21"/>
                      <w:highlight w:val="none"/>
                      <w:u w:val="none"/>
                      <w:lang w:val="en-US" w:eastAsia="zh-CN"/>
                    </w:rPr>
                    <w:t>生活污水依托</w:t>
                  </w:r>
                  <w:r>
                    <w:rPr>
                      <w:rFonts w:hint="eastAsia" w:cs="Times New Roman"/>
                      <w:b w:val="0"/>
                      <w:bCs/>
                      <w:szCs w:val="21"/>
                      <w:highlight w:val="none"/>
                      <w:u w:val="none"/>
                      <w:lang w:eastAsia="zh-CN"/>
                    </w:rPr>
                    <w:t>鲁山县产业集聚区（现鲁山县先进制造业开发区）</w:t>
                  </w:r>
                  <w:r>
                    <w:rPr>
                      <w:rFonts w:hint="eastAsia" w:ascii="Times New Roman" w:hAnsi="Times New Roman" w:eastAsia="宋体" w:cs="Times New Roman"/>
                      <w:b w:val="0"/>
                      <w:bCs/>
                      <w:szCs w:val="21"/>
                      <w:highlight w:val="none"/>
                      <w:u w:val="none"/>
                      <w:lang w:eastAsia="zh-CN"/>
                    </w:rPr>
                    <w:t>南区</w:t>
                  </w:r>
                  <w:r>
                    <w:rPr>
                      <w:rFonts w:hint="eastAsia" w:cs="Times New Roman"/>
                      <w:b w:val="0"/>
                      <w:bCs/>
                      <w:szCs w:val="21"/>
                      <w:highlight w:val="none"/>
                      <w:u w:val="none"/>
                      <w:lang w:eastAsia="zh-CN"/>
                    </w:rPr>
                    <w:t>现有</w:t>
                  </w:r>
                  <w:r>
                    <w:rPr>
                      <w:rFonts w:hint="eastAsia" w:ascii="Times New Roman" w:hAnsi="Times New Roman" w:eastAsia="宋体" w:cs="Times New Roman"/>
                      <w:b w:val="0"/>
                      <w:bCs/>
                      <w:szCs w:val="21"/>
                      <w:highlight w:val="none"/>
                      <w:u w:val="none"/>
                      <w:lang w:eastAsia="zh-CN"/>
                    </w:rPr>
                    <w:t>化粪池处理后排入市政管网，最终进入鲁山县污水处理厂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pct"/>
                  <w:vMerge w:val="continue"/>
                  <w:noWrap w:val="0"/>
                  <w:vAlign w:val="center"/>
                </w:tcPr>
                <w:p>
                  <w:pPr>
                    <w:spacing w:line="360" w:lineRule="exact"/>
                    <w:jc w:val="center"/>
                    <w:rPr>
                      <w:szCs w:val="21"/>
                      <w:highlight w:val="none"/>
                    </w:rPr>
                  </w:pPr>
                </w:p>
              </w:tc>
              <w:tc>
                <w:tcPr>
                  <w:tcW w:w="702" w:type="pct"/>
                  <w:gridSpan w:val="2"/>
                  <w:noWrap w:val="0"/>
                  <w:vAlign w:val="center"/>
                </w:tcPr>
                <w:p>
                  <w:pPr>
                    <w:spacing w:line="360" w:lineRule="exact"/>
                    <w:jc w:val="center"/>
                    <w:rPr>
                      <w:rFonts w:hint="eastAsia"/>
                      <w:szCs w:val="21"/>
                      <w:highlight w:val="none"/>
                      <w:lang w:eastAsia="zh-CN"/>
                    </w:rPr>
                  </w:pPr>
                  <w:r>
                    <w:rPr>
                      <w:rFonts w:hint="eastAsia"/>
                      <w:szCs w:val="21"/>
                      <w:highlight w:val="none"/>
                      <w:lang w:eastAsia="zh-CN"/>
                    </w:rPr>
                    <w:t>噪声</w:t>
                  </w:r>
                </w:p>
              </w:tc>
              <w:tc>
                <w:tcPr>
                  <w:tcW w:w="3907" w:type="pct"/>
                  <w:noWrap w:val="0"/>
                  <w:vAlign w:val="center"/>
                </w:tcPr>
                <w:p>
                  <w:pPr>
                    <w:spacing w:line="360" w:lineRule="exact"/>
                    <w:jc w:val="center"/>
                    <w:rPr>
                      <w:rFonts w:hint="eastAsia" w:ascii="Times New Roman" w:hAnsi="Times New Roman" w:eastAsia="宋体" w:cs="Times New Roman"/>
                      <w:b w:val="0"/>
                      <w:bCs/>
                      <w:szCs w:val="21"/>
                      <w:highlight w:val="none"/>
                      <w:u w:val="none"/>
                      <w:lang w:val="en-US" w:eastAsia="zh-CN"/>
                    </w:rPr>
                  </w:pPr>
                  <w:r>
                    <w:rPr>
                      <w:rFonts w:hint="eastAsia" w:cs="Times New Roman"/>
                      <w:b w:val="0"/>
                      <w:bCs/>
                      <w:szCs w:val="21"/>
                      <w:highlight w:val="none"/>
                      <w:u w:val="none"/>
                      <w:lang w:val="en-US" w:eastAsia="zh-CN"/>
                    </w:rPr>
                    <w:t>基础减振、厂房隔声等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pct"/>
                  <w:vMerge w:val="continue"/>
                  <w:noWrap w:val="0"/>
                  <w:vAlign w:val="center"/>
                </w:tcPr>
                <w:p>
                  <w:pPr>
                    <w:spacing w:line="360" w:lineRule="exact"/>
                    <w:jc w:val="center"/>
                    <w:rPr>
                      <w:szCs w:val="21"/>
                      <w:highlight w:val="none"/>
                    </w:rPr>
                  </w:pPr>
                </w:p>
              </w:tc>
              <w:tc>
                <w:tcPr>
                  <w:tcW w:w="315" w:type="pct"/>
                  <w:vMerge w:val="restart"/>
                  <w:noWrap w:val="0"/>
                  <w:vAlign w:val="center"/>
                </w:tcPr>
                <w:p>
                  <w:pPr>
                    <w:spacing w:line="360" w:lineRule="exact"/>
                    <w:jc w:val="center"/>
                    <w:rPr>
                      <w:rFonts w:hint="eastAsia"/>
                      <w:szCs w:val="21"/>
                      <w:highlight w:val="none"/>
                      <w:lang w:eastAsia="zh-CN"/>
                    </w:rPr>
                  </w:pPr>
                  <w:r>
                    <w:rPr>
                      <w:rFonts w:hint="eastAsia"/>
                      <w:szCs w:val="21"/>
                      <w:highlight w:val="none"/>
                      <w:lang w:eastAsia="zh-CN"/>
                    </w:rPr>
                    <w:t>固废</w:t>
                  </w:r>
                </w:p>
              </w:tc>
              <w:tc>
                <w:tcPr>
                  <w:tcW w:w="387" w:type="pct"/>
                  <w:noWrap w:val="0"/>
                  <w:vAlign w:val="center"/>
                </w:tcPr>
                <w:p>
                  <w:pPr>
                    <w:spacing w:line="360" w:lineRule="exact"/>
                    <w:jc w:val="center"/>
                    <w:rPr>
                      <w:rFonts w:hint="eastAsia"/>
                      <w:szCs w:val="21"/>
                      <w:highlight w:val="none"/>
                      <w:lang w:eastAsia="zh-CN"/>
                    </w:rPr>
                  </w:pPr>
                  <w:r>
                    <w:rPr>
                      <w:rFonts w:hint="eastAsia"/>
                      <w:szCs w:val="21"/>
                      <w:highlight w:val="none"/>
                      <w:lang w:eastAsia="zh-CN"/>
                    </w:rPr>
                    <w:t>一般固废</w:t>
                  </w:r>
                </w:p>
              </w:tc>
              <w:tc>
                <w:tcPr>
                  <w:tcW w:w="3907" w:type="pct"/>
                  <w:noWrap w:val="0"/>
                  <w:vAlign w:val="center"/>
                </w:tcPr>
                <w:p>
                  <w:pPr>
                    <w:spacing w:line="360" w:lineRule="exact"/>
                    <w:jc w:val="center"/>
                    <w:rPr>
                      <w:rFonts w:hint="default" w:eastAsia="宋体"/>
                      <w:b w:val="0"/>
                      <w:bCs/>
                      <w:szCs w:val="22"/>
                      <w:highlight w:val="none"/>
                      <w:u w:val="none"/>
                      <w:lang w:val="en-US" w:eastAsia="zh-CN"/>
                    </w:rPr>
                  </w:pPr>
                  <w:r>
                    <w:rPr>
                      <w:rFonts w:hint="eastAsia"/>
                      <w:b w:val="0"/>
                      <w:bCs/>
                      <w:szCs w:val="22"/>
                      <w:highlight w:val="none"/>
                      <w:u w:val="none"/>
                      <w:lang w:eastAsia="zh-CN"/>
                    </w:rPr>
                    <w:t>废包装材料、不合格产品、</w:t>
                  </w:r>
                  <w:r>
                    <w:rPr>
                      <w:rFonts w:hint="eastAsia" w:cs="Times New Roman"/>
                      <w:b w:val="0"/>
                      <w:bCs/>
                      <w:szCs w:val="21"/>
                      <w:highlight w:val="none"/>
                      <w:u w:val="none"/>
                      <w:lang w:eastAsia="zh-CN"/>
                    </w:rPr>
                    <w:t>废边角料分类</w:t>
                  </w:r>
                  <w:r>
                    <w:rPr>
                      <w:rFonts w:hint="eastAsia" w:ascii="Times New Roman" w:hAnsi="Times New Roman" w:eastAsia="宋体" w:cs="Times New Roman"/>
                      <w:b w:val="0"/>
                      <w:bCs/>
                      <w:szCs w:val="21"/>
                      <w:highlight w:val="none"/>
                      <w:u w:val="none"/>
                      <w:lang w:eastAsia="zh-CN"/>
                    </w:rPr>
                    <w:t>收集后</w:t>
                  </w:r>
                  <w:r>
                    <w:rPr>
                      <w:rFonts w:hint="eastAsia" w:cs="Times New Roman"/>
                      <w:b w:val="0"/>
                      <w:bCs/>
                      <w:szCs w:val="21"/>
                      <w:highlight w:val="none"/>
                      <w:u w:val="none"/>
                      <w:lang w:eastAsia="zh-CN"/>
                    </w:rPr>
                    <w:t>暂存于一般固废暂存间</w:t>
                  </w:r>
                  <w:r>
                    <w:rPr>
                      <w:rFonts w:hint="eastAsia" w:ascii="Times New Roman" w:hAnsi="Times New Roman" w:eastAsia="宋体" w:cs="Times New Roman"/>
                      <w:color w:val="000000"/>
                      <w:szCs w:val="21"/>
                      <w:highlight w:val="none"/>
                      <w:lang w:val="en-US" w:eastAsia="zh-CN"/>
                    </w:rPr>
                    <w:t>（</w:t>
                  </w:r>
                  <w:r>
                    <w:rPr>
                      <w:rFonts w:hint="eastAsia" w:ascii="Times New Roman" w:hAnsi="Times New Roman" w:cs="Times New Roman"/>
                      <w:color w:val="000000"/>
                      <w:szCs w:val="21"/>
                      <w:highlight w:val="none"/>
                      <w:lang w:val="en-US" w:eastAsia="zh-CN"/>
                    </w:rPr>
                    <w:t>10</w:t>
                  </w:r>
                  <w:r>
                    <w:rPr>
                      <w:rFonts w:hint="eastAsia" w:ascii="Times New Roman" w:hAnsi="Times New Roman" w:eastAsia="宋体" w:cs="Times New Roman"/>
                      <w:color w:val="000000"/>
                      <w:szCs w:val="21"/>
                      <w:highlight w:val="none"/>
                      <w:lang w:val="en-US" w:eastAsia="zh-CN"/>
                    </w:rPr>
                    <w:t>m</w:t>
                  </w:r>
                  <w:r>
                    <w:rPr>
                      <w:rFonts w:hint="eastAsia" w:cs="Times New Roman"/>
                      <w:color w:val="000000"/>
                      <w:szCs w:val="21"/>
                      <w:highlight w:val="none"/>
                      <w:vertAlign w:val="superscript"/>
                      <w:lang w:val="en-US" w:eastAsia="zh-CN"/>
                    </w:rPr>
                    <w:t>2</w:t>
                  </w:r>
                  <w:r>
                    <w:rPr>
                      <w:rFonts w:hint="eastAsia" w:ascii="Times New Roman" w:hAnsi="Times New Roman" w:eastAsia="宋体" w:cs="Times New Roman"/>
                      <w:color w:val="000000"/>
                      <w:szCs w:val="21"/>
                      <w:highlight w:val="none"/>
                      <w:lang w:val="en-US" w:eastAsia="zh-CN"/>
                    </w:rPr>
                    <w:t>）</w:t>
                  </w:r>
                  <w:r>
                    <w:rPr>
                      <w:rFonts w:hint="eastAsia" w:cs="Times New Roman"/>
                      <w:b w:val="0"/>
                      <w:bCs/>
                      <w:szCs w:val="21"/>
                      <w:highlight w:val="none"/>
                      <w:u w:val="none"/>
                      <w:lang w:eastAsia="zh-CN"/>
                    </w:rPr>
                    <w:t>，统一</w:t>
                  </w:r>
                  <w:r>
                    <w:rPr>
                      <w:rFonts w:hint="eastAsia" w:ascii="Times New Roman" w:hAnsi="Times New Roman" w:eastAsia="宋体" w:cs="Times New Roman"/>
                      <w:b w:val="0"/>
                      <w:bCs/>
                      <w:szCs w:val="21"/>
                      <w:highlight w:val="none"/>
                      <w:u w:val="none"/>
                      <w:lang w:eastAsia="zh-CN"/>
                    </w:rPr>
                    <w:t>外售</w:t>
                  </w:r>
                  <w:r>
                    <w:rPr>
                      <w:rFonts w:hint="eastAsia" w:cs="Times New Roman"/>
                      <w:b w:val="0"/>
                      <w:bCs/>
                      <w:szCs w:val="21"/>
                      <w:highlight w:val="none"/>
                      <w:u w:val="none"/>
                      <w:lang w:eastAsia="zh-CN"/>
                    </w:rPr>
                    <w:t>处理；</w:t>
                  </w:r>
                  <w:r>
                    <w:rPr>
                      <w:rFonts w:hint="eastAsia"/>
                      <w:b w:val="0"/>
                      <w:bCs/>
                      <w:szCs w:val="22"/>
                      <w:highlight w:val="none"/>
                      <w:u w:val="none"/>
                      <w:lang w:eastAsia="zh-CN"/>
                    </w:rPr>
                    <w:t>生活垃圾厂区集中收集后交由当地环卫部门进行统一处理。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pct"/>
                  <w:vMerge w:val="continue"/>
                  <w:noWrap w:val="0"/>
                  <w:vAlign w:val="center"/>
                </w:tcPr>
                <w:p>
                  <w:pPr>
                    <w:spacing w:line="360" w:lineRule="exact"/>
                    <w:jc w:val="center"/>
                    <w:rPr>
                      <w:szCs w:val="21"/>
                      <w:highlight w:val="none"/>
                    </w:rPr>
                  </w:pPr>
                </w:p>
              </w:tc>
              <w:tc>
                <w:tcPr>
                  <w:tcW w:w="315" w:type="pct"/>
                  <w:vMerge w:val="continue"/>
                  <w:noWrap w:val="0"/>
                  <w:vAlign w:val="center"/>
                </w:tcPr>
                <w:p>
                  <w:pPr>
                    <w:spacing w:line="360" w:lineRule="exact"/>
                    <w:jc w:val="center"/>
                    <w:rPr>
                      <w:rFonts w:hint="eastAsia"/>
                      <w:szCs w:val="21"/>
                      <w:highlight w:val="none"/>
                      <w:lang w:eastAsia="zh-CN"/>
                    </w:rPr>
                  </w:pPr>
                </w:p>
              </w:tc>
              <w:tc>
                <w:tcPr>
                  <w:tcW w:w="387" w:type="pct"/>
                  <w:noWrap w:val="0"/>
                  <w:vAlign w:val="center"/>
                </w:tcPr>
                <w:p>
                  <w:pPr>
                    <w:spacing w:line="360" w:lineRule="exact"/>
                    <w:jc w:val="center"/>
                    <w:rPr>
                      <w:rFonts w:hint="eastAsia"/>
                      <w:szCs w:val="21"/>
                      <w:highlight w:val="none"/>
                      <w:lang w:eastAsia="zh-CN"/>
                    </w:rPr>
                  </w:pPr>
                  <w:r>
                    <w:rPr>
                      <w:rFonts w:hint="eastAsia"/>
                      <w:szCs w:val="21"/>
                      <w:highlight w:val="none"/>
                      <w:lang w:eastAsia="zh-CN"/>
                    </w:rPr>
                    <w:t>危险固废</w:t>
                  </w:r>
                </w:p>
              </w:tc>
              <w:tc>
                <w:tcPr>
                  <w:tcW w:w="3907" w:type="pct"/>
                  <w:noWrap w:val="0"/>
                  <w:vAlign w:val="center"/>
                </w:tcPr>
                <w:p>
                  <w:pPr>
                    <w:spacing w:line="360" w:lineRule="exact"/>
                    <w:jc w:val="center"/>
                    <w:rPr>
                      <w:b w:val="0"/>
                      <w:bCs/>
                      <w:szCs w:val="22"/>
                      <w:highlight w:val="none"/>
                      <w:u w:val="none"/>
                    </w:rPr>
                  </w:pPr>
                  <w:r>
                    <w:rPr>
                      <w:rFonts w:hint="eastAsia" w:ascii="Times New Roman" w:hAnsi="Times New Roman" w:eastAsia="宋体" w:cs="Times New Roman"/>
                      <w:color w:val="000000"/>
                      <w:szCs w:val="21"/>
                      <w:highlight w:val="none"/>
                      <w:lang w:val="en-US" w:eastAsia="zh-CN"/>
                    </w:rPr>
                    <w:t>废</w:t>
                  </w:r>
                  <w:r>
                    <w:rPr>
                      <w:rFonts w:hint="eastAsia" w:cs="Times New Roman"/>
                      <w:color w:val="000000"/>
                      <w:szCs w:val="21"/>
                      <w:highlight w:val="none"/>
                      <w:lang w:val="en-US" w:eastAsia="zh-CN"/>
                    </w:rPr>
                    <w:t>活性炭、废UV灯管</w:t>
                  </w:r>
                  <w:r>
                    <w:rPr>
                      <w:rFonts w:hint="eastAsia" w:ascii="Times New Roman" w:hAnsi="Times New Roman" w:eastAsia="宋体" w:cs="Times New Roman"/>
                      <w:color w:val="000000"/>
                      <w:szCs w:val="21"/>
                      <w:highlight w:val="none"/>
                      <w:lang w:val="en-US" w:eastAsia="zh-CN"/>
                    </w:rPr>
                    <w:t>暂存于</w:t>
                  </w:r>
                  <w:r>
                    <w:rPr>
                      <w:rFonts w:hint="eastAsia" w:cs="Times New Roman"/>
                      <w:color w:val="000000"/>
                      <w:szCs w:val="21"/>
                      <w:highlight w:val="none"/>
                      <w:lang w:val="en-US" w:eastAsia="zh-CN"/>
                    </w:rPr>
                    <w:t>厂区</w:t>
                  </w:r>
                  <w:r>
                    <w:rPr>
                      <w:rFonts w:hint="eastAsia" w:ascii="Times New Roman" w:hAnsi="Times New Roman" w:eastAsia="宋体" w:cs="Times New Roman"/>
                      <w:color w:val="000000"/>
                      <w:szCs w:val="21"/>
                      <w:highlight w:val="none"/>
                      <w:lang w:val="en-US" w:eastAsia="zh-CN"/>
                    </w:rPr>
                    <w:t>危废暂存间（</w:t>
                  </w:r>
                  <w:r>
                    <w:rPr>
                      <w:rFonts w:hint="eastAsia" w:ascii="Times New Roman" w:hAnsi="Times New Roman" w:cs="Times New Roman"/>
                      <w:color w:val="000000"/>
                      <w:szCs w:val="21"/>
                      <w:highlight w:val="none"/>
                      <w:lang w:val="en-US" w:eastAsia="zh-CN"/>
                    </w:rPr>
                    <w:t>5</w:t>
                  </w:r>
                  <w:r>
                    <w:rPr>
                      <w:rFonts w:hint="eastAsia" w:ascii="Times New Roman" w:hAnsi="Times New Roman" w:eastAsia="宋体" w:cs="Times New Roman"/>
                      <w:color w:val="000000"/>
                      <w:szCs w:val="21"/>
                      <w:highlight w:val="none"/>
                      <w:lang w:val="en-US" w:eastAsia="zh-CN"/>
                    </w:rPr>
                    <w:t>m</w:t>
                  </w:r>
                  <w:r>
                    <w:rPr>
                      <w:rFonts w:hint="eastAsia" w:cs="Times New Roman"/>
                      <w:color w:val="000000"/>
                      <w:szCs w:val="21"/>
                      <w:highlight w:val="none"/>
                      <w:vertAlign w:val="superscript"/>
                      <w:lang w:val="en-US" w:eastAsia="zh-CN"/>
                    </w:rPr>
                    <w:t>2</w:t>
                  </w:r>
                  <w:r>
                    <w:rPr>
                      <w:rFonts w:hint="eastAsia" w:ascii="Times New Roman" w:hAnsi="Times New Roman" w:eastAsia="宋体" w:cs="Times New Roman"/>
                      <w:color w:val="000000"/>
                      <w:szCs w:val="21"/>
                      <w:highlight w:val="none"/>
                      <w:lang w:val="en-US" w:eastAsia="zh-CN"/>
                    </w:rPr>
                    <w:t>），定期交由资质单位处置</w:t>
                  </w:r>
                </w:p>
              </w:tc>
            </w:tr>
          </w:tbl>
          <w:p>
            <w:pPr>
              <w:widowControl/>
              <w:snapToGrid w:val="0"/>
              <w:spacing w:line="520" w:lineRule="exact"/>
              <w:ind w:firstLine="480"/>
              <w:rPr>
                <w:rFonts w:hint="eastAsia"/>
                <w:b/>
                <w:kern w:val="0"/>
                <w:sz w:val="24"/>
                <w:szCs w:val="24"/>
                <w:highlight w:val="none"/>
              </w:rPr>
            </w:pPr>
            <w:r>
              <w:rPr>
                <w:rFonts w:hint="default" w:ascii="Times New Roman" w:hAnsi="Times New Roman" w:cs="Times New Roman"/>
                <w:b/>
                <w:bCs/>
                <w:sz w:val="24"/>
                <w:highlight w:val="none"/>
              </w:rPr>
              <w:t>3、</w:t>
            </w:r>
            <w:r>
              <w:rPr>
                <w:rFonts w:hint="eastAsia"/>
                <w:b/>
                <w:kern w:val="0"/>
                <w:sz w:val="24"/>
                <w:szCs w:val="24"/>
                <w:highlight w:val="none"/>
              </w:rPr>
              <w:t>产品方案</w:t>
            </w:r>
          </w:p>
          <w:p>
            <w:pPr>
              <w:spacing w:line="520" w:lineRule="exact"/>
              <w:ind w:firstLine="480" w:firstLineChars="200"/>
              <w:rPr>
                <w:rFonts w:hint="eastAsia" w:eastAsia="宋体"/>
                <w:kern w:val="0"/>
                <w:sz w:val="24"/>
                <w:szCs w:val="24"/>
                <w:highlight w:val="none"/>
                <w:lang w:eastAsia="zh-CN"/>
              </w:rPr>
            </w:pPr>
            <w:r>
              <w:rPr>
                <w:rFonts w:hint="eastAsia"/>
                <w:kern w:val="0"/>
                <w:sz w:val="24"/>
                <w:szCs w:val="24"/>
                <w:highlight w:val="none"/>
                <w:lang w:eastAsia="zh-CN"/>
              </w:rPr>
              <w:t>本项目</w:t>
            </w:r>
            <w:r>
              <w:rPr>
                <w:rFonts w:hint="eastAsia" w:ascii="Times New Roman" w:hAnsi="Times New Roman" w:eastAsia="宋体" w:cs="Times New Roman"/>
                <w:color w:val="000000"/>
                <w:sz w:val="24"/>
                <w:highlight w:val="none"/>
                <w:lang w:val="en-US" w:eastAsia="zh-CN"/>
              </w:rPr>
              <w:t>年产医用手术衣300万件、医用防护服1000万件、医用口罩1.5亿只、隔离衣260万套</w:t>
            </w:r>
            <w:r>
              <w:rPr>
                <w:rFonts w:hint="eastAsia"/>
                <w:kern w:val="0"/>
                <w:sz w:val="24"/>
                <w:szCs w:val="24"/>
                <w:highlight w:val="none"/>
                <w:lang w:val="en-US" w:eastAsia="zh-CN"/>
              </w:rPr>
              <w:t>，</w:t>
            </w:r>
            <w:r>
              <w:rPr>
                <w:rFonts w:hint="eastAsia"/>
                <w:kern w:val="0"/>
                <w:sz w:val="24"/>
                <w:szCs w:val="24"/>
                <w:highlight w:val="none"/>
                <w:lang w:eastAsia="zh-CN"/>
              </w:rPr>
              <w:t>具体见下表</w:t>
            </w:r>
            <w:r>
              <w:rPr>
                <w:rFonts w:hint="eastAsia"/>
                <w:kern w:val="0"/>
                <w:sz w:val="24"/>
                <w:szCs w:val="24"/>
                <w:highlight w:val="none"/>
              </w:rPr>
              <w:t>。</w:t>
            </w:r>
          </w:p>
          <w:p>
            <w:pPr>
              <w:widowControl/>
              <w:snapToGrid w:val="0"/>
              <w:spacing w:line="520" w:lineRule="exact"/>
              <w:rPr>
                <w:rFonts w:hint="default" w:ascii="Times New Roman" w:hAnsi="Times New Roman" w:eastAsia="黑体" w:cs="Times New Roman"/>
                <w:color w:val="000000"/>
                <w:sz w:val="24"/>
                <w:highlight w:val="none"/>
              </w:rPr>
            </w:pPr>
            <w:r>
              <w:rPr>
                <w:rFonts w:hint="default" w:ascii="Times New Roman" w:hAnsi="Times New Roman" w:eastAsia="黑体" w:cs="Times New Roman"/>
                <w:color w:val="000000"/>
                <w:sz w:val="24"/>
                <w:highlight w:val="none"/>
              </w:rPr>
              <w:t>表</w:t>
            </w:r>
            <w:r>
              <w:rPr>
                <w:rFonts w:hint="eastAsia" w:ascii="Times New Roman" w:hAnsi="Times New Roman" w:eastAsia="黑体" w:cs="Times New Roman"/>
                <w:color w:val="000000"/>
                <w:sz w:val="24"/>
                <w:highlight w:val="none"/>
                <w:lang w:val="en-US" w:eastAsia="zh-CN"/>
              </w:rPr>
              <w:t>2-2</w:t>
            </w:r>
            <w:r>
              <w:rPr>
                <w:rFonts w:hint="default" w:ascii="Times New Roman" w:hAnsi="Times New Roman" w:eastAsia="黑体" w:cs="Times New Roman"/>
                <w:color w:val="000000"/>
                <w:sz w:val="24"/>
                <w:highlight w:val="none"/>
              </w:rPr>
              <w:t xml:space="preserve">           </w:t>
            </w:r>
            <w:r>
              <w:rPr>
                <w:rFonts w:hint="eastAsia" w:eastAsia="黑体" w:cs="Times New Roman"/>
                <w:color w:val="000000"/>
                <w:sz w:val="24"/>
                <w:highlight w:val="none"/>
                <w:lang w:val="en-US" w:eastAsia="zh-CN"/>
              </w:rPr>
              <w:t xml:space="preserve">  </w:t>
            </w:r>
            <w:r>
              <w:rPr>
                <w:rFonts w:hint="default" w:ascii="Times New Roman" w:hAnsi="Times New Roman" w:eastAsia="黑体" w:cs="Times New Roman"/>
                <w:color w:val="000000"/>
                <w:sz w:val="24"/>
                <w:highlight w:val="none"/>
              </w:rPr>
              <w:t xml:space="preserve">      项目产品方案及规模一览表</w:t>
            </w:r>
          </w:p>
          <w:tbl>
            <w:tblPr>
              <w:tblStyle w:val="2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8"/>
              <w:gridCol w:w="1268"/>
              <w:gridCol w:w="1399"/>
              <w:gridCol w:w="49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425" w:type="pct"/>
                  <w:tcBorders>
                    <w:tl2br w:val="nil"/>
                    <w:tr2bl w:val="nil"/>
                  </w:tcBorders>
                  <w:noWrap w:val="0"/>
                  <w:vAlign w:val="center"/>
                </w:tcPr>
                <w:p>
                  <w:pPr>
                    <w:pStyle w:val="34"/>
                    <w:spacing w:line="360" w:lineRule="exact"/>
                    <w:jc w:val="center"/>
                    <w:rPr>
                      <w:rFonts w:ascii="Times New Roman"/>
                      <w:b/>
                      <w:bCs/>
                      <w:sz w:val="21"/>
                      <w:szCs w:val="21"/>
                      <w:highlight w:val="none"/>
                    </w:rPr>
                  </w:pPr>
                  <w:r>
                    <w:rPr>
                      <w:rFonts w:ascii="Times New Roman"/>
                      <w:b/>
                      <w:bCs/>
                      <w:sz w:val="21"/>
                      <w:szCs w:val="21"/>
                      <w:highlight w:val="none"/>
                    </w:rPr>
                    <w:t>序号</w:t>
                  </w:r>
                </w:p>
              </w:tc>
              <w:tc>
                <w:tcPr>
                  <w:tcW w:w="761" w:type="pct"/>
                  <w:tcBorders>
                    <w:tl2br w:val="nil"/>
                    <w:tr2bl w:val="nil"/>
                  </w:tcBorders>
                  <w:noWrap w:val="0"/>
                  <w:vAlign w:val="center"/>
                </w:tcPr>
                <w:p>
                  <w:pPr>
                    <w:pStyle w:val="34"/>
                    <w:spacing w:line="360" w:lineRule="exact"/>
                    <w:jc w:val="center"/>
                    <w:rPr>
                      <w:rFonts w:hint="eastAsia" w:ascii="Times New Roman" w:eastAsia="宋体" w:cs="宋体"/>
                      <w:b/>
                      <w:bCs/>
                      <w:sz w:val="21"/>
                      <w:szCs w:val="21"/>
                      <w:highlight w:val="none"/>
                      <w:lang w:val="en-US" w:eastAsia="zh-CN"/>
                    </w:rPr>
                  </w:pPr>
                  <w:r>
                    <w:rPr>
                      <w:rFonts w:hint="eastAsia" w:ascii="Times New Roman" w:eastAsia="宋体" w:cs="宋体"/>
                      <w:b/>
                      <w:bCs/>
                      <w:sz w:val="21"/>
                      <w:szCs w:val="21"/>
                      <w:highlight w:val="none"/>
                      <w:lang w:val="en-US" w:eastAsia="zh-CN"/>
                    </w:rPr>
                    <w:t>产品名称</w:t>
                  </w:r>
                </w:p>
              </w:tc>
              <w:tc>
                <w:tcPr>
                  <w:tcW w:w="840" w:type="pct"/>
                  <w:tcBorders>
                    <w:tl2br w:val="nil"/>
                    <w:tr2bl w:val="nil"/>
                  </w:tcBorders>
                  <w:noWrap w:val="0"/>
                  <w:vAlign w:val="center"/>
                </w:tcPr>
                <w:p>
                  <w:pPr>
                    <w:pStyle w:val="34"/>
                    <w:spacing w:line="360" w:lineRule="exact"/>
                    <w:jc w:val="center"/>
                    <w:rPr>
                      <w:rFonts w:ascii="Times New Roman"/>
                      <w:b/>
                      <w:bCs/>
                      <w:sz w:val="21"/>
                      <w:szCs w:val="21"/>
                      <w:highlight w:val="none"/>
                    </w:rPr>
                  </w:pPr>
                  <w:r>
                    <w:rPr>
                      <w:rFonts w:hint="eastAsia" w:ascii="Times New Roman"/>
                      <w:b/>
                      <w:bCs/>
                      <w:sz w:val="21"/>
                      <w:szCs w:val="21"/>
                      <w:highlight w:val="none"/>
                      <w:lang w:eastAsia="zh-CN"/>
                    </w:rPr>
                    <w:t>年产</w:t>
                  </w:r>
                  <w:r>
                    <w:rPr>
                      <w:rFonts w:ascii="Times New Roman"/>
                      <w:b/>
                      <w:bCs/>
                      <w:sz w:val="21"/>
                      <w:szCs w:val="21"/>
                      <w:highlight w:val="none"/>
                    </w:rPr>
                    <w:t>量</w:t>
                  </w:r>
                </w:p>
              </w:tc>
              <w:tc>
                <w:tcPr>
                  <w:tcW w:w="2972" w:type="pct"/>
                  <w:tcBorders>
                    <w:tl2br w:val="nil"/>
                    <w:tr2bl w:val="nil"/>
                  </w:tcBorders>
                  <w:noWrap w:val="0"/>
                  <w:vAlign w:val="center"/>
                </w:tcPr>
                <w:p>
                  <w:pPr>
                    <w:pStyle w:val="34"/>
                    <w:spacing w:line="360" w:lineRule="exact"/>
                    <w:jc w:val="center"/>
                    <w:rPr>
                      <w:rFonts w:hint="eastAsia" w:ascii="Times New Roman"/>
                      <w:b/>
                      <w:bCs/>
                      <w:sz w:val="21"/>
                      <w:szCs w:val="21"/>
                      <w:highlight w:val="none"/>
                      <w:lang w:eastAsia="zh-CN"/>
                    </w:rPr>
                  </w:pPr>
                  <w:r>
                    <w:rPr>
                      <w:rFonts w:hint="eastAsia" w:ascii="Times New Roman"/>
                      <w:b/>
                      <w:bCs/>
                      <w:sz w:val="21"/>
                      <w:szCs w:val="21"/>
                      <w:highlight w:val="none"/>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425" w:type="pct"/>
                  <w:tcBorders>
                    <w:tl2br w:val="nil"/>
                    <w:tr2bl w:val="nil"/>
                  </w:tcBorders>
                  <w:noWrap w:val="0"/>
                  <w:vAlign w:val="center"/>
                </w:tcPr>
                <w:p>
                  <w:pPr>
                    <w:pStyle w:val="34"/>
                    <w:spacing w:line="360" w:lineRule="exact"/>
                    <w:jc w:val="center"/>
                    <w:rPr>
                      <w:rFonts w:hint="eastAsia" w:ascii="Times New Roman" w:eastAsia="宋体" w:cs="宋体"/>
                      <w:sz w:val="21"/>
                      <w:szCs w:val="21"/>
                      <w:highlight w:val="none"/>
                      <w:lang w:val="en-US" w:eastAsia="zh-CN"/>
                    </w:rPr>
                  </w:pPr>
                  <w:r>
                    <w:rPr>
                      <w:rFonts w:hint="eastAsia" w:ascii="Times New Roman" w:eastAsia="宋体" w:cs="宋体"/>
                      <w:sz w:val="21"/>
                      <w:szCs w:val="21"/>
                      <w:highlight w:val="none"/>
                      <w:lang w:val="en-US" w:eastAsia="zh-CN"/>
                    </w:rPr>
                    <w:t>1</w:t>
                  </w:r>
                </w:p>
              </w:tc>
              <w:tc>
                <w:tcPr>
                  <w:tcW w:w="761" w:type="pct"/>
                  <w:tcBorders>
                    <w:tl2br w:val="nil"/>
                    <w:tr2bl w:val="nil"/>
                  </w:tcBorders>
                  <w:noWrap w:val="0"/>
                  <w:vAlign w:val="center"/>
                </w:tcPr>
                <w:p>
                  <w:pPr>
                    <w:pStyle w:val="34"/>
                    <w:spacing w:line="360" w:lineRule="exact"/>
                    <w:jc w:val="center"/>
                    <w:rPr>
                      <w:rFonts w:hint="eastAsia" w:ascii="Times New Roman" w:eastAsia="宋体" w:cs="宋体"/>
                      <w:sz w:val="21"/>
                      <w:szCs w:val="21"/>
                      <w:highlight w:val="none"/>
                      <w:lang w:val="en-US" w:eastAsia="zh-CN"/>
                    </w:rPr>
                  </w:pPr>
                  <w:r>
                    <w:rPr>
                      <w:rFonts w:hint="eastAsia" w:ascii="Times New Roman" w:eastAsia="宋体" w:cs="宋体"/>
                      <w:sz w:val="21"/>
                      <w:szCs w:val="21"/>
                      <w:highlight w:val="none"/>
                      <w:lang w:val="en-US" w:eastAsia="zh-CN"/>
                    </w:rPr>
                    <w:t>医用手术衣</w:t>
                  </w:r>
                </w:p>
              </w:tc>
              <w:tc>
                <w:tcPr>
                  <w:tcW w:w="840" w:type="pct"/>
                  <w:tcBorders>
                    <w:tl2br w:val="nil"/>
                    <w:tr2bl w:val="nil"/>
                  </w:tcBorders>
                  <w:noWrap w:val="0"/>
                  <w:vAlign w:val="center"/>
                </w:tcPr>
                <w:p>
                  <w:pPr>
                    <w:pStyle w:val="34"/>
                    <w:spacing w:line="360" w:lineRule="exact"/>
                    <w:jc w:val="center"/>
                    <w:rPr>
                      <w:rFonts w:hint="eastAsia" w:ascii="Times New Roman" w:eastAsia="宋体" w:cs="宋体"/>
                      <w:sz w:val="21"/>
                      <w:szCs w:val="21"/>
                      <w:highlight w:val="none"/>
                      <w:lang w:val="en-US" w:eastAsia="zh-CN"/>
                    </w:rPr>
                  </w:pPr>
                  <w:r>
                    <w:rPr>
                      <w:rFonts w:hint="eastAsia" w:ascii="Times New Roman" w:eastAsia="宋体" w:cs="宋体"/>
                      <w:sz w:val="21"/>
                      <w:szCs w:val="21"/>
                      <w:highlight w:val="none"/>
                      <w:lang w:val="en-US" w:eastAsia="zh-CN"/>
                    </w:rPr>
                    <w:t>300万件/年</w:t>
                  </w:r>
                </w:p>
              </w:tc>
              <w:tc>
                <w:tcPr>
                  <w:tcW w:w="4952" w:type="dxa"/>
                  <w:tcBorders>
                    <w:tl2br w:val="nil"/>
                    <w:tr2bl w:val="nil"/>
                  </w:tcBorders>
                  <w:noWrap w:val="0"/>
                  <w:vAlign w:val="center"/>
                </w:tcPr>
                <w:p>
                  <w:pPr>
                    <w:spacing w:line="360" w:lineRule="exact"/>
                    <w:jc w:val="center"/>
                    <w:rPr>
                      <w:rFonts w:hint="default" w:ascii="Times New Roman" w:hAnsi="Calibri" w:eastAsia="宋体" w:cs="宋体"/>
                      <w:color w:val="000000"/>
                      <w:kern w:val="0"/>
                      <w:sz w:val="21"/>
                      <w:szCs w:val="21"/>
                      <w:highlight w:val="none"/>
                      <w:lang w:val="en-US" w:eastAsia="zh-CN" w:bidi="ar-SA"/>
                    </w:rPr>
                  </w:pPr>
                  <w:r>
                    <w:rPr>
                      <w:rFonts w:hint="default" w:ascii="Times New Roman" w:hAnsi="Calibri" w:eastAsia="宋体" w:cs="宋体"/>
                      <w:color w:val="000000"/>
                      <w:kern w:val="0"/>
                      <w:sz w:val="21"/>
                      <w:szCs w:val="21"/>
                      <w:highlight w:val="none"/>
                      <w:lang w:val="en-US" w:eastAsia="zh-CN" w:bidi="ar-SA"/>
                    </w:rPr>
                    <w:t>装箱规格6</w:t>
                  </w:r>
                  <w:r>
                    <w:rPr>
                      <w:rFonts w:hint="eastAsia" w:ascii="Times New Roman" w:eastAsia="宋体" w:cs="宋体"/>
                      <w:color w:val="000000"/>
                      <w:kern w:val="0"/>
                      <w:sz w:val="21"/>
                      <w:szCs w:val="21"/>
                      <w:highlight w:val="none"/>
                      <w:lang w:val="en-US" w:eastAsia="zh-CN" w:bidi="ar-SA"/>
                    </w:rPr>
                    <w:t>3</w:t>
                  </w:r>
                  <w:r>
                    <w:rPr>
                      <w:rFonts w:hint="default" w:ascii="Times New Roman" w:hAnsi="Calibri" w:eastAsia="宋体" w:cs="宋体"/>
                      <w:color w:val="000000"/>
                      <w:kern w:val="0"/>
                      <w:sz w:val="21"/>
                      <w:szCs w:val="21"/>
                      <w:highlight w:val="none"/>
                      <w:lang w:val="en-US" w:eastAsia="zh-CN" w:bidi="ar-SA"/>
                    </w:rPr>
                    <w:t>0×450×5</w:t>
                  </w:r>
                  <w:r>
                    <w:rPr>
                      <w:rFonts w:hint="eastAsia" w:ascii="Times New Roman" w:eastAsia="宋体" w:cs="宋体"/>
                      <w:color w:val="000000"/>
                      <w:kern w:val="0"/>
                      <w:sz w:val="21"/>
                      <w:szCs w:val="21"/>
                      <w:highlight w:val="none"/>
                      <w:lang w:val="en-US" w:eastAsia="zh-CN" w:bidi="ar-SA"/>
                    </w:rPr>
                    <w:t>3</w:t>
                  </w:r>
                  <w:r>
                    <w:rPr>
                      <w:rFonts w:hint="default" w:ascii="Times New Roman" w:hAnsi="Calibri" w:eastAsia="宋体" w:cs="宋体"/>
                      <w:color w:val="000000"/>
                      <w:kern w:val="0"/>
                      <w:sz w:val="21"/>
                      <w:szCs w:val="21"/>
                      <w:highlight w:val="none"/>
                      <w:lang w:val="en-US" w:eastAsia="zh-CN" w:bidi="ar-SA"/>
                    </w:rPr>
                    <w:t>0mm（0.1</w:t>
                  </w:r>
                  <w:r>
                    <w:rPr>
                      <w:rFonts w:hint="eastAsia" w:ascii="Times New Roman" w:eastAsia="宋体" w:cs="宋体"/>
                      <w:color w:val="000000"/>
                      <w:kern w:val="0"/>
                      <w:sz w:val="21"/>
                      <w:szCs w:val="21"/>
                      <w:highlight w:val="none"/>
                      <w:lang w:val="en-US" w:eastAsia="zh-CN" w:bidi="ar-SA"/>
                    </w:rPr>
                    <w:t>5</w:t>
                  </w:r>
                  <w:r>
                    <w:rPr>
                      <w:rFonts w:hint="default" w:ascii="Times New Roman" w:hAnsi="Calibri" w:eastAsia="宋体" w:cs="宋体"/>
                      <w:color w:val="000000"/>
                      <w:kern w:val="0"/>
                      <w:sz w:val="21"/>
                      <w:szCs w:val="21"/>
                      <w:highlight w:val="none"/>
                      <w:lang w:val="en-US" w:eastAsia="zh-CN" w:bidi="ar-SA"/>
                    </w:rPr>
                    <w:t>m</w:t>
                  </w:r>
                  <w:r>
                    <w:rPr>
                      <w:rFonts w:hint="default" w:ascii="Times New Roman" w:hAnsi="Calibri" w:eastAsia="宋体" w:cs="宋体"/>
                      <w:color w:val="000000"/>
                      <w:kern w:val="0"/>
                      <w:sz w:val="21"/>
                      <w:szCs w:val="21"/>
                      <w:highlight w:val="none"/>
                      <w:vertAlign w:val="superscript"/>
                      <w:lang w:val="en-US" w:eastAsia="zh-CN" w:bidi="ar-SA"/>
                    </w:rPr>
                    <w:t>3</w:t>
                  </w:r>
                  <w:r>
                    <w:rPr>
                      <w:rFonts w:hint="default" w:ascii="Times New Roman" w:hAnsi="Calibri" w:eastAsia="宋体" w:cs="宋体"/>
                      <w:color w:val="000000"/>
                      <w:kern w:val="0"/>
                      <w:sz w:val="21"/>
                      <w:szCs w:val="21"/>
                      <w:highlight w:val="none"/>
                      <w:lang w:val="en-US" w:eastAsia="zh-CN" w:bidi="ar-SA"/>
                    </w:rPr>
                    <w:t>/箱），50件/箱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425" w:type="pct"/>
                  <w:tcBorders>
                    <w:tl2br w:val="nil"/>
                    <w:tr2bl w:val="nil"/>
                  </w:tcBorders>
                  <w:noWrap w:val="0"/>
                  <w:vAlign w:val="center"/>
                </w:tcPr>
                <w:p>
                  <w:pPr>
                    <w:pStyle w:val="34"/>
                    <w:spacing w:line="360" w:lineRule="exact"/>
                    <w:jc w:val="center"/>
                    <w:rPr>
                      <w:rFonts w:hint="default" w:ascii="Times New Roman" w:eastAsia="宋体" w:cs="宋体"/>
                      <w:sz w:val="21"/>
                      <w:szCs w:val="21"/>
                      <w:highlight w:val="none"/>
                      <w:lang w:val="en-US" w:eastAsia="zh-CN"/>
                    </w:rPr>
                  </w:pPr>
                  <w:r>
                    <w:rPr>
                      <w:rFonts w:hint="eastAsia" w:ascii="Times New Roman" w:eastAsia="宋体" w:cs="宋体"/>
                      <w:sz w:val="21"/>
                      <w:szCs w:val="21"/>
                      <w:highlight w:val="none"/>
                      <w:lang w:val="en-US" w:eastAsia="zh-CN"/>
                    </w:rPr>
                    <w:t>2</w:t>
                  </w:r>
                </w:p>
              </w:tc>
              <w:tc>
                <w:tcPr>
                  <w:tcW w:w="761" w:type="pct"/>
                  <w:tcBorders>
                    <w:tl2br w:val="nil"/>
                    <w:tr2bl w:val="nil"/>
                  </w:tcBorders>
                  <w:noWrap w:val="0"/>
                  <w:vAlign w:val="center"/>
                </w:tcPr>
                <w:p>
                  <w:pPr>
                    <w:pStyle w:val="34"/>
                    <w:spacing w:line="360" w:lineRule="exact"/>
                    <w:jc w:val="center"/>
                    <w:rPr>
                      <w:rFonts w:hint="eastAsia" w:ascii="Times New Roman" w:eastAsia="宋体" w:cs="宋体"/>
                      <w:sz w:val="21"/>
                      <w:szCs w:val="21"/>
                      <w:highlight w:val="none"/>
                      <w:lang w:val="en-US" w:eastAsia="zh-CN"/>
                    </w:rPr>
                  </w:pPr>
                  <w:r>
                    <w:rPr>
                      <w:rFonts w:hint="eastAsia" w:ascii="Times New Roman" w:eastAsia="宋体" w:cs="宋体"/>
                      <w:sz w:val="21"/>
                      <w:szCs w:val="21"/>
                      <w:highlight w:val="none"/>
                      <w:lang w:val="en-US" w:eastAsia="zh-CN"/>
                    </w:rPr>
                    <w:t>医用防护服</w:t>
                  </w:r>
                </w:p>
              </w:tc>
              <w:tc>
                <w:tcPr>
                  <w:tcW w:w="840" w:type="pct"/>
                  <w:tcBorders>
                    <w:tl2br w:val="nil"/>
                    <w:tr2bl w:val="nil"/>
                  </w:tcBorders>
                  <w:noWrap w:val="0"/>
                  <w:vAlign w:val="center"/>
                </w:tcPr>
                <w:p>
                  <w:pPr>
                    <w:pStyle w:val="34"/>
                    <w:spacing w:line="360" w:lineRule="exact"/>
                    <w:jc w:val="center"/>
                    <w:rPr>
                      <w:rFonts w:hint="eastAsia" w:ascii="Times New Roman" w:eastAsia="宋体" w:cs="宋体"/>
                      <w:sz w:val="21"/>
                      <w:szCs w:val="21"/>
                      <w:highlight w:val="none"/>
                      <w:lang w:val="en-US" w:eastAsia="zh-CN"/>
                    </w:rPr>
                  </w:pPr>
                  <w:r>
                    <w:rPr>
                      <w:rFonts w:hint="eastAsia" w:ascii="Times New Roman" w:eastAsia="宋体" w:cs="宋体"/>
                      <w:sz w:val="21"/>
                      <w:szCs w:val="21"/>
                      <w:highlight w:val="none"/>
                      <w:lang w:val="en-US" w:eastAsia="zh-CN"/>
                    </w:rPr>
                    <w:t>1000万件/年</w:t>
                  </w:r>
                </w:p>
              </w:tc>
              <w:tc>
                <w:tcPr>
                  <w:tcW w:w="4952" w:type="dxa"/>
                  <w:tcBorders>
                    <w:tl2br w:val="nil"/>
                    <w:tr2bl w:val="nil"/>
                  </w:tcBorders>
                  <w:noWrap w:val="0"/>
                  <w:vAlign w:val="center"/>
                </w:tcPr>
                <w:p>
                  <w:pPr>
                    <w:spacing w:line="360" w:lineRule="exact"/>
                    <w:jc w:val="center"/>
                    <w:rPr>
                      <w:rFonts w:hint="eastAsia" w:ascii="Times New Roman" w:hAnsi="Calibri" w:eastAsia="宋体" w:cs="宋体"/>
                      <w:color w:val="000000"/>
                      <w:kern w:val="0"/>
                      <w:sz w:val="21"/>
                      <w:szCs w:val="21"/>
                      <w:highlight w:val="none"/>
                      <w:lang w:val="en-US" w:eastAsia="zh-CN" w:bidi="ar-SA"/>
                    </w:rPr>
                  </w:pPr>
                  <w:r>
                    <w:rPr>
                      <w:rFonts w:hint="default" w:ascii="Times New Roman" w:hAnsi="Calibri" w:eastAsia="宋体" w:cs="宋体"/>
                      <w:color w:val="000000"/>
                      <w:kern w:val="0"/>
                      <w:sz w:val="21"/>
                      <w:szCs w:val="21"/>
                      <w:highlight w:val="none"/>
                      <w:lang w:val="en-US" w:eastAsia="zh-CN" w:bidi="ar-SA"/>
                    </w:rPr>
                    <w:t>装箱规格6</w:t>
                  </w:r>
                  <w:r>
                    <w:rPr>
                      <w:rFonts w:hint="eastAsia" w:ascii="Times New Roman" w:eastAsia="宋体" w:cs="宋体"/>
                      <w:color w:val="000000"/>
                      <w:kern w:val="0"/>
                      <w:sz w:val="21"/>
                      <w:szCs w:val="21"/>
                      <w:highlight w:val="none"/>
                      <w:lang w:val="en-US" w:eastAsia="zh-CN" w:bidi="ar-SA"/>
                    </w:rPr>
                    <w:t>3</w:t>
                  </w:r>
                  <w:r>
                    <w:rPr>
                      <w:rFonts w:hint="default" w:ascii="Times New Roman" w:hAnsi="Calibri" w:eastAsia="宋体" w:cs="宋体"/>
                      <w:color w:val="000000"/>
                      <w:kern w:val="0"/>
                      <w:sz w:val="21"/>
                      <w:szCs w:val="21"/>
                      <w:highlight w:val="none"/>
                      <w:lang w:val="en-US" w:eastAsia="zh-CN" w:bidi="ar-SA"/>
                    </w:rPr>
                    <w:t>0×450×5</w:t>
                  </w:r>
                  <w:r>
                    <w:rPr>
                      <w:rFonts w:hint="eastAsia" w:ascii="Times New Roman" w:eastAsia="宋体" w:cs="宋体"/>
                      <w:color w:val="000000"/>
                      <w:kern w:val="0"/>
                      <w:sz w:val="21"/>
                      <w:szCs w:val="21"/>
                      <w:highlight w:val="none"/>
                      <w:lang w:val="en-US" w:eastAsia="zh-CN" w:bidi="ar-SA"/>
                    </w:rPr>
                    <w:t>3</w:t>
                  </w:r>
                  <w:r>
                    <w:rPr>
                      <w:rFonts w:hint="default" w:ascii="Times New Roman" w:hAnsi="Calibri" w:eastAsia="宋体" w:cs="宋体"/>
                      <w:color w:val="000000"/>
                      <w:kern w:val="0"/>
                      <w:sz w:val="21"/>
                      <w:szCs w:val="21"/>
                      <w:highlight w:val="none"/>
                      <w:lang w:val="en-US" w:eastAsia="zh-CN" w:bidi="ar-SA"/>
                    </w:rPr>
                    <w:t>0mm（0.15m</w:t>
                  </w:r>
                  <w:r>
                    <w:rPr>
                      <w:rFonts w:hint="default" w:ascii="Times New Roman" w:hAnsi="Calibri" w:eastAsia="宋体" w:cs="宋体"/>
                      <w:color w:val="000000"/>
                      <w:kern w:val="0"/>
                      <w:sz w:val="21"/>
                      <w:szCs w:val="21"/>
                      <w:highlight w:val="none"/>
                      <w:vertAlign w:val="superscript"/>
                      <w:lang w:val="en-US" w:eastAsia="zh-CN" w:bidi="ar-SA"/>
                    </w:rPr>
                    <w:t>3</w:t>
                  </w:r>
                  <w:r>
                    <w:rPr>
                      <w:rFonts w:hint="default" w:ascii="Times New Roman" w:hAnsi="Calibri" w:eastAsia="宋体" w:cs="宋体"/>
                      <w:color w:val="000000"/>
                      <w:kern w:val="0"/>
                      <w:sz w:val="21"/>
                      <w:szCs w:val="21"/>
                      <w:highlight w:val="none"/>
                      <w:lang w:val="en-US" w:eastAsia="zh-CN" w:bidi="ar-SA"/>
                    </w:rPr>
                    <w:t>/箱），50件/箱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425" w:type="pct"/>
                  <w:tcBorders>
                    <w:tl2br w:val="nil"/>
                    <w:tr2bl w:val="nil"/>
                  </w:tcBorders>
                  <w:noWrap w:val="0"/>
                  <w:vAlign w:val="center"/>
                </w:tcPr>
                <w:p>
                  <w:pPr>
                    <w:pStyle w:val="34"/>
                    <w:spacing w:line="360" w:lineRule="exact"/>
                    <w:jc w:val="center"/>
                    <w:rPr>
                      <w:rFonts w:hint="default" w:ascii="Times New Roman" w:eastAsia="宋体" w:cs="宋体"/>
                      <w:sz w:val="21"/>
                      <w:szCs w:val="21"/>
                      <w:highlight w:val="none"/>
                      <w:lang w:val="en-US" w:eastAsia="zh-CN"/>
                    </w:rPr>
                  </w:pPr>
                  <w:r>
                    <w:rPr>
                      <w:rFonts w:hint="eastAsia" w:ascii="Times New Roman" w:eastAsia="宋体" w:cs="宋体"/>
                      <w:sz w:val="21"/>
                      <w:szCs w:val="21"/>
                      <w:highlight w:val="none"/>
                      <w:lang w:val="en-US" w:eastAsia="zh-CN"/>
                    </w:rPr>
                    <w:t>3</w:t>
                  </w:r>
                </w:p>
              </w:tc>
              <w:tc>
                <w:tcPr>
                  <w:tcW w:w="761" w:type="pct"/>
                  <w:tcBorders>
                    <w:tl2br w:val="nil"/>
                    <w:tr2bl w:val="nil"/>
                  </w:tcBorders>
                  <w:noWrap w:val="0"/>
                  <w:vAlign w:val="center"/>
                </w:tcPr>
                <w:p>
                  <w:pPr>
                    <w:pStyle w:val="34"/>
                    <w:spacing w:line="360" w:lineRule="exact"/>
                    <w:jc w:val="center"/>
                    <w:rPr>
                      <w:rFonts w:hint="eastAsia" w:ascii="Times New Roman" w:eastAsia="宋体" w:cs="宋体"/>
                      <w:sz w:val="21"/>
                      <w:szCs w:val="21"/>
                      <w:highlight w:val="none"/>
                      <w:lang w:val="en-US" w:eastAsia="zh-CN"/>
                    </w:rPr>
                  </w:pPr>
                  <w:r>
                    <w:rPr>
                      <w:rFonts w:hint="eastAsia" w:ascii="Times New Roman" w:eastAsia="宋体" w:cs="宋体"/>
                      <w:sz w:val="21"/>
                      <w:szCs w:val="21"/>
                      <w:highlight w:val="none"/>
                      <w:lang w:val="en-US" w:eastAsia="zh-CN"/>
                    </w:rPr>
                    <w:t>医用口罩</w:t>
                  </w:r>
                </w:p>
              </w:tc>
              <w:tc>
                <w:tcPr>
                  <w:tcW w:w="840" w:type="pct"/>
                  <w:tcBorders>
                    <w:tl2br w:val="nil"/>
                    <w:tr2bl w:val="nil"/>
                  </w:tcBorders>
                  <w:noWrap w:val="0"/>
                  <w:vAlign w:val="center"/>
                </w:tcPr>
                <w:p>
                  <w:pPr>
                    <w:pStyle w:val="34"/>
                    <w:spacing w:line="360" w:lineRule="exact"/>
                    <w:jc w:val="center"/>
                    <w:rPr>
                      <w:rFonts w:hint="eastAsia" w:ascii="Times New Roman" w:eastAsia="宋体" w:cs="宋体"/>
                      <w:sz w:val="21"/>
                      <w:szCs w:val="21"/>
                      <w:highlight w:val="none"/>
                      <w:lang w:val="en-US" w:eastAsia="zh-CN"/>
                    </w:rPr>
                  </w:pPr>
                  <w:r>
                    <w:rPr>
                      <w:rFonts w:hint="eastAsia" w:ascii="Times New Roman" w:eastAsia="宋体" w:cs="宋体"/>
                      <w:sz w:val="21"/>
                      <w:szCs w:val="21"/>
                      <w:highlight w:val="none"/>
                      <w:lang w:val="en-US" w:eastAsia="zh-CN"/>
                    </w:rPr>
                    <w:t>1.5亿只/年</w:t>
                  </w:r>
                </w:p>
              </w:tc>
              <w:tc>
                <w:tcPr>
                  <w:tcW w:w="4952" w:type="dxa"/>
                  <w:tcBorders>
                    <w:tl2br w:val="nil"/>
                    <w:tr2bl w:val="nil"/>
                  </w:tcBorders>
                  <w:noWrap w:val="0"/>
                  <w:vAlign w:val="center"/>
                </w:tcPr>
                <w:p>
                  <w:pPr>
                    <w:pStyle w:val="106"/>
                    <w:keepNext w:val="0"/>
                    <w:keepLines w:val="0"/>
                    <w:pageBreakBefore w:val="0"/>
                    <w:widowControl w:val="0"/>
                    <w:tabs>
                      <w:tab w:val="left" w:pos="895"/>
                      <w:tab w:val="clear" w:pos="1322"/>
                    </w:tabs>
                    <w:kinsoku/>
                    <w:wordWrap/>
                    <w:overflowPunct/>
                    <w:topLinePunct w:val="0"/>
                    <w:autoSpaceDE/>
                    <w:autoSpaceDN/>
                    <w:bidi w:val="0"/>
                    <w:adjustRightInd w:val="0"/>
                    <w:snapToGrid w:val="0"/>
                    <w:jc w:val="center"/>
                    <w:textAlignment w:val="auto"/>
                    <w:rPr>
                      <w:rFonts w:hint="eastAsia" w:ascii="Times New Roman" w:hAnsi="Calibri" w:eastAsia="宋体" w:cs="宋体"/>
                      <w:b w:val="0"/>
                      <w:snapToGrid/>
                      <w:color w:val="000000"/>
                      <w:kern w:val="0"/>
                      <w:sz w:val="21"/>
                      <w:szCs w:val="21"/>
                      <w:highlight w:val="none"/>
                      <w:lang w:val="en-US" w:eastAsia="zh-CN" w:bidi="ar-SA"/>
                    </w:rPr>
                  </w:pPr>
                  <w:r>
                    <w:rPr>
                      <w:rFonts w:hint="default" w:ascii="Times New Roman" w:hAnsi="Calibri" w:eastAsia="宋体" w:cs="宋体"/>
                      <w:b w:val="0"/>
                      <w:snapToGrid/>
                      <w:color w:val="000000"/>
                      <w:kern w:val="0"/>
                      <w:sz w:val="21"/>
                      <w:szCs w:val="21"/>
                      <w:highlight w:val="none"/>
                      <w:lang w:val="en-US" w:eastAsia="zh-CN" w:bidi="ar-SA"/>
                    </w:rPr>
                    <w:t>装箱规格530×380×530mm（0.107m</w:t>
                  </w:r>
                  <w:r>
                    <w:rPr>
                      <w:rFonts w:hint="default" w:ascii="Times New Roman" w:hAnsi="Calibri" w:eastAsia="宋体" w:cs="宋体"/>
                      <w:b w:val="0"/>
                      <w:snapToGrid/>
                      <w:color w:val="000000"/>
                      <w:kern w:val="0"/>
                      <w:sz w:val="21"/>
                      <w:szCs w:val="21"/>
                      <w:highlight w:val="none"/>
                      <w:vertAlign w:val="superscript"/>
                      <w:lang w:val="en-US" w:eastAsia="zh-CN" w:bidi="ar-SA"/>
                    </w:rPr>
                    <w:t>3</w:t>
                  </w:r>
                  <w:r>
                    <w:rPr>
                      <w:rFonts w:hint="default" w:ascii="Times New Roman" w:hAnsi="Calibri" w:eastAsia="宋体" w:cs="宋体"/>
                      <w:b w:val="0"/>
                      <w:snapToGrid/>
                      <w:color w:val="000000"/>
                      <w:kern w:val="0"/>
                      <w:sz w:val="21"/>
                      <w:szCs w:val="21"/>
                      <w:highlight w:val="none"/>
                      <w:lang w:val="en-US" w:eastAsia="zh-CN" w:bidi="ar-SA"/>
                    </w:rPr>
                    <w:t>/箱），2000个/箱</w:t>
                  </w:r>
                  <w:r>
                    <w:rPr>
                      <w:rFonts w:hint="eastAsia" w:ascii="Times New Roman" w:hAnsi="Calibri" w:eastAsia="宋体" w:cs="宋体"/>
                      <w:b w:val="0"/>
                      <w:snapToGrid/>
                      <w:color w:val="000000"/>
                      <w:kern w:val="0"/>
                      <w:sz w:val="21"/>
                      <w:szCs w:val="21"/>
                      <w:highlight w:val="none"/>
                      <w:lang w:val="en-US" w:eastAsia="zh-CN" w:bidi="ar-SA"/>
                    </w:rPr>
                    <w:t>，单个口罩重约3g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425" w:type="pct"/>
                  <w:tcBorders>
                    <w:tl2br w:val="nil"/>
                    <w:tr2bl w:val="nil"/>
                  </w:tcBorders>
                  <w:noWrap w:val="0"/>
                  <w:vAlign w:val="center"/>
                </w:tcPr>
                <w:p>
                  <w:pPr>
                    <w:pStyle w:val="34"/>
                    <w:spacing w:line="360" w:lineRule="exact"/>
                    <w:jc w:val="center"/>
                    <w:rPr>
                      <w:rFonts w:hint="default" w:ascii="Times New Roman" w:eastAsia="宋体" w:cs="宋体"/>
                      <w:sz w:val="21"/>
                      <w:szCs w:val="21"/>
                      <w:highlight w:val="none"/>
                      <w:lang w:val="en-US" w:eastAsia="zh-CN"/>
                    </w:rPr>
                  </w:pPr>
                  <w:r>
                    <w:rPr>
                      <w:rFonts w:hint="eastAsia" w:ascii="Times New Roman" w:eastAsia="宋体" w:cs="宋体"/>
                      <w:sz w:val="21"/>
                      <w:szCs w:val="21"/>
                      <w:highlight w:val="none"/>
                      <w:lang w:val="en-US" w:eastAsia="zh-CN"/>
                    </w:rPr>
                    <w:t>4</w:t>
                  </w:r>
                </w:p>
              </w:tc>
              <w:tc>
                <w:tcPr>
                  <w:tcW w:w="761" w:type="pct"/>
                  <w:tcBorders>
                    <w:tl2br w:val="nil"/>
                    <w:tr2bl w:val="nil"/>
                  </w:tcBorders>
                  <w:noWrap w:val="0"/>
                  <w:vAlign w:val="center"/>
                </w:tcPr>
                <w:p>
                  <w:pPr>
                    <w:pStyle w:val="34"/>
                    <w:spacing w:line="360" w:lineRule="exact"/>
                    <w:jc w:val="center"/>
                    <w:rPr>
                      <w:rFonts w:hint="eastAsia" w:ascii="Times New Roman" w:eastAsia="宋体" w:cs="宋体"/>
                      <w:sz w:val="21"/>
                      <w:szCs w:val="21"/>
                      <w:highlight w:val="none"/>
                      <w:lang w:val="en-US" w:eastAsia="zh-CN"/>
                    </w:rPr>
                  </w:pPr>
                  <w:r>
                    <w:rPr>
                      <w:rFonts w:hint="eastAsia" w:ascii="Times New Roman" w:eastAsia="宋体" w:cs="宋体"/>
                      <w:sz w:val="21"/>
                      <w:szCs w:val="21"/>
                      <w:highlight w:val="none"/>
                      <w:lang w:val="en-US" w:eastAsia="zh-CN"/>
                    </w:rPr>
                    <w:t>隔离衣</w:t>
                  </w:r>
                </w:p>
              </w:tc>
              <w:tc>
                <w:tcPr>
                  <w:tcW w:w="840" w:type="pct"/>
                  <w:tcBorders>
                    <w:tl2br w:val="nil"/>
                    <w:tr2bl w:val="nil"/>
                  </w:tcBorders>
                  <w:noWrap w:val="0"/>
                  <w:vAlign w:val="center"/>
                </w:tcPr>
                <w:p>
                  <w:pPr>
                    <w:pStyle w:val="34"/>
                    <w:spacing w:line="360" w:lineRule="exact"/>
                    <w:jc w:val="center"/>
                    <w:rPr>
                      <w:rFonts w:hint="eastAsia" w:ascii="Times New Roman" w:eastAsia="宋体" w:cs="宋体"/>
                      <w:sz w:val="21"/>
                      <w:szCs w:val="21"/>
                      <w:highlight w:val="none"/>
                      <w:lang w:val="en-US" w:eastAsia="zh-CN"/>
                    </w:rPr>
                  </w:pPr>
                  <w:r>
                    <w:rPr>
                      <w:rFonts w:hint="eastAsia" w:ascii="Times New Roman" w:eastAsia="宋体" w:cs="宋体"/>
                      <w:sz w:val="21"/>
                      <w:szCs w:val="21"/>
                      <w:highlight w:val="none"/>
                      <w:lang w:val="en-US" w:eastAsia="zh-CN"/>
                    </w:rPr>
                    <w:t>260万套/年</w:t>
                  </w:r>
                </w:p>
              </w:tc>
              <w:tc>
                <w:tcPr>
                  <w:tcW w:w="4952" w:type="dxa"/>
                  <w:tcBorders>
                    <w:tl2br w:val="nil"/>
                    <w:tr2bl w:val="nil"/>
                  </w:tcBorders>
                  <w:noWrap w:val="0"/>
                  <w:vAlign w:val="center"/>
                </w:tcPr>
                <w:p>
                  <w:pPr>
                    <w:pStyle w:val="34"/>
                    <w:spacing w:line="360" w:lineRule="exact"/>
                    <w:jc w:val="center"/>
                    <w:rPr>
                      <w:rFonts w:hint="eastAsia" w:ascii="Times New Roman"/>
                      <w:sz w:val="21"/>
                      <w:szCs w:val="21"/>
                      <w:highlight w:val="none"/>
                      <w:lang w:val="en-US" w:eastAsia="zh-CN"/>
                    </w:rPr>
                  </w:pPr>
                  <w:r>
                    <w:rPr>
                      <w:rFonts w:hint="default" w:ascii="Times New Roman" w:hAnsi="Calibri" w:eastAsia="宋体" w:cs="宋体"/>
                      <w:color w:val="000000"/>
                      <w:kern w:val="0"/>
                      <w:sz w:val="21"/>
                      <w:szCs w:val="21"/>
                      <w:highlight w:val="none"/>
                      <w:lang w:val="en-US" w:eastAsia="zh-CN" w:bidi="ar-SA"/>
                    </w:rPr>
                    <w:t>装箱规格6</w:t>
                  </w:r>
                  <w:r>
                    <w:rPr>
                      <w:rFonts w:hint="eastAsia" w:ascii="Times New Roman" w:hAnsi="Calibri" w:eastAsia="宋体" w:cs="宋体"/>
                      <w:color w:val="000000"/>
                      <w:kern w:val="0"/>
                      <w:sz w:val="21"/>
                      <w:szCs w:val="21"/>
                      <w:highlight w:val="none"/>
                      <w:lang w:val="en-US" w:eastAsia="zh-CN" w:bidi="ar-SA"/>
                    </w:rPr>
                    <w:t>3</w:t>
                  </w:r>
                  <w:r>
                    <w:rPr>
                      <w:rFonts w:hint="default" w:ascii="Times New Roman" w:hAnsi="Calibri" w:eastAsia="宋体" w:cs="宋体"/>
                      <w:color w:val="000000"/>
                      <w:kern w:val="0"/>
                      <w:sz w:val="21"/>
                      <w:szCs w:val="21"/>
                      <w:highlight w:val="none"/>
                      <w:lang w:val="en-US" w:eastAsia="zh-CN" w:bidi="ar-SA"/>
                    </w:rPr>
                    <w:t>0×450×5</w:t>
                  </w:r>
                  <w:r>
                    <w:rPr>
                      <w:rFonts w:hint="eastAsia" w:ascii="Times New Roman" w:hAnsi="Calibri" w:eastAsia="宋体" w:cs="宋体"/>
                      <w:color w:val="000000"/>
                      <w:kern w:val="0"/>
                      <w:sz w:val="21"/>
                      <w:szCs w:val="21"/>
                      <w:highlight w:val="none"/>
                      <w:lang w:val="en-US" w:eastAsia="zh-CN" w:bidi="ar-SA"/>
                    </w:rPr>
                    <w:t>3</w:t>
                  </w:r>
                  <w:r>
                    <w:rPr>
                      <w:rFonts w:hint="default" w:ascii="Times New Roman" w:hAnsi="Calibri" w:eastAsia="宋体" w:cs="宋体"/>
                      <w:color w:val="000000"/>
                      <w:kern w:val="0"/>
                      <w:sz w:val="21"/>
                      <w:szCs w:val="21"/>
                      <w:highlight w:val="none"/>
                      <w:lang w:val="en-US" w:eastAsia="zh-CN" w:bidi="ar-SA"/>
                    </w:rPr>
                    <w:t>0mm（0.15m</w:t>
                  </w:r>
                  <w:r>
                    <w:rPr>
                      <w:rFonts w:hint="default" w:ascii="Times New Roman" w:hAnsi="Calibri" w:eastAsia="宋体" w:cs="宋体"/>
                      <w:color w:val="000000"/>
                      <w:kern w:val="0"/>
                      <w:sz w:val="21"/>
                      <w:szCs w:val="21"/>
                      <w:highlight w:val="none"/>
                      <w:vertAlign w:val="superscript"/>
                      <w:lang w:val="en-US" w:eastAsia="zh-CN" w:bidi="ar-SA"/>
                    </w:rPr>
                    <w:t>3</w:t>
                  </w:r>
                  <w:r>
                    <w:rPr>
                      <w:rFonts w:hint="default" w:ascii="Times New Roman" w:hAnsi="Calibri" w:eastAsia="宋体" w:cs="宋体"/>
                      <w:color w:val="000000"/>
                      <w:kern w:val="0"/>
                      <w:sz w:val="21"/>
                      <w:szCs w:val="21"/>
                      <w:highlight w:val="none"/>
                      <w:lang w:val="en-US" w:eastAsia="zh-CN" w:bidi="ar-SA"/>
                    </w:rPr>
                    <w:t>/箱），50</w:t>
                  </w:r>
                  <w:r>
                    <w:rPr>
                      <w:rFonts w:hint="eastAsia" w:ascii="Times New Roman" w:eastAsia="宋体" w:cs="宋体"/>
                      <w:color w:val="000000"/>
                      <w:kern w:val="0"/>
                      <w:sz w:val="21"/>
                      <w:szCs w:val="21"/>
                      <w:highlight w:val="none"/>
                      <w:lang w:val="en-US" w:eastAsia="zh-CN" w:bidi="ar-SA"/>
                    </w:rPr>
                    <w:t>套</w:t>
                  </w:r>
                  <w:r>
                    <w:rPr>
                      <w:rFonts w:hint="default" w:ascii="Times New Roman" w:hAnsi="Calibri" w:eastAsia="宋体" w:cs="宋体"/>
                      <w:color w:val="000000"/>
                      <w:kern w:val="0"/>
                      <w:sz w:val="21"/>
                      <w:szCs w:val="21"/>
                      <w:highlight w:val="none"/>
                      <w:lang w:val="en-US" w:eastAsia="zh-CN" w:bidi="ar-SA"/>
                    </w:rPr>
                    <w:t>/箱</w:t>
                  </w:r>
                </w:p>
              </w:tc>
            </w:tr>
          </w:tbl>
          <w:p>
            <w:pPr>
              <w:keepNext w:val="0"/>
              <w:keepLines w:val="0"/>
              <w:pageBreakBefore w:val="0"/>
              <w:widowControl/>
              <w:kinsoku/>
              <w:wordWrap/>
              <w:overflowPunct/>
              <w:topLinePunct w:val="0"/>
              <w:autoSpaceDE/>
              <w:autoSpaceDN/>
              <w:bidi w:val="0"/>
              <w:snapToGrid w:val="0"/>
              <w:spacing w:line="520" w:lineRule="exact"/>
              <w:ind w:firstLine="480"/>
              <w:textAlignment w:val="auto"/>
              <w:rPr>
                <w:rFonts w:hint="eastAsia"/>
                <w:b/>
                <w:kern w:val="0"/>
                <w:sz w:val="24"/>
                <w:szCs w:val="24"/>
                <w:highlight w:val="none"/>
              </w:rPr>
            </w:pPr>
            <w:r>
              <w:rPr>
                <w:rFonts w:hint="default" w:ascii="Times New Roman" w:hAnsi="Times New Roman" w:cs="Times New Roman"/>
                <w:b/>
                <w:bCs/>
                <w:sz w:val="24"/>
                <w:highlight w:val="none"/>
              </w:rPr>
              <w:t>4、</w:t>
            </w:r>
            <w:r>
              <w:rPr>
                <w:rFonts w:hint="eastAsia"/>
                <w:b/>
                <w:kern w:val="0"/>
                <w:sz w:val="24"/>
                <w:szCs w:val="24"/>
                <w:highlight w:val="none"/>
              </w:rPr>
              <w:t>原辅材料、能（资）源消耗量用量</w:t>
            </w:r>
          </w:p>
          <w:p>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default" w:cs="Times New Roman"/>
                <w:kern w:val="0"/>
                <w:sz w:val="24"/>
                <w:highlight w:val="none"/>
                <w:lang w:val="en-US" w:eastAsia="zh-CN"/>
              </w:rPr>
            </w:pPr>
            <w:r>
              <w:rPr>
                <w:rFonts w:hint="eastAsia" w:cs="Times New Roman"/>
                <w:kern w:val="0"/>
                <w:sz w:val="24"/>
                <w:highlight w:val="none"/>
                <w:lang w:val="en-US" w:eastAsia="zh-CN"/>
              </w:rPr>
              <w:t>本项目主主要原辅材料及能源消耗见下表。</w:t>
            </w:r>
          </w:p>
          <w:p>
            <w:pPr>
              <w:widowControl/>
              <w:snapToGrid w:val="0"/>
              <w:spacing w:line="520" w:lineRule="exact"/>
              <w:rPr>
                <w:rFonts w:hint="default" w:ascii="Times New Roman" w:hAnsi="Times New Roman" w:eastAsia="黑体" w:cs="Times New Roman"/>
                <w:color w:val="000000"/>
                <w:sz w:val="24"/>
                <w:highlight w:val="none"/>
              </w:rPr>
            </w:pPr>
          </w:p>
          <w:p>
            <w:pPr>
              <w:widowControl/>
              <w:snapToGrid w:val="0"/>
              <w:spacing w:line="520" w:lineRule="exact"/>
              <w:rPr>
                <w:rFonts w:hint="default" w:ascii="Times New Roman" w:hAnsi="Times New Roman" w:eastAsia="黑体" w:cs="Times New Roman"/>
                <w:color w:val="000000"/>
                <w:sz w:val="24"/>
                <w:highlight w:val="none"/>
              </w:rPr>
            </w:pPr>
          </w:p>
          <w:p>
            <w:pPr>
              <w:widowControl/>
              <w:snapToGrid w:val="0"/>
              <w:spacing w:line="520" w:lineRule="exact"/>
              <w:rPr>
                <w:rFonts w:hint="default" w:ascii="Times New Roman" w:hAnsi="Times New Roman" w:eastAsia="黑体" w:cs="Times New Roman"/>
                <w:color w:val="000000"/>
                <w:sz w:val="24"/>
                <w:highlight w:val="none"/>
              </w:rPr>
            </w:pPr>
            <w:r>
              <w:rPr>
                <w:rFonts w:hint="default" w:ascii="Times New Roman" w:hAnsi="Times New Roman" w:eastAsia="黑体" w:cs="Times New Roman"/>
                <w:color w:val="000000"/>
                <w:sz w:val="24"/>
                <w:highlight w:val="none"/>
              </w:rPr>
              <w:t>表</w:t>
            </w:r>
            <w:r>
              <w:rPr>
                <w:rFonts w:hint="eastAsia" w:eastAsia="黑体" w:cs="Times New Roman"/>
                <w:color w:val="000000"/>
                <w:sz w:val="24"/>
                <w:highlight w:val="none"/>
                <w:lang w:val="en-US" w:eastAsia="zh-CN"/>
              </w:rPr>
              <w:t>2-3</w:t>
            </w:r>
            <w:r>
              <w:rPr>
                <w:rFonts w:hint="default" w:ascii="Times New Roman" w:hAnsi="Times New Roman" w:eastAsia="黑体" w:cs="Times New Roman"/>
                <w:color w:val="000000"/>
                <w:sz w:val="24"/>
                <w:highlight w:val="none"/>
              </w:rPr>
              <w:t xml:space="preserve">         </w:t>
            </w:r>
            <w:r>
              <w:rPr>
                <w:rFonts w:hint="eastAsia" w:eastAsia="黑体" w:cs="Times New Roman"/>
                <w:color w:val="000000"/>
                <w:sz w:val="24"/>
                <w:highlight w:val="none"/>
                <w:lang w:val="en-US" w:eastAsia="zh-CN"/>
              </w:rPr>
              <w:t xml:space="preserve">    </w:t>
            </w:r>
            <w:r>
              <w:rPr>
                <w:rFonts w:hint="default" w:ascii="Times New Roman" w:hAnsi="Times New Roman" w:eastAsia="黑体" w:cs="Times New Roman"/>
                <w:color w:val="000000"/>
                <w:sz w:val="24"/>
                <w:highlight w:val="none"/>
              </w:rPr>
              <w:t xml:space="preserve">   </w:t>
            </w:r>
            <w:r>
              <w:rPr>
                <w:rFonts w:hint="eastAsia" w:ascii="Times New Roman" w:hAnsi="Times New Roman" w:eastAsia="黑体" w:cs="Times New Roman"/>
                <w:color w:val="000000"/>
                <w:sz w:val="24"/>
                <w:highlight w:val="none"/>
                <w:lang w:val="en-US" w:eastAsia="zh-CN"/>
              </w:rPr>
              <w:t xml:space="preserve">   </w:t>
            </w:r>
            <w:r>
              <w:rPr>
                <w:rFonts w:hint="default" w:ascii="Times New Roman" w:hAnsi="Times New Roman" w:eastAsia="黑体" w:cs="Times New Roman"/>
                <w:color w:val="000000"/>
                <w:sz w:val="24"/>
                <w:highlight w:val="none"/>
              </w:rPr>
              <w:t>主要原辅材料及能源消耗</w:t>
            </w:r>
          </w:p>
          <w:tbl>
            <w:tblPr>
              <w:tblStyle w:val="28"/>
              <w:tblW w:w="4998"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90"/>
              <w:gridCol w:w="1767"/>
              <w:gridCol w:w="1349"/>
              <w:gridCol w:w="1339"/>
              <w:gridCol w:w="318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15" w:type="pct"/>
                  <w:tcBorders>
                    <w:tl2br w:val="nil"/>
                    <w:tr2bl w:val="nil"/>
                  </w:tcBorders>
                  <w:noWrap w:val="0"/>
                  <w:vAlign w:val="center"/>
                </w:tcPr>
                <w:p>
                  <w:pPr>
                    <w:adjustRightInd w:val="0"/>
                    <w:snapToGrid w:val="0"/>
                    <w:spacing w:line="360" w:lineRule="exact"/>
                    <w:jc w:val="center"/>
                    <w:rPr>
                      <w:rFonts w:hint="eastAsia"/>
                      <w:b/>
                      <w:bCs/>
                      <w:color w:val="000000"/>
                      <w:szCs w:val="21"/>
                      <w:highlight w:val="none"/>
                      <w:lang w:val="en-US" w:eastAsia="zh-CN"/>
                    </w:rPr>
                  </w:pPr>
                  <w:r>
                    <w:rPr>
                      <w:rFonts w:hint="eastAsia"/>
                      <w:b/>
                      <w:bCs/>
                      <w:color w:val="000000"/>
                      <w:szCs w:val="21"/>
                      <w:highlight w:val="none"/>
                      <w:lang w:val="en-US" w:eastAsia="zh-CN"/>
                    </w:rPr>
                    <w:t>序号</w:t>
                  </w:r>
                </w:p>
              </w:tc>
              <w:tc>
                <w:tcPr>
                  <w:tcW w:w="1061" w:type="pct"/>
                  <w:tcBorders>
                    <w:tl2br w:val="nil"/>
                    <w:tr2bl w:val="nil"/>
                  </w:tcBorders>
                  <w:noWrap w:val="0"/>
                  <w:vAlign w:val="center"/>
                </w:tcPr>
                <w:p>
                  <w:pPr>
                    <w:adjustRightInd w:val="0"/>
                    <w:snapToGrid w:val="0"/>
                    <w:spacing w:line="360" w:lineRule="exact"/>
                    <w:jc w:val="center"/>
                    <w:rPr>
                      <w:rFonts w:hint="eastAsia"/>
                      <w:b/>
                      <w:bCs/>
                      <w:color w:val="000000"/>
                      <w:szCs w:val="21"/>
                      <w:highlight w:val="none"/>
                      <w:lang w:val="en-US" w:eastAsia="zh-CN"/>
                    </w:rPr>
                  </w:pPr>
                  <w:r>
                    <w:rPr>
                      <w:rFonts w:hint="eastAsia"/>
                      <w:b/>
                      <w:bCs/>
                      <w:color w:val="000000"/>
                      <w:szCs w:val="21"/>
                      <w:highlight w:val="none"/>
                      <w:lang w:val="en-US" w:eastAsia="zh-CN"/>
                    </w:rPr>
                    <w:t>名称</w:t>
                  </w:r>
                </w:p>
              </w:tc>
              <w:tc>
                <w:tcPr>
                  <w:tcW w:w="810" w:type="pct"/>
                  <w:tcBorders>
                    <w:tl2br w:val="nil"/>
                    <w:tr2bl w:val="nil"/>
                  </w:tcBorders>
                  <w:noWrap w:val="0"/>
                  <w:vAlign w:val="center"/>
                </w:tcPr>
                <w:p>
                  <w:pPr>
                    <w:adjustRightInd w:val="0"/>
                    <w:snapToGrid w:val="0"/>
                    <w:spacing w:line="360" w:lineRule="exact"/>
                    <w:jc w:val="center"/>
                    <w:rPr>
                      <w:rFonts w:hint="eastAsia"/>
                      <w:b/>
                      <w:bCs/>
                      <w:color w:val="000000"/>
                      <w:szCs w:val="21"/>
                      <w:highlight w:val="none"/>
                      <w:lang w:val="en-US" w:eastAsia="zh-CN"/>
                    </w:rPr>
                  </w:pPr>
                  <w:r>
                    <w:rPr>
                      <w:rFonts w:hint="eastAsia"/>
                      <w:b/>
                      <w:bCs/>
                      <w:color w:val="000000"/>
                      <w:szCs w:val="21"/>
                      <w:highlight w:val="none"/>
                      <w:lang w:val="en-US" w:eastAsia="zh-CN"/>
                    </w:rPr>
                    <w:t>单位</w:t>
                  </w:r>
                </w:p>
              </w:tc>
              <w:tc>
                <w:tcPr>
                  <w:tcW w:w="804" w:type="pct"/>
                  <w:tcBorders>
                    <w:tl2br w:val="nil"/>
                    <w:tr2bl w:val="nil"/>
                  </w:tcBorders>
                  <w:noWrap w:val="0"/>
                  <w:vAlign w:val="center"/>
                </w:tcPr>
                <w:p>
                  <w:pPr>
                    <w:adjustRightInd w:val="0"/>
                    <w:snapToGrid w:val="0"/>
                    <w:spacing w:line="360" w:lineRule="exact"/>
                    <w:jc w:val="center"/>
                    <w:rPr>
                      <w:rFonts w:hint="eastAsia"/>
                      <w:b/>
                      <w:bCs/>
                      <w:color w:val="000000"/>
                      <w:szCs w:val="21"/>
                      <w:highlight w:val="none"/>
                      <w:lang w:val="en-US" w:eastAsia="zh-CN"/>
                    </w:rPr>
                  </w:pPr>
                  <w:r>
                    <w:rPr>
                      <w:rFonts w:hint="eastAsia"/>
                      <w:b/>
                      <w:bCs/>
                      <w:color w:val="000000"/>
                      <w:szCs w:val="21"/>
                      <w:highlight w:val="none"/>
                      <w:lang w:val="en-US" w:eastAsia="zh-CN"/>
                    </w:rPr>
                    <w:t>年用量</w:t>
                  </w:r>
                </w:p>
              </w:tc>
              <w:tc>
                <w:tcPr>
                  <w:tcW w:w="1909" w:type="pct"/>
                  <w:tcBorders>
                    <w:tl2br w:val="nil"/>
                    <w:tr2bl w:val="nil"/>
                  </w:tcBorders>
                  <w:noWrap w:val="0"/>
                  <w:vAlign w:val="center"/>
                </w:tcPr>
                <w:p>
                  <w:pPr>
                    <w:adjustRightInd w:val="0"/>
                    <w:snapToGrid w:val="0"/>
                    <w:spacing w:line="360" w:lineRule="exact"/>
                    <w:jc w:val="center"/>
                    <w:rPr>
                      <w:rFonts w:hint="eastAsia"/>
                      <w:b/>
                      <w:bCs/>
                      <w:color w:val="000000"/>
                      <w:szCs w:val="21"/>
                      <w:highlight w:val="none"/>
                      <w:lang w:val="en-US" w:eastAsia="zh-CN"/>
                    </w:rPr>
                  </w:pPr>
                  <w:r>
                    <w:rPr>
                      <w:rFonts w:hint="eastAsia"/>
                      <w:b/>
                      <w:bCs/>
                      <w:color w:val="000000"/>
                      <w:szCs w:val="21"/>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5000" w:type="pct"/>
                  <w:gridSpan w:val="5"/>
                  <w:tcBorders>
                    <w:tl2br w:val="nil"/>
                    <w:tr2bl w:val="nil"/>
                  </w:tcBorders>
                  <w:noWrap w:val="0"/>
                  <w:vAlign w:val="center"/>
                </w:tcPr>
                <w:p>
                  <w:pPr>
                    <w:adjustRightInd w:val="0"/>
                    <w:snapToGrid w:val="0"/>
                    <w:spacing w:line="360" w:lineRule="exact"/>
                    <w:jc w:val="left"/>
                    <w:rPr>
                      <w:rFonts w:hint="eastAsia"/>
                      <w:color w:val="000000"/>
                      <w:szCs w:val="21"/>
                      <w:highlight w:val="none"/>
                      <w:lang w:val="en-US" w:eastAsia="zh-CN"/>
                    </w:rPr>
                  </w:pPr>
                  <w:r>
                    <w:rPr>
                      <w:rFonts w:hint="eastAsia"/>
                      <w:b/>
                      <w:bCs/>
                      <w:color w:val="000000"/>
                      <w:szCs w:val="21"/>
                      <w:highlight w:val="none"/>
                      <w:lang w:val="en-US" w:eastAsia="zh-CN"/>
                    </w:rPr>
                    <w:t>一、原辅材料</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5000" w:type="pct"/>
                  <w:gridSpan w:val="5"/>
                  <w:tcBorders>
                    <w:tl2br w:val="nil"/>
                    <w:tr2bl w:val="nil"/>
                  </w:tcBorders>
                  <w:noWrap w:val="0"/>
                  <w:vAlign w:val="center"/>
                </w:tcPr>
                <w:p>
                  <w:pPr>
                    <w:adjustRightInd w:val="0"/>
                    <w:snapToGrid w:val="0"/>
                    <w:spacing w:line="360" w:lineRule="exact"/>
                    <w:jc w:val="left"/>
                    <w:rPr>
                      <w:rFonts w:hint="eastAsia" w:eastAsia="宋体"/>
                      <w:color w:val="000000"/>
                      <w:szCs w:val="21"/>
                      <w:highlight w:val="none"/>
                      <w:lang w:val="en-US" w:eastAsia="zh-CN"/>
                    </w:rPr>
                  </w:pPr>
                  <w:r>
                    <w:rPr>
                      <w:rFonts w:hint="eastAsia"/>
                      <w:color w:val="000000"/>
                      <w:szCs w:val="21"/>
                      <w:highlight w:val="none"/>
                      <w:lang w:val="en-US" w:eastAsia="zh-CN"/>
                    </w:rPr>
                    <w:t>1#标准化厂房</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5000" w:type="pct"/>
                  <w:gridSpan w:val="5"/>
                  <w:tcBorders>
                    <w:tl2br w:val="nil"/>
                    <w:tr2bl w:val="nil"/>
                  </w:tcBorders>
                  <w:noWrap w:val="0"/>
                  <w:vAlign w:val="center"/>
                </w:tcPr>
                <w:p>
                  <w:pPr>
                    <w:adjustRightInd w:val="0"/>
                    <w:snapToGrid w:val="0"/>
                    <w:spacing w:line="360" w:lineRule="exact"/>
                    <w:jc w:val="center"/>
                    <w:rPr>
                      <w:rFonts w:hint="eastAsia"/>
                      <w:color w:val="000000"/>
                      <w:szCs w:val="21"/>
                      <w:highlight w:val="none"/>
                      <w:lang w:val="en-US" w:eastAsia="zh-CN"/>
                    </w:rPr>
                  </w:pPr>
                  <w:r>
                    <w:rPr>
                      <w:rFonts w:hint="eastAsia"/>
                      <w:color w:val="000000"/>
                      <w:szCs w:val="21"/>
                      <w:highlight w:val="none"/>
                      <w:lang w:val="en-US" w:eastAsia="zh-CN"/>
                    </w:rPr>
                    <w:t>医用手术衣</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15" w:type="pct"/>
                  <w:tcBorders>
                    <w:tl2br w:val="nil"/>
                    <w:tr2bl w:val="nil"/>
                  </w:tcBorders>
                  <w:noWrap w:val="0"/>
                  <w:vAlign w:val="center"/>
                </w:tcPr>
                <w:p>
                  <w:pPr>
                    <w:adjustRightInd w:val="0"/>
                    <w:snapToGrid w:val="0"/>
                    <w:spacing w:line="360" w:lineRule="exact"/>
                    <w:jc w:val="center"/>
                    <w:rPr>
                      <w:rFonts w:hint="eastAsia"/>
                      <w:color w:val="000000"/>
                      <w:szCs w:val="21"/>
                      <w:highlight w:val="none"/>
                      <w:lang w:val="en-US" w:eastAsia="zh-CN"/>
                    </w:rPr>
                  </w:pPr>
                  <w:r>
                    <w:rPr>
                      <w:rFonts w:hint="eastAsia"/>
                      <w:color w:val="000000"/>
                      <w:szCs w:val="21"/>
                      <w:highlight w:val="none"/>
                      <w:lang w:val="en-US" w:eastAsia="zh-CN"/>
                    </w:rPr>
                    <w:t>1</w:t>
                  </w:r>
                </w:p>
              </w:tc>
              <w:tc>
                <w:tcPr>
                  <w:tcW w:w="1061" w:type="pct"/>
                  <w:tcBorders>
                    <w:tl2br w:val="nil"/>
                    <w:tr2bl w:val="nil"/>
                  </w:tcBorders>
                  <w:noWrap w:val="0"/>
                  <w:vAlign w:val="center"/>
                </w:tcPr>
                <w:p>
                  <w:pPr>
                    <w:jc w:val="center"/>
                    <w:rPr>
                      <w:rFonts w:hint="eastAsia"/>
                      <w:color w:val="000000"/>
                      <w:szCs w:val="21"/>
                      <w:highlight w:val="none"/>
                      <w:lang w:val="en-US" w:eastAsia="zh-CN"/>
                    </w:rPr>
                  </w:pPr>
                  <w:r>
                    <w:rPr>
                      <w:rFonts w:hint="eastAsia" w:ascii="Times New Roman" w:hAnsi="Times New Roman" w:eastAsia="宋体" w:cs="Times New Roman"/>
                      <w:b w:val="0"/>
                      <w:bCs/>
                      <w:szCs w:val="21"/>
                      <w:highlight w:val="none"/>
                      <w:u w:val="none"/>
                      <w:lang w:eastAsia="zh-CN"/>
                    </w:rPr>
                    <w:t>无纺布</w:t>
                  </w:r>
                </w:p>
              </w:tc>
              <w:tc>
                <w:tcPr>
                  <w:tcW w:w="810" w:type="pct"/>
                  <w:tcBorders>
                    <w:tl2br w:val="nil"/>
                    <w:tr2bl w:val="nil"/>
                  </w:tcBorders>
                  <w:noWrap w:val="0"/>
                  <w:vAlign w:val="center"/>
                </w:tcPr>
                <w:p>
                  <w:pPr>
                    <w:jc w:val="center"/>
                    <w:rPr>
                      <w:rFonts w:hint="eastAsia"/>
                      <w:color w:val="000000"/>
                      <w:szCs w:val="21"/>
                      <w:highlight w:val="none"/>
                      <w:lang w:val="en-US" w:eastAsia="zh-CN"/>
                    </w:rPr>
                  </w:pPr>
                  <w:r>
                    <w:rPr>
                      <w:rFonts w:hint="default" w:ascii="Times New Roman" w:hAnsi="Times New Roman" w:eastAsia="宋体" w:cs="Times New Roman"/>
                      <w:b w:val="0"/>
                      <w:bCs/>
                      <w:szCs w:val="21"/>
                      <w:highlight w:val="none"/>
                      <w:u w:val="none"/>
                      <w:lang w:val="en-US" w:eastAsia="zh-CN"/>
                    </w:rPr>
                    <w:t>t/a</w:t>
                  </w:r>
                </w:p>
              </w:tc>
              <w:tc>
                <w:tcPr>
                  <w:tcW w:w="804" w:type="pct"/>
                  <w:tcBorders>
                    <w:tl2br w:val="nil"/>
                    <w:tr2bl w:val="nil"/>
                  </w:tcBorders>
                  <w:noWrap w:val="0"/>
                  <w:vAlign w:val="center"/>
                </w:tcPr>
                <w:p>
                  <w:pPr>
                    <w:jc w:val="center"/>
                    <w:rPr>
                      <w:rFonts w:hint="default"/>
                      <w:color w:val="000000"/>
                      <w:szCs w:val="21"/>
                      <w:highlight w:val="none"/>
                      <w:lang w:val="en-US" w:eastAsia="zh-CN"/>
                    </w:rPr>
                  </w:pPr>
                  <w:r>
                    <w:rPr>
                      <w:rFonts w:hint="eastAsia" w:ascii="Times New Roman" w:hAnsi="Times New Roman" w:eastAsia="宋体" w:cs="Times New Roman"/>
                      <w:b w:val="0"/>
                      <w:bCs/>
                      <w:szCs w:val="21"/>
                      <w:highlight w:val="none"/>
                      <w:u w:val="none"/>
                      <w:lang w:val="en-US" w:eastAsia="zh-CN"/>
                    </w:rPr>
                    <w:t>76</w:t>
                  </w:r>
                </w:p>
              </w:tc>
              <w:tc>
                <w:tcPr>
                  <w:tcW w:w="1909" w:type="pct"/>
                  <w:tcBorders>
                    <w:tl2br w:val="nil"/>
                    <w:tr2bl w:val="nil"/>
                  </w:tcBorders>
                  <w:noWrap w:val="0"/>
                  <w:vAlign w:val="center"/>
                </w:tcPr>
                <w:p>
                  <w:pPr>
                    <w:jc w:val="both"/>
                    <w:rPr>
                      <w:rFonts w:hint="default" w:eastAsia="宋体"/>
                      <w:color w:val="000000"/>
                      <w:szCs w:val="21"/>
                      <w:highlight w:val="none"/>
                      <w:lang w:val="en-US" w:eastAsia="zh-CN"/>
                    </w:rPr>
                  </w:pPr>
                  <w:r>
                    <w:rPr>
                      <w:rFonts w:hint="default" w:ascii="Times New Roman" w:hAnsi="Times New Roman" w:eastAsia="宋体" w:cs="Times New Roman"/>
                      <w:b w:val="0"/>
                      <w:bCs/>
                      <w:szCs w:val="21"/>
                      <w:highlight w:val="none"/>
                      <w:u w:val="none"/>
                      <w:lang w:val="en-US" w:eastAsia="zh-CN"/>
                    </w:rPr>
                    <w:t>外购，卷状，密封包装</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15" w:type="pct"/>
                  <w:tcBorders>
                    <w:tl2br w:val="nil"/>
                    <w:tr2bl w:val="nil"/>
                  </w:tcBorders>
                  <w:noWrap w:val="0"/>
                  <w:vAlign w:val="center"/>
                </w:tcPr>
                <w:p>
                  <w:pPr>
                    <w:adjustRightInd w:val="0"/>
                    <w:snapToGrid w:val="0"/>
                    <w:spacing w:line="360" w:lineRule="exact"/>
                    <w:jc w:val="center"/>
                    <w:rPr>
                      <w:rFonts w:hint="eastAsia"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lang w:val="en-US" w:eastAsia="zh-CN"/>
                    </w:rPr>
                    <w:t>2</w:t>
                  </w:r>
                </w:p>
              </w:tc>
              <w:tc>
                <w:tcPr>
                  <w:tcW w:w="1061" w:type="pct"/>
                  <w:tcBorders>
                    <w:tl2br w:val="nil"/>
                    <w:tr2bl w:val="nil"/>
                  </w:tcBorders>
                  <w:noWrap w:val="0"/>
                  <w:vAlign w:val="center"/>
                </w:tcPr>
                <w:p>
                  <w:pPr>
                    <w:jc w:val="center"/>
                    <w:rPr>
                      <w:rFonts w:hint="default"/>
                      <w:color w:val="000000"/>
                      <w:szCs w:val="21"/>
                      <w:highlight w:val="none"/>
                      <w:lang w:val="en-US" w:eastAsia="zh-CN"/>
                    </w:rPr>
                  </w:pPr>
                  <w:r>
                    <w:rPr>
                      <w:rFonts w:hint="eastAsia" w:ascii="Times New Roman" w:hAnsi="Times New Roman" w:eastAsia="宋体" w:cs="Times New Roman"/>
                      <w:b w:val="0"/>
                      <w:bCs/>
                      <w:szCs w:val="21"/>
                      <w:highlight w:val="none"/>
                      <w:u w:val="none"/>
                      <w:lang w:val="en-US" w:eastAsia="zh-CN"/>
                    </w:rPr>
                    <w:t>包装袋</w:t>
                  </w:r>
                </w:p>
              </w:tc>
              <w:tc>
                <w:tcPr>
                  <w:tcW w:w="810" w:type="pct"/>
                  <w:tcBorders>
                    <w:tl2br w:val="nil"/>
                    <w:tr2bl w:val="nil"/>
                  </w:tcBorders>
                  <w:noWrap w:val="0"/>
                  <w:vAlign w:val="center"/>
                </w:tcPr>
                <w:p>
                  <w:pPr>
                    <w:jc w:val="center"/>
                    <w:rPr>
                      <w:rFonts w:hint="eastAsia"/>
                      <w:color w:val="000000"/>
                      <w:szCs w:val="21"/>
                      <w:highlight w:val="none"/>
                      <w:lang w:val="en-US" w:eastAsia="zh-CN"/>
                    </w:rPr>
                  </w:pPr>
                  <w:r>
                    <w:rPr>
                      <w:rFonts w:hint="eastAsia" w:ascii="Times New Roman" w:hAnsi="Times New Roman" w:eastAsia="宋体" w:cs="Times New Roman"/>
                      <w:b w:val="0"/>
                      <w:bCs/>
                      <w:szCs w:val="21"/>
                      <w:highlight w:val="none"/>
                      <w:u w:val="none"/>
                      <w:lang w:val="en-US" w:eastAsia="zh-CN"/>
                    </w:rPr>
                    <w:t>万个/年</w:t>
                  </w:r>
                </w:p>
              </w:tc>
              <w:tc>
                <w:tcPr>
                  <w:tcW w:w="804" w:type="pct"/>
                  <w:tcBorders>
                    <w:tl2br w:val="nil"/>
                    <w:tr2bl w:val="nil"/>
                  </w:tcBorders>
                  <w:noWrap w:val="0"/>
                  <w:vAlign w:val="center"/>
                </w:tcPr>
                <w:p>
                  <w:pPr>
                    <w:jc w:val="center"/>
                    <w:rPr>
                      <w:rFonts w:hint="default"/>
                      <w:color w:val="000000"/>
                      <w:szCs w:val="21"/>
                      <w:highlight w:val="none"/>
                      <w:lang w:val="en-US" w:eastAsia="zh-CN"/>
                    </w:rPr>
                  </w:pPr>
                  <w:r>
                    <w:rPr>
                      <w:rFonts w:hint="eastAsia" w:ascii="Times New Roman" w:hAnsi="Times New Roman" w:eastAsia="宋体" w:cs="Times New Roman"/>
                      <w:b w:val="0"/>
                      <w:bCs/>
                      <w:szCs w:val="21"/>
                      <w:highlight w:val="none"/>
                      <w:u w:val="none"/>
                      <w:lang w:val="en-US" w:eastAsia="zh-CN"/>
                    </w:rPr>
                    <w:t>300</w:t>
                  </w:r>
                </w:p>
              </w:tc>
              <w:tc>
                <w:tcPr>
                  <w:tcW w:w="1909" w:type="pct"/>
                  <w:tcBorders>
                    <w:tl2br w:val="nil"/>
                    <w:tr2bl w:val="nil"/>
                  </w:tcBorders>
                  <w:noWrap w:val="0"/>
                  <w:vAlign w:val="center"/>
                </w:tcPr>
                <w:p>
                  <w:pPr>
                    <w:jc w:val="both"/>
                    <w:rPr>
                      <w:b w:val="0"/>
                      <w:bCs w:val="0"/>
                      <w:szCs w:val="21"/>
                      <w:highlight w:val="none"/>
                      <w:u w:val="none"/>
                    </w:rPr>
                  </w:pPr>
                  <w:r>
                    <w:rPr>
                      <w:rFonts w:hint="eastAsia" w:ascii="Times New Roman" w:hAnsi="Times New Roman" w:eastAsia="宋体" w:cs="Times New Roman"/>
                      <w:b w:val="0"/>
                      <w:bCs/>
                      <w:szCs w:val="21"/>
                      <w:highlight w:val="none"/>
                      <w:u w:val="none"/>
                      <w:lang w:eastAsia="zh-CN"/>
                    </w:rPr>
                    <w:t>每袋装</w:t>
                  </w:r>
                  <w:r>
                    <w:rPr>
                      <w:rFonts w:hint="eastAsia" w:ascii="Times New Roman" w:hAnsi="Times New Roman" w:eastAsia="宋体" w:cs="Times New Roman"/>
                      <w:b w:val="0"/>
                      <w:bCs/>
                      <w:szCs w:val="21"/>
                      <w:highlight w:val="none"/>
                      <w:u w:val="none"/>
                      <w:lang w:val="en-US" w:eastAsia="zh-CN"/>
                    </w:rPr>
                    <w:t>1件手术衣</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415" w:type="pct"/>
                  <w:tcBorders>
                    <w:tl2br w:val="nil"/>
                    <w:tr2bl w:val="nil"/>
                  </w:tcBorders>
                  <w:noWrap w:val="0"/>
                  <w:vAlign w:val="center"/>
                </w:tcPr>
                <w:p>
                  <w:pPr>
                    <w:adjustRightInd w:val="0"/>
                    <w:snapToGrid w:val="0"/>
                    <w:spacing w:line="360" w:lineRule="exact"/>
                    <w:jc w:val="center"/>
                    <w:rPr>
                      <w:rFonts w:hint="eastAsia"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lang w:val="en-US" w:eastAsia="zh-CN"/>
                    </w:rPr>
                    <w:t>3</w:t>
                  </w:r>
                </w:p>
              </w:tc>
              <w:tc>
                <w:tcPr>
                  <w:tcW w:w="1061" w:type="pct"/>
                  <w:tcBorders>
                    <w:tl2br w:val="nil"/>
                    <w:tr2bl w:val="nil"/>
                  </w:tcBorders>
                  <w:noWrap w:val="0"/>
                  <w:vAlign w:val="center"/>
                </w:tcPr>
                <w:p>
                  <w:pPr>
                    <w:jc w:val="center"/>
                    <w:rPr>
                      <w:rFonts w:hint="default"/>
                      <w:color w:val="000000"/>
                      <w:szCs w:val="21"/>
                      <w:highlight w:val="none"/>
                      <w:lang w:val="en-US" w:eastAsia="zh-CN"/>
                    </w:rPr>
                  </w:pPr>
                  <w:r>
                    <w:rPr>
                      <w:rFonts w:hint="eastAsia" w:ascii="Times New Roman" w:hAnsi="Times New Roman" w:eastAsia="宋体" w:cs="Times New Roman"/>
                      <w:b w:val="0"/>
                      <w:bCs/>
                      <w:szCs w:val="21"/>
                      <w:highlight w:val="none"/>
                      <w:u w:val="none"/>
                      <w:lang w:val="en-US" w:eastAsia="zh-CN"/>
                    </w:rPr>
                    <w:t>包装纸箱</w:t>
                  </w:r>
                </w:p>
              </w:tc>
              <w:tc>
                <w:tcPr>
                  <w:tcW w:w="810" w:type="pct"/>
                  <w:tcBorders>
                    <w:tl2br w:val="nil"/>
                    <w:tr2bl w:val="nil"/>
                  </w:tcBorders>
                  <w:noWrap w:val="0"/>
                  <w:vAlign w:val="center"/>
                </w:tcPr>
                <w:p>
                  <w:pPr>
                    <w:jc w:val="center"/>
                    <w:rPr>
                      <w:rFonts w:hint="eastAsia"/>
                      <w:color w:val="000000"/>
                      <w:szCs w:val="21"/>
                      <w:highlight w:val="none"/>
                      <w:lang w:val="en-US" w:eastAsia="zh-CN"/>
                    </w:rPr>
                  </w:pPr>
                  <w:r>
                    <w:rPr>
                      <w:rFonts w:hint="eastAsia" w:ascii="Times New Roman" w:hAnsi="Times New Roman" w:eastAsia="宋体" w:cs="Times New Roman"/>
                      <w:b w:val="0"/>
                      <w:bCs/>
                      <w:szCs w:val="21"/>
                      <w:highlight w:val="none"/>
                      <w:u w:val="none"/>
                      <w:lang w:val="en-US" w:eastAsia="zh-CN"/>
                    </w:rPr>
                    <w:t>万个/年</w:t>
                  </w:r>
                </w:p>
              </w:tc>
              <w:tc>
                <w:tcPr>
                  <w:tcW w:w="804" w:type="pct"/>
                  <w:tcBorders>
                    <w:tl2br w:val="nil"/>
                    <w:tr2bl w:val="nil"/>
                  </w:tcBorders>
                  <w:noWrap w:val="0"/>
                  <w:vAlign w:val="center"/>
                </w:tcPr>
                <w:p>
                  <w:pPr>
                    <w:jc w:val="center"/>
                    <w:rPr>
                      <w:rFonts w:hint="default"/>
                      <w:color w:val="000000"/>
                      <w:szCs w:val="21"/>
                      <w:highlight w:val="none"/>
                      <w:lang w:val="en-US" w:eastAsia="zh-CN"/>
                    </w:rPr>
                  </w:pPr>
                  <w:r>
                    <w:rPr>
                      <w:rFonts w:hint="eastAsia" w:cs="Times New Roman"/>
                      <w:b w:val="0"/>
                      <w:bCs/>
                      <w:szCs w:val="21"/>
                      <w:highlight w:val="none"/>
                      <w:u w:val="none"/>
                      <w:lang w:val="en-US" w:eastAsia="zh-CN"/>
                    </w:rPr>
                    <w:t>6.0</w:t>
                  </w:r>
                </w:p>
              </w:tc>
              <w:tc>
                <w:tcPr>
                  <w:tcW w:w="1909" w:type="pct"/>
                  <w:tcBorders>
                    <w:tl2br w:val="nil"/>
                    <w:tr2bl w:val="nil"/>
                  </w:tcBorders>
                  <w:noWrap w:val="0"/>
                  <w:vAlign w:val="center"/>
                </w:tcPr>
                <w:p>
                  <w:pPr>
                    <w:jc w:val="both"/>
                    <w:rPr>
                      <w:b w:val="0"/>
                      <w:bCs w:val="0"/>
                      <w:szCs w:val="21"/>
                      <w:highlight w:val="none"/>
                      <w:u w:val="none"/>
                    </w:rPr>
                  </w:pPr>
                  <w:r>
                    <w:rPr>
                      <w:rFonts w:hint="eastAsia" w:ascii="Times New Roman" w:hAnsi="Times New Roman" w:eastAsia="宋体" w:cs="Times New Roman"/>
                      <w:b w:val="0"/>
                      <w:bCs/>
                      <w:szCs w:val="21"/>
                      <w:highlight w:val="none"/>
                      <w:u w:val="none"/>
                      <w:lang w:eastAsia="zh-CN"/>
                    </w:rPr>
                    <w:t>每箱装</w:t>
                  </w:r>
                  <w:r>
                    <w:rPr>
                      <w:rFonts w:hint="eastAsia" w:ascii="Times New Roman" w:hAnsi="Times New Roman" w:eastAsia="宋体" w:cs="Times New Roman"/>
                      <w:b w:val="0"/>
                      <w:bCs/>
                      <w:szCs w:val="21"/>
                      <w:highlight w:val="none"/>
                      <w:u w:val="none"/>
                      <w:lang w:val="en-US" w:eastAsia="zh-CN"/>
                    </w:rPr>
                    <w:t>50件手术衣</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5000" w:type="pct"/>
                  <w:gridSpan w:val="5"/>
                  <w:tcBorders>
                    <w:tl2br w:val="nil"/>
                    <w:tr2bl w:val="nil"/>
                  </w:tcBorders>
                  <w:noWrap w:val="0"/>
                  <w:vAlign w:val="center"/>
                </w:tcPr>
                <w:p>
                  <w:pPr>
                    <w:adjustRightInd w:val="0"/>
                    <w:snapToGrid w:val="0"/>
                    <w:spacing w:line="360" w:lineRule="exact"/>
                    <w:jc w:val="center"/>
                    <w:rPr>
                      <w:rFonts w:hint="eastAsia"/>
                      <w:b w:val="0"/>
                      <w:bCs w:val="0"/>
                      <w:szCs w:val="21"/>
                      <w:highlight w:val="none"/>
                      <w:u w:val="none"/>
                      <w:lang w:eastAsia="zh-CN"/>
                    </w:rPr>
                  </w:pPr>
                  <w:r>
                    <w:rPr>
                      <w:rFonts w:hint="eastAsia"/>
                      <w:b w:val="0"/>
                      <w:bCs w:val="0"/>
                      <w:szCs w:val="21"/>
                      <w:highlight w:val="none"/>
                      <w:u w:val="none"/>
                      <w:lang w:eastAsia="zh-CN"/>
                    </w:rPr>
                    <w:t>医用防护服</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415" w:type="pct"/>
                  <w:tcBorders>
                    <w:tl2br w:val="nil"/>
                    <w:tr2bl w:val="nil"/>
                  </w:tcBorders>
                  <w:noWrap w:val="0"/>
                  <w:vAlign w:val="center"/>
                </w:tcPr>
                <w:p>
                  <w:pPr>
                    <w:adjustRightInd w:val="0"/>
                    <w:snapToGrid w:val="0"/>
                    <w:spacing w:line="360" w:lineRule="exact"/>
                    <w:jc w:val="center"/>
                    <w:rPr>
                      <w:rFonts w:hint="default" w:ascii="Times New Roman" w:hAnsi="Times New Roman" w:eastAsia="宋体" w:cs="Times New Roman"/>
                      <w:color w:val="000000"/>
                      <w:kern w:val="2"/>
                      <w:sz w:val="21"/>
                      <w:szCs w:val="21"/>
                      <w:highlight w:val="none"/>
                      <w:lang w:val="en-US" w:eastAsia="zh-CN" w:bidi="ar-SA"/>
                    </w:rPr>
                  </w:pPr>
                  <w:r>
                    <w:rPr>
                      <w:rFonts w:hint="eastAsia" w:cs="Times New Roman"/>
                      <w:color w:val="000000"/>
                      <w:kern w:val="2"/>
                      <w:sz w:val="21"/>
                      <w:szCs w:val="21"/>
                      <w:highlight w:val="none"/>
                      <w:lang w:val="en-US" w:eastAsia="zh-CN" w:bidi="ar-SA"/>
                    </w:rPr>
                    <w:t>4</w:t>
                  </w:r>
                </w:p>
              </w:tc>
              <w:tc>
                <w:tcPr>
                  <w:tcW w:w="1061" w:type="pct"/>
                  <w:tcBorders>
                    <w:tl2br w:val="nil"/>
                    <w:tr2bl w:val="nil"/>
                  </w:tcBorders>
                  <w:noWrap w:val="0"/>
                  <w:vAlign w:val="center"/>
                </w:tcPr>
                <w:p>
                  <w:pPr>
                    <w:jc w:val="center"/>
                    <w:rPr>
                      <w:rFonts w:hint="eastAsia"/>
                      <w:color w:val="000000"/>
                      <w:szCs w:val="21"/>
                      <w:highlight w:val="none"/>
                      <w:lang w:val="en-US" w:eastAsia="zh-CN"/>
                    </w:rPr>
                  </w:pPr>
                  <w:r>
                    <w:rPr>
                      <w:rFonts w:hint="eastAsia" w:ascii="Times New Roman" w:hAnsi="Times New Roman" w:eastAsia="宋体" w:cs="Times New Roman"/>
                      <w:b w:val="0"/>
                      <w:bCs/>
                      <w:szCs w:val="21"/>
                      <w:highlight w:val="none"/>
                      <w:u w:val="none"/>
                      <w:lang w:eastAsia="zh-CN"/>
                    </w:rPr>
                    <w:t>无纺布</w:t>
                  </w:r>
                </w:p>
              </w:tc>
              <w:tc>
                <w:tcPr>
                  <w:tcW w:w="810" w:type="pct"/>
                  <w:tcBorders>
                    <w:tl2br w:val="nil"/>
                    <w:tr2bl w:val="nil"/>
                  </w:tcBorders>
                  <w:noWrap w:val="0"/>
                  <w:vAlign w:val="center"/>
                </w:tcPr>
                <w:p>
                  <w:pPr>
                    <w:jc w:val="center"/>
                    <w:rPr>
                      <w:rFonts w:hint="eastAsia"/>
                      <w:color w:val="000000"/>
                      <w:szCs w:val="21"/>
                      <w:highlight w:val="none"/>
                      <w:lang w:val="en-US" w:eastAsia="zh-CN"/>
                    </w:rPr>
                  </w:pPr>
                  <w:r>
                    <w:rPr>
                      <w:rFonts w:hint="default" w:ascii="Times New Roman" w:hAnsi="Times New Roman" w:eastAsia="宋体" w:cs="Times New Roman"/>
                      <w:b w:val="0"/>
                      <w:bCs/>
                      <w:szCs w:val="21"/>
                      <w:highlight w:val="none"/>
                      <w:u w:val="none"/>
                      <w:lang w:val="en-US" w:eastAsia="zh-CN"/>
                    </w:rPr>
                    <w:t>t/a</w:t>
                  </w:r>
                </w:p>
              </w:tc>
              <w:tc>
                <w:tcPr>
                  <w:tcW w:w="804" w:type="pct"/>
                  <w:tcBorders>
                    <w:tl2br w:val="nil"/>
                    <w:tr2bl w:val="nil"/>
                  </w:tcBorders>
                  <w:noWrap w:val="0"/>
                  <w:vAlign w:val="center"/>
                </w:tcPr>
                <w:p>
                  <w:pPr>
                    <w:jc w:val="center"/>
                    <w:rPr>
                      <w:rFonts w:hint="default"/>
                      <w:color w:val="000000"/>
                      <w:szCs w:val="21"/>
                      <w:highlight w:val="none"/>
                      <w:lang w:val="en-US" w:eastAsia="zh-CN"/>
                    </w:rPr>
                  </w:pPr>
                  <w:r>
                    <w:rPr>
                      <w:rFonts w:hint="eastAsia" w:ascii="Times New Roman" w:hAnsi="Times New Roman" w:eastAsia="宋体" w:cs="Times New Roman"/>
                      <w:b w:val="0"/>
                      <w:bCs/>
                      <w:szCs w:val="21"/>
                      <w:highlight w:val="none"/>
                      <w:u w:val="none"/>
                      <w:lang w:val="en-US" w:eastAsia="zh-CN"/>
                    </w:rPr>
                    <w:t>1000</w:t>
                  </w:r>
                </w:p>
              </w:tc>
              <w:tc>
                <w:tcPr>
                  <w:tcW w:w="1909" w:type="pct"/>
                  <w:tcBorders>
                    <w:tl2br w:val="nil"/>
                    <w:tr2bl w:val="nil"/>
                  </w:tcBorders>
                  <w:noWrap w:val="0"/>
                  <w:vAlign w:val="center"/>
                </w:tcPr>
                <w:p>
                  <w:pPr>
                    <w:jc w:val="both"/>
                    <w:rPr>
                      <w:rFonts w:hint="eastAsia"/>
                      <w:color w:val="000000"/>
                      <w:szCs w:val="21"/>
                      <w:highlight w:val="none"/>
                      <w:lang w:val="en-US" w:eastAsia="zh-CN"/>
                    </w:rPr>
                  </w:pPr>
                  <w:r>
                    <w:rPr>
                      <w:rFonts w:hint="default" w:ascii="Times New Roman" w:hAnsi="Times New Roman" w:eastAsia="宋体" w:cs="Times New Roman"/>
                      <w:b w:val="0"/>
                      <w:bCs/>
                      <w:szCs w:val="21"/>
                      <w:highlight w:val="none"/>
                      <w:u w:val="none"/>
                      <w:lang w:val="en-US" w:eastAsia="zh-CN"/>
                    </w:rPr>
                    <w:t>外购，卷状，密封包装</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15" w:type="pct"/>
                  <w:tcBorders>
                    <w:tl2br w:val="nil"/>
                    <w:tr2bl w:val="nil"/>
                  </w:tcBorders>
                  <w:noWrap w:val="0"/>
                  <w:vAlign w:val="center"/>
                </w:tcPr>
                <w:p>
                  <w:pPr>
                    <w:adjustRightInd w:val="0"/>
                    <w:snapToGrid w:val="0"/>
                    <w:spacing w:line="360" w:lineRule="exact"/>
                    <w:jc w:val="center"/>
                    <w:rPr>
                      <w:rFonts w:hint="default"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lang w:val="en-US" w:eastAsia="zh-CN"/>
                    </w:rPr>
                    <w:t>5</w:t>
                  </w:r>
                </w:p>
              </w:tc>
              <w:tc>
                <w:tcPr>
                  <w:tcW w:w="1061" w:type="pct"/>
                  <w:tcBorders>
                    <w:tl2br w:val="nil"/>
                    <w:tr2bl w:val="nil"/>
                  </w:tcBorders>
                  <w:noWrap w:val="0"/>
                  <w:vAlign w:val="center"/>
                </w:tcPr>
                <w:p>
                  <w:pPr>
                    <w:jc w:val="center"/>
                    <w:rPr>
                      <w:rFonts w:hint="eastAsia"/>
                      <w:color w:val="000000"/>
                      <w:szCs w:val="21"/>
                      <w:highlight w:val="none"/>
                      <w:lang w:val="en-US" w:eastAsia="zh-CN"/>
                    </w:rPr>
                  </w:pPr>
                  <w:r>
                    <w:rPr>
                      <w:rFonts w:hint="eastAsia" w:ascii="Times New Roman" w:hAnsi="Times New Roman" w:eastAsia="宋体" w:cs="Times New Roman"/>
                      <w:b w:val="0"/>
                      <w:bCs/>
                      <w:szCs w:val="21"/>
                      <w:highlight w:val="none"/>
                      <w:u w:val="none"/>
                      <w:lang w:eastAsia="zh-CN"/>
                    </w:rPr>
                    <w:t>缝合线</w:t>
                  </w:r>
                </w:p>
              </w:tc>
              <w:tc>
                <w:tcPr>
                  <w:tcW w:w="810" w:type="pct"/>
                  <w:tcBorders>
                    <w:tl2br w:val="nil"/>
                    <w:tr2bl w:val="nil"/>
                  </w:tcBorders>
                  <w:noWrap w:val="0"/>
                  <w:vAlign w:val="center"/>
                </w:tcPr>
                <w:p>
                  <w:pPr>
                    <w:jc w:val="center"/>
                    <w:rPr>
                      <w:rFonts w:hint="eastAsia"/>
                      <w:color w:val="000000"/>
                      <w:szCs w:val="21"/>
                      <w:highlight w:val="none"/>
                      <w:lang w:val="en-US" w:eastAsia="zh-CN"/>
                    </w:rPr>
                  </w:pPr>
                  <w:r>
                    <w:rPr>
                      <w:rFonts w:hint="eastAsia" w:ascii="Times New Roman" w:hAnsi="Times New Roman" w:eastAsia="宋体" w:cs="Times New Roman"/>
                      <w:b w:val="0"/>
                      <w:bCs/>
                      <w:kern w:val="2"/>
                      <w:sz w:val="21"/>
                      <w:szCs w:val="21"/>
                      <w:highlight w:val="none"/>
                      <w:u w:val="none"/>
                      <w:lang w:val="en-US" w:eastAsia="zh-CN" w:bidi="ar-SA"/>
                    </w:rPr>
                    <w:t>t/a</w:t>
                  </w:r>
                </w:p>
              </w:tc>
              <w:tc>
                <w:tcPr>
                  <w:tcW w:w="804" w:type="pct"/>
                  <w:tcBorders>
                    <w:tl2br w:val="nil"/>
                    <w:tr2bl w:val="nil"/>
                  </w:tcBorders>
                  <w:noWrap w:val="0"/>
                  <w:vAlign w:val="center"/>
                </w:tcPr>
                <w:p>
                  <w:pPr>
                    <w:jc w:val="center"/>
                    <w:rPr>
                      <w:rFonts w:hint="default"/>
                      <w:color w:val="000000"/>
                      <w:szCs w:val="21"/>
                      <w:highlight w:val="none"/>
                      <w:lang w:val="en-US" w:eastAsia="zh-CN"/>
                    </w:rPr>
                  </w:pPr>
                  <w:r>
                    <w:rPr>
                      <w:rFonts w:hint="eastAsia" w:ascii="Times New Roman" w:hAnsi="Times New Roman" w:eastAsia="宋体" w:cs="Times New Roman"/>
                      <w:b w:val="0"/>
                      <w:bCs/>
                      <w:szCs w:val="21"/>
                      <w:highlight w:val="none"/>
                      <w:u w:val="none"/>
                      <w:lang w:val="en-US" w:eastAsia="zh-CN"/>
                    </w:rPr>
                    <w:t>12</w:t>
                  </w:r>
                </w:p>
              </w:tc>
              <w:tc>
                <w:tcPr>
                  <w:tcW w:w="1909" w:type="pct"/>
                  <w:tcBorders>
                    <w:tl2br w:val="nil"/>
                    <w:tr2bl w:val="nil"/>
                  </w:tcBorders>
                  <w:noWrap w:val="0"/>
                  <w:vAlign w:val="center"/>
                </w:tcPr>
                <w:p>
                  <w:pPr>
                    <w:jc w:val="both"/>
                    <w:rPr>
                      <w:rFonts w:hint="default" w:eastAsia="宋体"/>
                      <w:color w:val="000000"/>
                      <w:szCs w:val="21"/>
                      <w:highlight w:val="none"/>
                      <w:lang w:val="en-US" w:eastAsia="zh-CN"/>
                    </w:rPr>
                  </w:pPr>
                  <w:r>
                    <w:rPr>
                      <w:rFonts w:hint="eastAsia" w:ascii="Times New Roman" w:hAnsi="Times New Roman" w:eastAsia="宋体" w:cs="Times New Roman"/>
                      <w:b w:val="0"/>
                      <w:bCs/>
                      <w:szCs w:val="21"/>
                      <w:highlight w:val="none"/>
                      <w:u w:val="none"/>
                      <w:lang w:val="en-US" w:eastAsia="zh-CN"/>
                    </w:rPr>
                    <w:t>外购，</w:t>
                  </w:r>
                  <w:r>
                    <w:rPr>
                      <w:rFonts w:hint="default" w:ascii="Times New Roman" w:hAnsi="Times New Roman" w:eastAsia="宋体" w:cs="Times New Roman"/>
                      <w:b w:val="0"/>
                      <w:bCs/>
                      <w:szCs w:val="21"/>
                      <w:highlight w:val="none"/>
                      <w:u w:val="none"/>
                      <w:lang w:val="en-US" w:eastAsia="zh-CN"/>
                    </w:rPr>
                    <w:t>卷状，密封包装</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15" w:type="pct"/>
                  <w:tcBorders>
                    <w:tl2br w:val="nil"/>
                    <w:tr2bl w:val="nil"/>
                  </w:tcBorders>
                  <w:noWrap w:val="0"/>
                  <w:vAlign w:val="center"/>
                </w:tcPr>
                <w:p>
                  <w:pPr>
                    <w:adjustRightInd w:val="0"/>
                    <w:snapToGrid w:val="0"/>
                    <w:spacing w:line="360" w:lineRule="exact"/>
                    <w:jc w:val="center"/>
                    <w:rPr>
                      <w:rFonts w:hint="default"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lang w:val="en-US" w:eastAsia="zh-CN"/>
                    </w:rPr>
                    <w:t>6</w:t>
                  </w:r>
                </w:p>
              </w:tc>
              <w:tc>
                <w:tcPr>
                  <w:tcW w:w="1061" w:type="pct"/>
                  <w:tcBorders>
                    <w:tl2br w:val="nil"/>
                    <w:tr2bl w:val="nil"/>
                  </w:tcBorders>
                  <w:noWrap w:val="0"/>
                  <w:vAlign w:val="center"/>
                </w:tcPr>
                <w:p>
                  <w:pPr>
                    <w:keepNext w:val="0"/>
                    <w:keepLines w:val="0"/>
                    <w:suppressLineNumbers w:val="0"/>
                    <w:tabs>
                      <w:tab w:val="left" w:pos="630"/>
                    </w:tabs>
                    <w:adjustRightInd w:val="0"/>
                    <w:snapToGrid w:val="0"/>
                    <w:spacing w:before="0" w:beforeAutospacing="0" w:after="0" w:afterAutospacing="0"/>
                    <w:ind w:left="0" w:leftChars="0" w:right="0" w:rightChars="0"/>
                    <w:jc w:val="center"/>
                    <w:rPr>
                      <w:rFonts w:hint="eastAsia" w:ascii="Times New Roman" w:hAnsi="Times New Roman" w:eastAsia="宋体" w:cs="Times New Roman"/>
                      <w:b w:val="0"/>
                      <w:bCs/>
                      <w:szCs w:val="21"/>
                      <w:highlight w:val="none"/>
                      <w:u w:val="none"/>
                      <w:lang w:val="en-US" w:eastAsia="zh-CN"/>
                    </w:rPr>
                  </w:pPr>
                  <w:r>
                    <w:rPr>
                      <w:rFonts w:hint="eastAsia" w:ascii="宋体" w:hAnsi="宋体" w:eastAsia="宋体" w:cs="宋体"/>
                      <w:bCs/>
                      <w:color w:val="auto"/>
                      <w:sz w:val="21"/>
                      <w:szCs w:val="21"/>
                      <w:lang w:eastAsia="zh-CN"/>
                    </w:rPr>
                    <w:t>松紧带</w:t>
                  </w:r>
                </w:p>
              </w:tc>
              <w:tc>
                <w:tcPr>
                  <w:tcW w:w="810" w:type="pct"/>
                  <w:tcBorders>
                    <w:tl2br w:val="nil"/>
                    <w:tr2bl w:val="nil"/>
                  </w:tcBorders>
                  <w:noWrap w:val="0"/>
                  <w:vAlign w:val="center"/>
                </w:tcPr>
                <w:p>
                  <w:pPr>
                    <w:jc w:val="center"/>
                    <w:rPr>
                      <w:rFonts w:hint="eastAsia" w:ascii="Times New Roman" w:hAnsi="Times New Roman" w:eastAsia="宋体" w:cs="Times New Roman"/>
                      <w:b/>
                      <w:bCs w:val="0"/>
                      <w:kern w:val="2"/>
                      <w:sz w:val="21"/>
                      <w:szCs w:val="21"/>
                      <w:highlight w:val="none"/>
                      <w:u w:val="none"/>
                      <w:lang w:val="en-US" w:eastAsia="zh-CN" w:bidi="ar-SA"/>
                    </w:rPr>
                  </w:pPr>
                  <w:r>
                    <w:rPr>
                      <w:rFonts w:hint="eastAsia" w:ascii="Times New Roman" w:hAnsi="Times New Roman" w:eastAsia="宋体" w:cs="Times New Roman"/>
                      <w:b w:val="0"/>
                      <w:bCs/>
                      <w:szCs w:val="21"/>
                      <w:highlight w:val="none"/>
                      <w:u w:val="none"/>
                      <w:lang w:val="en-US" w:eastAsia="zh-CN"/>
                    </w:rPr>
                    <w:t>万米/年</w:t>
                  </w:r>
                </w:p>
              </w:tc>
              <w:tc>
                <w:tcPr>
                  <w:tcW w:w="804" w:type="pct"/>
                  <w:tcBorders>
                    <w:tl2br w:val="nil"/>
                    <w:tr2bl w:val="nil"/>
                  </w:tcBorders>
                  <w:noWrap w:val="0"/>
                  <w:vAlign w:val="center"/>
                </w:tcPr>
                <w:p>
                  <w:pPr>
                    <w:jc w:val="center"/>
                    <w:rPr>
                      <w:rFonts w:hint="default" w:ascii="Times New Roman" w:hAnsi="Times New Roman" w:eastAsia="宋体" w:cs="Times New Roman"/>
                      <w:b w:val="0"/>
                      <w:bCs/>
                      <w:szCs w:val="21"/>
                      <w:highlight w:val="none"/>
                      <w:u w:val="none"/>
                      <w:lang w:val="en-US" w:eastAsia="zh-CN"/>
                    </w:rPr>
                  </w:pPr>
                  <w:r>
                    <w:rPr>
                      <w:rFonts w:hint="eastAsia" w:ascii="Times New Roman" w:hAnsi="Times New Roman" w:eastAsia="宋体" w:cs="Times New Roman"/>
                      <w:b w:val="0"/>
                      <w:bCs/>
                      <w:szCs w:val="21"/>
                      <w:highlight w:val="none"/>
                      <w:u w:val="none"/>
                      <w:lang w:val="en-US" w:eastAsia="zh-CN"/>
                    </w:rPr>
                    <w:t>14000</w:t>
                  </w:r>
                </w:p>
              </w:tc>
              <w:tc>
                <w:tcPr>
                  <w:tcW w:w="1909" w:type="pct"/>
                  <w:tcBorders>
                    <w:tl2br w:val="nil"/>
                    <w:tr2bl w:val="nil"/>
                  </w:tcBorders>
                  <w:noWrap w:val="0"/>
                  <w:vAlign w:val="center"/>
                </w:tcPr>
                <w:p>
                  <w:pPr>
                    <w:jc w:val="both"/>
                    <w:rPr>
                      <w:rFonts w:hint="eastAsia" w:ascii="Times New Roman" w:hAnsi="Times New Roman" w:eastAsia="宋体" w:cs="Times New Roman"/>
                      <w:b w:val="0"/>
                      <w:bCs/>
                      <w:szCs w:val="21"/>
                      <w:highlight w:val="none"/>
                      <w:u w:val="none"/>
                      <w:lang w:val="en-US" w:eastAsia="zh-CN"/>
                    </w:rPr>
                  </w:pPr>
                  <w:r>
                    <w:rPr>
                      <w:rFonts w:hint="default" w:ascii="Times New Roman" w:hAnsi="Times New Roman" w:eastAsia="宋体" w:cs="Times New Roman"/>
                      <w:b w:val="0"/>
                      <w:bCs/>
                      <w:szCs w:val="21"/>
                      <w:highlight w:val="none"/>
                      <w:u w:val="none"/>
                      <w:lang w:val="en-US" w:eastAsia="zh-CN"/>
                    </w:rPr>
                    <w:t>外购，卷状，密封包装</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15" w:type="pct"/>
                  <w:tcBorders>
                    <w:tl2br w:val="nil"/>
                    <w:tr2bl w:val="nil"/>
                  </w:tcBorders>
                  <w:noWrap w:val="0"/>
                  <w:vAlign w:val="center"/>
                </w:tcPr>
                <w:p>
                  <w:pPr>
                    <w:adjustRightInd w:val="0"/>
                    <w:snapToGrid w:val="0"/>
                    <w:spacing w:line="360" w:lineRule="exact"/>
                    <w:jc w:val="center"/>
                    <w:rPr>
                      <w:rFonts w:hint="default"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lang w:val="en-US" w:eastAsia="zh-CN"/>
                    </w:rPr>
                    <w:t>7</w:t>
                  </w:r>
                </w:p>
              </w:tc>
              <w:tc>
                <w:tcPr>
                  <w:tcW w:w="1061" w:type="pct"/>
                  <w:tcBorders>
                    <w:tl2br w:val="nil"/>
                    <w:tr2bl w:val="nil"/>
                  </w:tcBorders>
                  <w:noWrap w:val="0"/>
                  <w:vAlign w:val="center"/>
                </w:tcPr>
                <w:p>
                  <w:pPr>
                    <w:jc w:val="center"/>
                    <w:rPr>
                      <w:rFonts w:hint="eastAsia"/>
                      <w:b w:val="0"/>
                      <w:bCs w:val="0"/>
                      <w:szCs w:val="21"/>
                      <w:highlight w:val="none"/>
                      <w:u w:val="none"/>
                      <w:lang w:eastAsia="zh-CN"/>
                    </w:rPr>
                  </w:pPr>
                  <w:r>
                    <w:rPr>
                      <w:rFonts w:hint="eastAsia" w:cs="Times New Roman"/>
                      <w:b w:val="0"/>
                      <w:bCs/>
                      <w:szCs w:val="21"/>
                      <w:highlight w:val="none"/>
                      <w:u w:val="none"/>
                      <w:lang w:val="en-US" w:eastAsia="zh-CN"/>
                    </w:rPr>
                    <w:t>胶条</w:t>
                  </w:r>
                </w:p>
              </w:tc>
              <w:tc>
                <w:tcPr>
                  <w:tcW w:w="810" w:type="pct"/>
                  <w:tcBorders>
                    <w:tl2br w:val="nil"/>
                    <w:tr2bl w:val="nil"/>
                  </w:tcBorders>
                  <w:noWrap w:val="0"/>
                  <w:vAlign w:val="center"/>
                </w:tcPr>
                <w:p>
                  <w:pPr>
                    <w:jc w:val="center"/>
                    <w:rPr>
                      <w:rFonts w:hint="eastAsia"/>
                      <w:color w:val="000000"/>
                      <w:szCs w:val="21"/>
                      <w:highlight w:val="none"/>
                      <w:lang w:val="en-US" w:eastAsia="zh-CN"/>
                    </w:rPr>
                  </w:pPr>
                  <w:r>
                    <w:rPr>
                      <w:rFonts w:hint="eastAsia" w:ascii="Times New Roman" w:hAnsi="Times New Roman" w:eastAsia="宋体" w:cs="Times New Roman"/>
                      <w:b w:val="0"/>
                      <w:bCs/>
                      <w:kern w:val="2"/>
                      <w:sz w:val="21"/>
                      <w:szCs w:val="21"/>
                      <w:highlight w:val="none"/>
                      <w:u w:val="none"/>
                      <w:lang w:val="en-US" w:eastAsia="zh-CN" w:bidi="ar-SA"/>
                    </w:rPr>
                    <w:t>t/a</w:t>
                  </w:r>
                </w:p>
              </w:tc>
              <w:tc>
                <w:tcPr>
                  <w:tcW w:w="804" w:type="pct"/>
                  <w:tcBorders>
                    <w:tl2br w:val="nil"/>
                    <w:tr2bl w:val="nil"/>
                  </w:tcBorders>
                  <w:noWrap w:val="0"/>
                  <w:vAlign w:val="center"/>
                </w:tcPr>
                <w:p>
                  <w:pPr>
                    <w:jc w:val="center"/>
                    <w:rPr>
                      <w:rFonts w:hint="eastAsia"/>
                      <w:color w:val="000000"/>
                      <w:szCs w:val="21"/>
                      <w:highlight w:val="none"/>
                      <w:lang w:val="en-US" w:eastAsia="zh-CN"/>
                    </w:rPr>
                  </w:pPr>
                  <w:r>
                    <w:rPr>
                      <w:rFonts w:hint="eastAsia" w:cs="Times New Roman"/>
                      <w:b w:val="0"/>
                      <w:bCs/>
                      <w:szCs w:val="21"/>
                      <w:highlight w:val="none"/>
                      <w:u w:val="none"/>
                      <w:lang w:val="en-US" w:eastAsia="zh-CN"/>
                    </w:rPr>
                    <w:t>31</w:t>
                  </w:r>
                </w:p>
              </w:tc>
              <w:tc>
                <w:tcPr>
                  <w:tcW w:w="1909" w:type="pct"/>
                  <w:tcBorders>
                    <w:tl2br w:val="nil"/>
                    <w:tr2bl w:val="nil"/>
                  </w:tcBorders>
                  <w:noWrap w:val="0"/>
                  <w:vAlign w:val="center"/>
                </w:tcPr>
                <w:p>
                  <w:pPr>
                    <w:jc w:val="both"/>
                    <w:rPr>
                      <w:rFonts w:hint="eastAsia"/>
                      <w:b w:val="0"/>
                      <w:bCs w:val="0"/>
                      <w:szCs w:val="21"/>
                      <w:highlight w:val="none"/>
                      <w:u w:val="none"/>
                      <w:lang w:eastAsia="zh-CN"/>
                    </w:rPr>
                  </w:pPr>
                  <w:r>
                    <w:rPr>
                      <w:rFonts w:hint="eastAsia" w:ascii="Times New Roman" w:hAnsi="Times New Roman" w:eastAsia="宋体" w:cs="Times New Roman"/>
                      <w:b w:val="0"/>
                      <w:bCs/>
                      <w:szCs w:val="21"/>
                      <w:highlight w:val="none"/>
                      <w:u w:val="none"/>
                      <w:lang w:val="en-US" w:eastAsia="zh-CN"/>
                    </w:rPr>
                    <w:t>外购，</w:t>
                  </w:r>
                  <w:r>
                    <w:rPr>
                      <w:rFonts w:hint="default" w:ascii="Times New Roman" w:hAnsi="Times New Roman" w:eastAsia="宋体" w:cs="Times New Roman"/>
                      <w:b w:val="0"/>
                      <w:bCs/>
                      <w:szCs w:val="21"/>
                      <w:highlight w:val="none"/>
                      <w:u w:val="none"/>
                      <w:lang w:val="en-US" w:eastAsia="zh-CN"/>
                    </w:rPr>
                    <w:t>卷状，密封包装</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15" w:type="pct"/>
                  <w:tcBorders>
                    <w:tl2br w:val="nil"/>
                    <w:tr2bl w:val="nil"/>
                  </w:tcBorders>
                  <w:noWrap w:val="0"/>
                  <w:vAlign w:val="center"/>
                </w:tcPr>
                <w:p>
                  <w:pPr>
                    <w:adjustRightInd w:val="0"/>
                    <w:snapToGrid w:val="0"/>
                    <w:spacing w:line="360" w:lineRule="exact"/>
                    <w:jc w:val="center"/>
                    <w:rPr>
                      <w:rFonts w:hint="default"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lang w:val="en-US" w:eastAsia="zh-CN"/>
                    </w:rPr>
                    <w:t>8</w:t>
                  </w:r>
                </w:p>
              </w:tc>
              <w:tc>
                <w:tcPr>
                  <w:tcW w:w="1061" w:type="pct"/>
                  <w:tcBorders>
                    <w:tl2br w:val="nil"/>
                    <w:tr2bl w:val="nil"/>
                  </w:tcBorders>
                  <w:noWrap w:val="0"/>
                  <w:vAlign w:val="center"/>
                </w:tcPr>
                <w:p>
                  <w:pPr>
                    <w:keepNext w:val="0"/>
                    <w:keepLines w:val="0"/>
                    <w:suppressLineNumbers w:val="0"/>
                    <w:tabs>
                      <w:tab w:val="left" w:pos="630"/>
                    </w:tabs>
                    <w:adjustRightInd w:val="0"/>
                    <w:snapToGrid w:val="0"/>
                    <w:spacing w:before="0" w:beforeAutospacing="0" w:after="0" w:afterAutospacing="0"/>
                    <w:ind w:left="0" w:leftChars="0" w:right="0" w:rightChars="0"/>
                    <w:jc w:val="center"/>
                    <w:rPr>
                      <w:rFonts w:hint="eastAsia"/>
                      <w:b w:val="0"/>
                      <w:bCs w:val="0"/>
                      <w:szCs w:val="21"/>
                      <w:highlight w:val="none"/>
                      <w:u w:val="none"/>
                      <w:lang w:eastAsia="zh-CN"/>
                    </w:rPr>
                  </w:pPr>
                  <w:r>
                    <w:rPr>
                      <w:rFonts w:hint="eastAsia" w:ascii="宋体" w:hAnsi="宋体" w:eastAsia="宋体" w:cs="宋体"/>
                      <w:bCs/>
                      <w:color w:val="auto"/>
                      <w:sz w:val="21"/>
                      <w:szCs w:val="21"/>
                      <w:lang w:eastAsia="zh-CN"/>
                    </w:rPr>
                    <w:t>拉链</w:t>
                  </w:r>
                </w:p>
              </w:tc>
              <w:tc>
                <w:tcPr>
                  <w:tcW w:w="810" w:type="pct"/>
                  <w:tcBorders>
                    <w:tl2br w:val="nil"/>
                    <w:tr2bl w:val="nil"/>
                  </w:tcBorders>
                  <w:noWrap w:val="0"/>
                  <w:vAlign w:val="center"/>
                </w:tcPr>
                <w:p>
                  <w:pPr>
                    <w:jc w:val="center"/>
                    <w:rPr>
                      <w:rFonts w:hint="eastAsia"/>
                      <w:color w:val="000000"/>
                      <w:szCs w:val="21"/>
                      <w:highlight w:val="none"/>
                      <w:lang w:val="en-US" w:eastAsia="zh-CN"/>
                    </w:rPr>
                  </w:pPr>
                  <w:r>
                    <w:rPr>
                      <w:rFonts w:hint="eastAsia" w:ascii="Times New Roman" w:hAnsi="Times New Roman" w:eastAsia="宋体" w:cs="Times New Roman"/>
                      <w:b w:val="0"/>
                      <w:bCs/>
                      <w:szCs w:val="21"/>
                      <w:highlight w:val="none"/>
                      <w:u w:val="none"/>
                      <w:lang w:val="en-US" w:eastAsia="zh-CN"/>
                    </w:rPr>
                    <w:t>t/a</w:t>
                  </w:r>
                </w:p>
              </w:tc>
              <w:tc>
                <w:tcPr>
                  <w:tcW w:w="804" w:type="pct"/>
                  <w:tcBorders>
                    <w:tl2br w:val="nil"/>
                    <w:tr2bl w:val="nil"/>
                  </w:tcBorders>
                  <w:noWrap w:val="0"/>
                  <w:vAlign w:val="center"/>
                </w:tcPr>
                <w:p>
                  <w:pPr>
                    <w:jc w:val="center"/>
                    <w:rPr>
                      <w:rFonts w:hint="eastAsia"/>
                      <w:color w:val="000000"/>
                      <w:szCs w:val="21"/>
                      <w:highlight w:val="none"/>
                      <w:lang w:val="en-US" w:eastAsia="zh-CN"/>
                    </w:rPr>
                  </w:pPr>
                  <w:r>
                    <w:rPr>
                      <w:rFonts w:hint="eastAsia" w:ascii="Times New Roman" w:hAnsi="Times New Roman" w:eastAsia="宋体" w:cs="Times New Roman"/>
                      <w:b w:val="0"/>
                      <w:bCs/>
                      <w:szCs w:val="21"/>
                      <w:highlight w:val="none"/>
                      <w:u w:val="none"/>
                      <w:lang w:val="en-US" w:eastAsia="zh-CN"/>
                    </w:rPr>
                    <w:t>0.8</w:t>
                  </w:r>
                </w:p>
              </w:tc>
              <w:tc>
                <w:tcPr>
                  <w:tcW w:w="1909" w:type="pct"/>
                  <w:tcBorders>
                    <w:tl2br w:val="nil"/>
                    <w:tr2bl w:val="nil"/>
                  </w:tcBorders>
                  <w:noWrap w:val="0"/>
                  <w:vAlign w:val="center"/>
                </w:tcPr>
                <w:p>
                  <w:pPr>
                    <w:jc w:val="both"/>
                    <w:rPr>
                      <w:rFonts w:hint="eastAsia"/>
                      <w:b w:val="0"/>
                      <w:bCs w:val="0"/>
                      <w:szCs w:val="21"/>
                      <w:highlight w:val="none"/>
                      <w:u w:val="none"/>
                      <w:lang w:eastAsia="zh-CN"/>
                    </w:rPr>
                  </w:pPr>
                  <w:r>
                    <w:rPr>
                      <w:rFonts w:hint="default" w:ascii="Times New Roman" w:hAnsi="Times New Roman" w:eastAsia="宋体" w:cs="Times New Roman"/>
                      <w:b w:val="0"/>
                      <w:bCs/>
                      <w:szCs w:val="21"/>
                      <w:highlight w:val="none"/>
                      <w:u w:val="none"/>
                      <w:lang w:val="en-US" w:eastAsia="zh-CN"/>
                    </w:rPr>
                    <w:t>外购，卷状，密封包装</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15" w:type="pct"/>
                  <w:tcBorders>
                    <w:tl2br w:val="nil"/>
                    <w:tr2bl w:val="nil"/>
                  </w:tcBorders>
                  <w:noWrap w:val="0"/>
                  <w:vAlign w:val="center"/>
                </w:tcPr>
                <w:p>
                  <w:pPr>
                    <w:adjustRightInd w:val="0"/>
                    <w:snapToGrid w:val="0"/>
                    <w:spacing w:line="360" w:lineRule="exact"/>
                    <w:jc w:val="center"/>
                    <w:rPr>
                      <w:rFonts w:hint="eastAsia"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lang w:val="en-US" w:eastAsia="zh-CN"/>
                    </w:rPr>
                    <w:t>9</w:t>
                  </w:r>
                </w:p>
              </w:tc>
              <w:tc>
                <w:tcPr>
                  <w:tcW w:w="1061" w:type="pct"/>
                  <w:tcBorders>
                    <w:tl2br w:val="nil"/>
                    <w:tr2bl w:val="nil"/>
                  </w:tcBorders>
                  <w:noWrap w:val="0"/>
                  <w:vAlign w:val="center"/>
                </w:tcPr>
                <w:p>
                  <w:pPr>
                    <w:jc w:val="center"/>
                    <w:rPr>
                      <w:rFonts w:hint="eastAsia" w:ascii="Times New Roman" w:hAnsi="Times New Roman" w:eastAsia="宋体" w:cs="Times New Roman"/>
                      <w:b w:val="0"/>
                      <w:bCs/>
                      <w:szCs w:val="21"/>
                      <w:highlight w:val="none"/>
                      <w:u w:val="none"/>
                      <w:lang w:val="en-US" w:eastAsia="zh-CN"/>
                    </w:rPr>
                  </w:pPr>
                  <w:r>
                    <w:rPr>
                      <w:rFonts w:hint="eastAsia" w:ascii="Times New Roman" w:hAnsi="Times New Roman" w:eastAsia="宋体" w:cs="Times New Roman"/>
                      <w:b w:val="0"/>
                      <w:bCs/>
                      <w:szCs w:val="21"/>
                      <w:highlight w:val="none"/>
                      <w:u w:val="none"/>
                      <w:lang w:eastAsia="zh-CN"/>
                    </w:rPr>
                    <w:t>包装袋</w:t>
                  </w:r>
                </w:p>
              </w:tc>
              <w:tc>
                <w:tcPr>
                  <w:tcW w:w="810" w:type="pct"/>
                  <w:tcBorders>
                    <w:tl2br w:val="nil"/>
                    <w:tr2bl w:val="nil"/>
                  </w:tcBorders>
                  <w:noWrap w:val="0"/>
                  <w:vAlign w:val="center"/>
                </w:tcPr>
                <w:p>
                  <w:pPr>
                    <w:jc w:val="center"/>
                    <w:rPr>
                      <w:rFonts w:hint="eastAsia" w:ascii="Times New Roman" w:hAnsi="Times New Roman" w:eastAsia="宋体" w:cs="Times New Roman"/>
                      <w:b w:val="0"/>
                      <w:bCs/>
                      <w:szCs w:val="21"/>
                      <w:highlight w:val="none"/>
                      <w:u w:val="none"/>
                      <w:lang w:val="en-US" w:eastAsia="zh-CN"/>
                    </w:rPr>
                  </w:pPr>
                  <w:r>
                    <w:rPr>
                      <w:rFonts w:hint="eastAsia" w:ascii="Times New Roman" w:hAnsi="Times New Roman" w:eastAsia="宋体" w:cs="Times New Roman"/>
                      <w:b w:val="0"/>
                      <w:bCs/>
                      <w:szCs w:val="21"/>
                      <w:highlight w:val="none"/>
                      <w:u w:val="none"/>
                      <w:lang w:val="en-US" w:eastAsia="zh-CN"/>
                    </w:rPr>
                    <w:t>万个/年</w:t>
                  </w:r>
                </w:p>
              </w:tc>
              <w:tc>
                <w:tcPr>
                  <w:tcW w:w="804" w:type="pct"/>
                  <w:tcBorders>
                    <w:tl2br w:val="nil"/>
                    <w:tr2bl w:val="nil"/>
                  </w:tcBorders>
                  <w:noWrap w:val="0"/>
                  <w:vAlign w:val="center"/>
                </w:tcPr>
                <w:p>
                  <w:pPr>
                    <w:jc w:val="center"/>
                    <w:rPr>
                      <w:rFonts w:hint="eastAsia" w:ascii="Times New Roman" w:hAnsi="Times New Roman" w:eastAsia="宋体" w:cs="Times New Roman"/>
                      <w:b w:val="0"/>
                      <w:bCs/>
                      <w:szCs w:val="21"/>
                      <w:highlight w:val="none"/>
                      <w:u w:val="none"/>
                      <w:lang w:val="en-US" w:eastAsia="zh-CN"/>
                    </w:rPr>
                  </w:pPr>
                  <w:r>
                    <w:rPr>
                      <w:rFonts w:hint="eastAsia" w:ascii="Times New Roman" w:hAnsi="Times New Roman" w:eastAsia="宋体" w:cs="Times New Roman"/>
                      <w:b w:val="0"/>
                      <w:bCs/>
                      <w:szCs w:val="21"/>
                      <w:highlight w:val="none"/>
                      <w:u w:val="none"/>
                      <w:lang w:val="en-US" w:eastAsia="zh-CN"/>
                    </w:rPr>
                    <w:t>1000</w:t>
                  </w:r>
                </w:p>
              </w:tc>
              <w:tc>
                <w:tcPr>
                  <w:tcW w:w="1909" w:type="pct"/>
                  <w:tcBorders>
                    <w:tl2br w:val="nil"/>
                    <w:tr2bl w:val="nil"/>
                  </w:tcBorders>
                  <w:noWrap w:val="0"/>
                  <w:vAlign w:val="center"/>
                </w:tcPr>
                <w:p>
                  <w:pPr>
                    <w:jc w:val="both"/>
                    <w:rPr>
                      <w:rFonts w:hint="eastAsia" w:ascii="Times New Roman" w:hAnsi="Times New Roman" w:eastAsia="宋体" w:cs="Times New Roman"/>
                      <w:b w:val="0"/>
                      <w:bCs/>
                      <w:szCs w:val="21"/>
                      <w:highlight w:val="none"/>
                      <w:u w:val="none"/>
                      <w:lang w:eastAsia="zh-CN"/>
                    </w:rPr>
                  </w:pPr>
                  <w:r>
                    <w:rPr>
                      <w:rFonts w:hint="eastAsia" w:ascii="Times New Roman" w:hAnsi="Times New Roman" w:eastAsia="宋体" w:cs="Times New Roman"/>
                      <w:b w:val="0"/>
                      <w:bCs/>
                      <w:szCs w:val="21"/>
                      <w:highlight w:val="none"/>
                      <w:u w:val="none"/>
                      <w:lang w:eastAsia="zh-CN"/>
                    </w:rPr>
                    <w:t>每袋装</w:t>
                  </w:r>
                  <w:r>
                    <w:rPr>
                      <w:rFonts w:hint="eastAsia" w:ascii="Times New Roman" w:hAnsi="Times New Roman" w:eastAsia="宋体" w:cs="Times New Roman"/>
                      <w:b w:val="0"/>
                      <w:bCs/>
                      <w:szCs w:val="21"/>
                      <w:highlight w:val="none"/>
                      <w:u w:val="none"/>
                      <w:lang w:val="en-US" w:eastAsia="zh-CN"/>
                    </w:rPr>
                    <w:t>1件防护服</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15" w:type="pct"/>
                  <w:tcBorders>
                    <w:tl2br w:val="nil"/>
                    <w:tr2bl w:val="nil"/>
                  </w:tcBorders>
                  <w:noWrap w:val="0"/>
                  <w:vAlign w:val="center"/>
                </w:tcPr>
                <w:p>
                  <w:pPr>
                    <w:adjustRightInd w:val="0"/>
                    <w:snapToGrid w:val="0"/>
                    <w:spacing w:line="360" w:lineRule="exact"/>
                    <w:jc w:val="center"/>
                    <w:rPr>
                      <w:rFonts w:hint="eastAsia"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lang w:val="en-US" w:eastAsia="zh-CN"/>
                    </w:rPr>
                    <w:t>10</w:t>
                  </w:r>
                </w:p>
              </w:tc>
              <w:tc>
                <w:tcPr>
                  <w:tcW w:w="1061" w:type="pct"/>
                  <w:tcBorders>
                    <w:tl2br w:val="nil"/>
                    <w:tr2bl w:val="nil"/>
                  </w:tcBorders>
                  <w:noWrap w:val="0"/>
                  <w:vAlign w:val="center"/>
                </w:tcPr>
                <w:p>
                  <w:pPr>
                    <w:jc w:val="center"/>
                    <w:rPr>
                      <w:rFonts w:hint="eastAsia" w:ascii="Times New Roman" w:hAnsi="Times New Roman" w:eastAsia="宋体" w:cs="Times New Roman"/>
                      <w:b w:val="0"/>
                      <w:bCs/>
                      <w:szCs w:val="21"/>
                      <w:highlight w:val="none"/>
                      <w:u w:val="none"/>
                      <w:lang w:val="en-US" w:eastAsia="zh-CN"/>
                    </w:rPr>
                  </w:pPr>
                  <w:r>
                    <w:rPr>
                      <w:rFonts w:hint="eastAsia" w:ascii="Times New Roman" w:hAnsi="Times New Roman" w:eastAsia="宋体" w:cs="Times New Roman"/>
                      <w:b w:val="0"/>
                      <w:bCs/>
                      <w:szCs w:val="21"/>
                      <w:highlight w:val="none"/>
                      <w:u w:val="none"/>
                      <w:lang w:val="en-US" w:eastAsia="zh-CN"/>
                    </w:rPr>
                    <w:t>包装纸箱</w:t>
                  </w:r>
                </w:p>
              </w:tc>
              <w:tc>
                <w:tcPr>
                  <w:tcW w:w="810" w:type="pct"/>
                  <w:tcBorders>
                    <w:tl2br w:val="nil"/>
                    <w:tr2bl w:val="nil"/>
                  </w:tcBorders>
                  <w:noWrap w:val="0"/>
                  <w:vAlign w:val="center"/>
                </w:tcPr>
                <w:p>
                  <w:pPr>
                    <w:jc w:val="center"/>
                    <w:rPr>
                      <w:rFonts w:hint="eastAsia" w:ascii="Times New Roman" w:hAnsi="Times New Roman" w:eastAsia="宋体" w:cs="Times New Roman"/>
                      <w:b w:val="0"/>
                      <w:bCs/>
                      <w:szCs w:val="21"/>
                      <w:highlight w:val="none"/>
                      <w:u w:val="none"/>
                      <w:lang w:val="en-US" w:eastAsia="zh-CN"/>
                    </w:rPr>
                  </w:pPr>
                  <w:r>
                    <w:rPr>
                      <w:rFonts w:hint="eastAsia" w:ascii="Times New Roman" w:hAnsi="Times New Roman" w:eastAsia="宋体" w:cs="Times New Roman"/>
                      <w:b w:val="0"/>
                      <w:bCs/>
                      <w:szCs w:val="21"/>
                      <w:highlight w:val="none"/>
                      <w:u w:val="none"/>
                      <w:lang w:val="en-US" w:eastAsia="zh-CN"/>
                    </w:rPr>
                    <w:t>万个/年</w:t>
                  </w:r>
                </w:p>
              </w:tc>
              <w:tc>
                <w:tcPr>
                  <w:tcW w:w="804" w:type="pct"/>
                  <w:tcBorders>
                    <w:tl2br w:val="nil"/>
                    <w:tr2bl w:val="nil"/>
                  </w:tcBorders>
                  <w:noWrap w:val="0"/>
                  <w:vAlign w:val="center"/>
                </w:tcPr>
                <w:p>
                  <w:pPr>
                    <w:jc w:val="center"/>
                    <w:rPr>
                      <w:rFonts w:hint="eastAsia" w:ascii="Times New Roman" w:hAnsi="Times New Roman" w:eastAsia="宋体" w:cs="Times New Roman"/>
                      <w:b w:val="0"/>
                      <w:bCs/>
                      <w:szCs w:val="21"/>
                      <w:highlight w:val="none"/>
                      <w:u w:val="none"/>
                      <w:lang w:val="en-US" w:eastAsia="zh-CN"/>
                    </w:rPr>
                  </w:pPr>
                  <w:r>
                    <w:rPr>
                      <w:rFonts w:hint="eastAsia" w:ascii="Times New Roman" w:hAnsi="Times New Roman" w:eastAsia="宋体" w:cs="Times New Roman"/>
                      <w:b w:val="0"/>
                      <w:bCs/>
                      <w:szCs w:val="21"/>
                      <w:highlight w:val="none"/>
                      <w:u w:val="none"/>
                      <w:lang w:val="en-US" w:eastAsia="zh-CN"/>
                    </w:rPr>
                    <w:t>20</w:t>
                  </w:r>
                </w:p>
              </w:tc>
              <w:tc>
                <w:tcPr>
                  <w:tcW w:w="1909" w:type="pct"/>
                  <w:tcBorders>
                    <w:tl2br w:val="nil"/>
                    <w:tr2bl w:val="nil"/>
                  </w:tcBorders>
                  <w:noWrap w:val="0"/>
                  <w:vAlign w:val="center"/>
                </w:tcPr>
                <w:p>
                  <w:pPr>
                    <w:jc w:val="both"/>
                    <w:rPr>
                      <w:rFonts w:hint="eastAsia" w:ascii="Times New Roman" w:hAnsi="Times New Roman" w:eastAsia="宋体" w:cs="Times New Roman"/>
                      <w:b w:val="0"/>
                      <w:bCs/>
                      <w:szCs w:val="21"/>
                      <w:highlight w:val="none"/>
                      <w:u w:val="none"/>
                      <w:lang w:eastAsia="zh-CN"/>
                    </w:rPr>
                  </w:pPr>
                  <w:r>
                    <w:rPr>
                      <w:rFonts w:hint="eastAsia" w:ascii="Times New Roman" w:hAnsi="Times New Roman" w:eastAsia="宋体" w:cs="Times New Roman"/>
                      <w:b w:val="0"/>
                      <w:bCs/>
                      <w:szCs w:val="21"/>
                      <w:highlight w:val="none"/>
                      <w:u w:val="none"/>
                      <w:lang w:eastAsia="zh-CN"/>
                    </w:rPr>
                    <w:t>每箱装</w:t>
                  </w:r>
                  <w:r>
                    <w:rPr>
                      <w:rFonts w:hint="eastAsia" w:ascii="Times New Roman" w:hAnsi="Times New Roman" w:eastAsia="宋体" w:cs="Times New Roman"/>
                      <w:b w:val="0"/>
                      <w:bCs/>
                      <w:szCs w:val="21"/>
                      <w:highlight w:val="none"/>
                      <w:u w:val="none"/>
                      <w:lang w:val="en-US" w:eastAsia="zh-CN"/>
                    </w:rPr>
                    <w:t>50件防护服</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5000" w:type="pct"/>
                  <w:gridSpan w:val="5"/>
                  <w:tcBorders>
                    <w:tl2br w:val="nil"/>
                    <w:tr2bl w:val="nil"/>
                  </w:tcBorders>
                  <w:noWrap w:val="0"/>
                  <w:vAlign w:val="center"/>
                </w:tcPr>
                <w:p>
                  <w:pPr>
                    <w:jc w:val="center"/>
                    <w:rPr>
                      <w:rFonts w:hint="eastAsia" w:ascii="Times New Roman" w:hAnsi="Times New Roman" w:eastAsia="宋体" w:cs="Times New Roman"/>
                      <w:b w:val="0"/>
                      <w:bCs/>
                      <w:szCs w:val="21"/>
                      <w:highlight w:val="none"/>
                      <w:u w:val="none"/>
                      <w:lang w:eastAsia="zh-CN"/>
                    </w:rPr>
                  </w:pPr>
                  <w:r>
                    <w:rPr>
                      <w:rFonts w:hint="eastAsia" w:ascii="Times New Roman" w:hAnsi="Times New Roman" w:eastAsia="宋体" w:cs="Times New Roman"/>
                      <w:b w:val="0"/>
                      <w:bCs w:val="0"/>
                      <w:szCs w:val="21"/>
                      <w:highlight w:val="none"/>
                      <w:u w:val="none"/>
                      <w:lang w:eastAsia="zh-CN"/>
                    </w:rPr>
                    <w:t>医用口罩</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15" w:type="pct"/>
                  <w:tcBorders>
                    <w:tl2br w:val="nil"/>
                    <w:tr2bl w:val="nil"/>
                  </w:tcBorders>
                  <w:noWrap w:val="0"/>
                  <w:vAlign w:val="center"/>
                </w:tcPr>
                <w:p>
                  <w:pPr>
                    <w:adjustRightInd w:val="0"/>
                    <w:snapToGrid w:val="0"/>
                    <w:spacing w:line="360" w:lineRule="exact"/>
                    <w:jc w:val="center"/>
                    <w:rPr>
                      <w:rFonts w:hint="default" w:ascii="Times New Roman" w:hAnsi="Times New Roman" w:eastAsia="宋体" w:cs="Times New Roman"/>
                      <w:color w:val="000000"/>
                      <w:kern w:val="2"/>
                      <w:sz w:val="21"/>
                      <w:szCs w:val="21"/>
                      <w:highlight w:val="none"/>
                      <w:lang w:val="en-US" w:eastAsia="zh-CN" w:bidi="ar-SA"/>
                    </w:rPr>
                  </w:pPr>
                  <w:r>
                    <w:rPr>
                      <w:rFonts w:hint="eastAsia" w:cs="Times New Roman"/>
                      <w:color w:val="000000"/>
                      <w:kern w:val="2"/>
                      <w:sz w:val="21"/>
                      <w:szCs w:val="21"/>
                      <w:highlight w:val="none"/>
                      <w:lang w:val="en-US" w:eastAsia="zh-CN" w:bidi="ar-SA"/>
                    </w:rPr>
                    <w:t>11</w:t>
                  </w:r>
                </w:p>
              </w:tc>
              <w:tc>
                <w:tcPr>
                  <w:tcW w:w="1061" w:type="pct"/>
                  <w:tcBorders>
                    <w:tl2br w:val="nil"/>
                    <w:tr2bl w:val="nil"/>
                  </w:tcBorders>
                  <w:noWrap w:val="0"/>
                  <w:vAlign w:val="center"/>
                </w:tcPr>
                <w:p>
                  <w:pPr>
                    <w:jc w:val="center"/>
                    <w:rPr>
                      <w:rFonts w:hint="eastAsia" w:ascii="Times New Roman" w:hAnsi="Times New Roman" w:eastAsia="宋体" w:cs="Times New Roman"/>
                      <w:b w:val="0"/>
                      <w:bCs/>
                      <w:kern w:val="2"/>
                      <w:sz w:val="21"/>
                      <w:szCs w:val="21"/>
                      <w:highlight w:val="none"/>
                      <w:u w:val="none"/>
                      <w:lang w:val="en-US" w:eastAsia="zh-CN" w:bidi="ar-SA"/>
                    </w:rPr>
                  </w:pPr>
                  <w:r>
                    <w:rPr>
                      <w:rFonts w:hint="default" w:ascii="Times New Roman" w:hAnsi="Times New Roman" w:eastAsia="宋体" w:cs="Times New Roman"/>
                      <w:b w:val="0"/>
                      <w:bCs/>
                      <w:szCs w:val="21"/>
                      <w:highlight w:val="none"/>
                      <w:u w:val="none"/>
                      <w:lang w:eastAsia="zh-CN"/>
                    </w:rPr>
                    <w:t>熔喷布</w:t>
                  </w:r>
                </w:p>
              </w:tc>
              <w:tc>
                <w:tcPr>
                  <w:tcW w:w="810" w:type="pct"/>
                  <w:tcBorders>
                    <w:tl2br w:val="nil"/>
                    <w:tr2bl w:val="nil"/>
                  </w:tcBorders>
                  <w:noWrap w:val="0"/>
                  <w:vAlign w:val="center"/>
                </w:tcPr>
                <w:p>
                  <w:pPr>
                    <w:jc w:val="center"/>
                    <w:rPr>
                      <w:rFonts w:hint="eastAsia" w:ascii="Times New Roman" w:hAnsi="Times New Roman" w:eastAsia="宋体" w:cs="Times New Roman"/>
                      <w:b w:val="0"/>
                      <w:bCs/>
                      <w:kern w:val="2"/>
                      <w:sz w:val="21"/>
                      <w:szCs w:val="21"/>
                      <w:highlight w:val="none"/>
                      <w:u w:val="none"/>
                      <w:lang w:val="en-US" w:eastAsia="zh-CN" w:bidi="ar-SA"/>
                    </w:rPr>
                  </w:pPr>
                  <w:r>
                    <w:rPr>
                      <w:rFonts w:hint="default" w:ascii="Times New Roman" w:hAnsi="Times New Roman" w:eastAsia="宋体" w:cs="Times New Roman"/>
                      <w:b w:val="0"/>
                      <w:bCs/>
                      <w:szCs w:val="21"/>
                      <w:highlight w:val="none"/>
                      <w:u w:val="none"/>
                    </w:rPr>
                    <w:t>t/a</w:t>
                  </w:r>
                </w:p>
              </w:tc>
              <w:tc>
                <w:tcPr>
                  <w:tcW w:w="804" w:type="pct"/>
                  <w:tcBorders>
                    <w:tl2br w:val="nil"/>
                    <w:tr2bl w:val="nil"/>
                  </w:tcBorders>
                  <w:noWrap w:val="0"/>
                  <w:vAlign w:val="center"/>
                </w:tcPr>
                <w:p>
                  <w:pPr>
                    <w:jc w:val="center"/>
                    <w:rPr>
                      <w:rFonts w:hint="eastAsia" w:ascii="Times New Roman" w:hAnsi="Times New Roman" w:eastAsia="宋体" w:cs="Times New Roman"/>
                      <w:b w:val="0"/>
                      <w:bCs/>
                      <w:kern w:val="2"/>
                      <w:sz w:val="21"/>
                      <w:szCs w:val="21"/>
                      <w:highlight w:val="none"/>
                      <w:u w:val="none"/>
                      <w:lang w:val="en-US" w:eastAsia="zh-CN" w:bidi="ar-SA"/>
                    </w:rPr>
                  </w:pPr>
                  <w:r>
                    <w:rPr>
                      <w:rFonts w:hint="eastAsia" w:ascii="Times New Roman" w:hAnsi="Times New Roman" w:eastAsia="宋体" w:cs="Times New Roman"/>
                      <w:b w:val="0"/>
                      <w:bCs/>
                      <w:szCs w:val="21"/>
                      <w:highlight w:val="none"/>
                      <w:u w:val="none"/>
                      <w:lang w:val="en-US" w:eastAsia="zh-CN"/>
                    </w:rPr>
                    <w:t>135</w:t>
                  </w:r>
                </w:p>
              </w:tc>
              <w:tc>
                <w:tcPr>
                  <w:tcW w:w="1909" w:type="pct"/>
                  <w:tcBorders>
                    <w:tl2br w:val="nil"/>
                    <w:tr2bl w:val="nil"/>
                  </w:tcBorders>
                  <w:noWrap w:val="0"/>
                  <w:vAlign w:val="center"/>
                </w:tcPr>
                <w:p>
                  <w:pPr>
                    <w:jc w:val="both"/>
                    <w:rPr>
                      <w:rFonts w:hint="eastAsia" w:ascii="Times New Roman" w:hAnsi="Times New Roman" w:eastAsia="宋体" w:cs="Times New Roman"/>
                      <w:b w:val="0"/>
                      <w:bCs/>
                      <w:kern w:val="2"/>
                      <w:sz w:val="21"/>
                      <w:szCs w:val="21"/>
                      <w:highlight w:val="none"/>
                      <w:u w:val="none"/>
                      <w:lang w:val="en-US" w:eastAsia="zh-CN" w:bidi="ar-SA"/>
                    </w:rPr>
                  </w:pPr>
                  <w:r>
                    <w:rPr>
                      <w:rFonts w:hint="eastAsia" w:ascii="Times New Roman" w:hAnsi="Times New Roman" w:eastAsia="宋体" w:cs="Times New Roman"/>
                      <w:b w:val="0"/>
                      <w:bCs/>
                      <w:szCs w:val="21"/>
                      <w:highlight w:val="none"/>
                      <w:u w:val="none"/>
                      <w:lang w:eastAsia="zh-CN"/>
                    </w:rPr>
                    <w:t>口罩过滤层。</w:t>
                  </w:r>
                  <w:r>
                    <w:rPr>
                      <w:rFonts w:hint="default" w:ascii="Times New Roman" w:hAnsi="Times New Roman" w:eastAsia="宋体" w:cs="Times New Roman"/>
                      <w:b w:val="0"/>
                      <w:bCs/>
                      <w:szCs w:val="21"/>
                      <w:highlight w:val="none"/>
                      <w:u w:val="none"/>
                      <w:lang w:eastAsia="zh-CN"/>
                    </w:rPr>
                    <w:t>外购，卷状，密封袋装</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15" w:type="pct"/>
                  <w:tcBorders>
                    <w:tl2br w:val="nil"/>
                    <w:tr2bl w:val="nil"/>
                  </w:tcBorders>
                  <w:noWrap w:val="0"/>
                  <w:vAlign w:val="center"/>
                </w:tcPr>
                <w:p>
                  <w:pPr>
                    <w:adjustRightInd w:val="0"/>
                    <w:snapToGrid w:val="0"/>
                    <w:spacing w:line="360" w:lineRule="exact"/>
                    <w:jc w:val="center"/>
                    <w:rPr>
                      <w:rFonts w:hint="default" w:ascii="Times New Roman" w:hAnsi="Times New Roman" w:eastAsia="宋体" w:cs="Times New Roman"/>
                      <w:color w:val="000000"/>
                      <w:kern w:val="2"/>
                      <w:sz w:val="21"/>
                      <w:szCs w:val="21"/>
                      <w:highlight w:val="none"/>
                      <w:lang w:val="en-US" w:eastAsia="zh-CN" w:bidi="ar-SA"/>
                    </w:rPr>
                  </w:pPr>
                  <w:r>
                    <w:rPr>
                      <w:rFonts w:hint="eastAsia" w:cs="Times New Roman"/>
                      <w:color w:val="000000"/>
                      <w:kern w:val="2"/>
                      <w:sz w:val="21"/>
                      <w:szCs w:val="21"/>
                      <w:highlight w:val="none"/>
                      <w:lang w:val="en-US" w:eastAsia="zh-CN" w:bidi="ar-SA"/>
                    </w:rPr>
                    <w:t>12</w:t>
                  </w:r>
                </w:p>
              </w:tc>
              <w:tc>
                <w:tcPr>
                  <w:tcW w:w="1061" w:type="pct"/>
                  <w:tcBorders>
                    <w:tl2br w:val="nil"/>
                    <w:tr2bl w:val="nil"/>
                  </w:tcBorders>
                  <w:noWrap w:val="0"/>
                  <w:vAlign w:val="center"/>
                </w:tcPr>
                <w:p>
                  <w:pPr>
                    <w:jc w:val="center"/>
                    <w:rPr>
                      <w:rFonts w:hint="eastAsia" w:ascii="Times New Roman" w:hAnsi="Times New Roman" w:eastAsia="宋体" w:cs="Times New Roman"/>
                      <w:b w:val="0"/>
                      <w:bCs/>
                      <w:kern w:val="2"/>
                      <w:sz w:val="21"/>
                      <w:szCs w:val="21"/>
                      <w:highlight w:val="none"/>
                      <w:u w:val="none"/>
                      <w:lang w:val="en-US" w:eastAsia="zh-CN" w:bidi="ar-SA"/>
                    </w:rPr>
                  </w:pPr>
                  <w:r>
                    <w:rPr>
                      <w:rFonts w:hint="default" w:ascii="Times New Roman" w:hAnsi="Times New Roman" w:eastAsia="宋体" w:cs="Times New Roman"/>
                      <w:b w:val="0"/>
                      <w:bCs/>
                      <w:szCs w:val="21"/>
                      <w:highlight w:val="none"/>
                      <w:u w:val="none"/>
                      <w:lang w:eastAsia="zh-CN"/>
                    </w:rPr>
                    <w:t>无纺布</w:t>
                  </w:r>
                  <w:r>
                    <w:rPr>
                      <w:rFonts w:hint="eastAsia" w:ascii="Times New Roman" w:hAnsi="Times New Roman" w:eastAsia="宋体" w:cs="Times New Roman"/>
                      <w:b w:val="0"/>
                      <w:bCs/>
                      <w:szCs w:val="21"/>
                      <w:highlight w:val="none"/>
                      <w:u w:val="none"/>
                      <w:lang w:eastAsia="zh-CN"/>
                    </w:rPr>
                    <w:t>（蓝色）</w:t>
                  </w:r>
                </w:p>
              </w:tc>
              <w:tc>
                <w:tcPr>
                  <w:tcW w:w="810" w:type="pct"/>
                  <w:tcBorders>
                    <w:tl2br w:val="nil"/>
                    <w:tr2bl w:val="nil"/>
                  </w:tcBorders>
                  <w:noWrap w:val="0"/>
                  <w:vAlign w:val="center"/>
                </w:tcPr>
                <w:p>
                  <w:pPr>
                    <w:jc w:val="center"/>
                    <w:rPr>
                      <w:rFonts w:hint="eastAsia" w:ascii="Times New Roman" w:hAnsi="Times New Roman" w:eastAsia="宋体" w:cs="Times New Roman"/>
                      <w:b w:val="0"/>
                      <w:bCs/>
                      <w:kern w:val="2"/>
                      <w:sz w:val="21"/>
                      <w:szCs w:val="21"/>
                      <w:highlight w:val="none"/>
                      <w:u w:val="none"/>
                      <w:lang w:val="en-US" w:eastAsia="zh-CN" w:bidi="ar-SA"/>
                    </w:rPr>
                  </w:pPr>
                  <w:r>
                    <w:rPr>
                      <w:rFonts w:hint="default" w:ascii="Times New Roman" w:hAnsi="Times New Roman" w:eastAsia="宋体" w:cs="Times New Roman"/>
                      <w:b w:val="0"/>
                      <w:bCs/>
                      <w:szCs w:val="21"/>
                      <w:highlight w:val="none"/>
                      <w:u w:val="none"/>
                      <w:lang w:val="en-US" w:eastAsia="zh-CN"/>
                    </w:rPr>
                    <w:t>t/a</w:t>
                  </w:r>
                </w:p>
              </w:tc>
              <w:tc>
                <w:tcPr>
                  <w:tcW w:w="804" w:type="pct"/>
                  <w:tcBorders>
                    <w:tl2br w:val="nil"/>
                    <w:tr2bl w:val="nil"/>
                  </w:tcBorders>
                  <w:noWrap w:val="0"/>
                  <w:vAlign w:val="center"/>
                </w:tcPr>
                <w:p>
                  <w:pPr>
                    <w:jc w:val="center"/>
                    <w:rPr>
                      <w:rFonts w:hint="eastAsia" w:ascii="Times New Roman" w:hAnsi="Times New Roman" w:eastAsia="宋体" w:cs="Times New Roman"/>
                      <w:b w:val="0"/>
                      <w:bCs/>
                      <w:kern w:val="2"/>
                      <w:sz w:val="21"/>
                      <w:szCs w:val="21"/>
                      <w:highlight w:val="none"/>
                      <w:u w:val="none"/>
                      <w:lang w:val="en-US" w:eastAsia="zh-CN" w:bidi="ar-SA"/>
                    </w:rPr>
                  </w:pPr>
                  <w:r>
                    <w:rPr>
                      <w:rFonts w:hint="eastAsia" w:ascii="Times New Roman" w:hAnsi="Times New Roman" w:eastAsia="宋体" w:cs="Times New Roman"/>
                      <w:b w:val="0"/>
                      <w:bCs/>
                      <w:szCs w:val="21"/>
                      <w:highlight w:val="none"/>
                      <w:u w:val="none"/>
                      <w:lang w:val="en-US" w:eastAsia="zh-CN"/>
                    </w:rPr>
                    <w:t>150</w:t>
                  </w:r>
                </w:p>
              </w:tc>
              <w:tc>
                <w:tcPr>
                  <w:tcW w:w="1909" w:type="pct"/>
                  <w:tcBorders>
                    <w:tl2br w:val="nil"/>
                    <w:tr2bl w:val="nil"/>
                  </w:tcBorders>
                  <w:noWrap w:val="0"/>
                  <w:vAlign w:val="center"/>
                </w:tcPr>
                <w:p>
                  <w:pPr>
                    <w:jc w:val="both"/>
                    <w:rPr>
                      <w:rFonts w:hint="eastAsia" w:ascii="Times New Roman" w:hAnsi="Times New Roman" w:eastAsia="宋体" w:cs="Times New Roman"/>
                      <w:b w:val="0"/>
                      <w:bCs/>
                      <w:kern w:val="2"/>
                      <w:sz w:val="21"/>
                      <w:szCs w:val="21"/>
                      <w:highlight w:val="none"/>
                      <w:u w:val="none"/>
                      <w:lang w:val="en-US" w:eastAsia="zh-CN" w:bidi="ar-SA"/>
                    </w:rPr>
                  </w:pPr>
                  <w:r>
                    <w:rPr>
                      <w:rFonts w:hint="eastAsia" w:ascii="Times New Roman" w:hAnsi="Times New Roman" w:eastAsia="宋体" w:cs="Times New Roman"/>
                      <w:b w:val="0"/>
                      <w:bCs/>
                      <w:szCs w:val="21"/>
                      <w:highlight w:val="none"/>
                      <w:u w:val="none"/>
                      <w:lang w:val="en-US" w:eastAsia="zh-CN"/>
                    </w:rPr>
                    <w:t>口罩外层。</w:t>
                  </w:r>
                  <w:r>
                    <w:rPr>
                      <w:rFonts w:hint="default" w:ascii="Times New Roman" w:hAnsi="Times New Roman" w:eastAsia="宋体" w:cs="Times New Roman"/>
                      <w:b w:val="0"/>
                      <w:bCs/>
                      <w:szCs w:val="21"/>
                      <w:highlight w:val="none"/>
                      <w:u w:val="none"/>
                      <w:lang w:val="en-US" w:eastAsia="zh-CN"/>
                    </w:rPr>
                    <w:t>外购，卷状，密封袋装</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690" w:type="dxa"/>
                  <w:tcBorders>
                    <w:tl2br w:val="nil"/>
                    <w:tr2bl w:val="nil"/>
                  </w:tcBorders>
                  <w:noWrap w:val="0"/>
                  <w:vAlign w:val="center"/>
                </w:tcPr>
                <w:p>
                  <w:pPr>
                    <w:adjustRightInd w:val="0"/>
                    <w:snapToGrid w:val="0"/>
                    <w:spacing w:line="360" w:lineRule="exact"/>
                    <w:jc w:val="center"/>
                    <w:rPr>
                      <w:rFonts w:hint="default"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lang w:val="en-US" w:eastAsia="zh-CN"/>
                    </w:rPr>
                    <w:t>13</w:t>
                  </w:r>
                </w:p>
              </w:tc>
              <w:tc>
                <w:tcPr>
                  <w:tcW w:w="1061" w:type="pct"/>
                  <w:tcBorders>
                    <w:tl2br w:val="nil"/>
                    <w:tr2bl w:val="nil"/>
                  </w:tcBorders>
                  <w:noWrap w:val="0"/>
                  <w:vAlign w:val="center"/>
                </w:tcPr>
                <w:p>
                  <w:pPr>
                    <w:jc w:val="center"/>
                    <w:rPr>
                      <w:rFonts w:hint="eastAsia" w:ascii="Times New Roman" w:hAnsi="Times New Roman" w:eastAsia="宋体" w:cs="Times New Roman"/>
                      <w:b w:val="0"/>
                      <w:bCs/>
                      <w:kern w:val="2"/>
                      <w:sz w:val="21"/>
                      <w:szCs w:val="21"/>
                      <w:highlight w:val="none"/>
                      <w:u w:val="none"/>
                      <w:lang w:val="en-US" w:eastAsia="zh-CN" w:bidi="ar-SA"/>
                    </w:rPr>
                  </w:pPr>
                  <w:r>
                    <w:rPr>
                      <w:rFonts w:hint="default" w:ascii="Times New Roman" w:hAnsi="Times New Roman" w:eastAsia="宋体" w:cs="Times New Roman"/>
                      <w:b w:val="0"/>
                      <w:bCs/>
                      <w:szCs w:val="21"/>
                      <w:highlight w:val="none"/>
                      <w:u w:val="none"/>
                      <w:lang w:eastAsia="zh-CN"/>
                    </w:rPr>
                    <w:t>无纺布</w:t>
                  </w:r>
                  <w:r>
                    <w:rPr>
                      <w:rFonts w:hint="eastAsia" w:ascii="Times New Roman" w:hAnsi="Times New Roman" w:eastAsia="宋体" w:cs="Times New Roman"/>
                      <w:b w:val="0"/>
                      <w:bCs/>
                      <w:szCs w:val="21"/>
                      <w:highlight w:val="none"/>
                      <w:u w:val="none"/>
                      <w:lang w:eastAsia="zh-CN"/>
                    </w:rPr>
                    <w:t>（白色）</w:t>
                  </w:r>
                </w:p>
              </w:tc>
              <w:tc>
                <w:tcPr>
                  <w:tcW w:w="810" w:type="pct"/>
                  <w:tcBorders>
                    <w:tl2br w:val="nil"/>
                    <w:tr2bl w:val="nil"/>
                  </w:tcBorders>
                  <w:noWrap w:val="0"/>
                  <w:vAlign w:val="center"/>
                </w:tcPr>
                <w:p>
                  <w:pPr>
                    <w:jc w:val="center"/>
                    <w:rPr>
                      <w:rFonts w:hint="eastAsia" w:ascii="Times New Roman" w:hAnsi="Times New Roman" w:eastAsia="宋体" w:cs="Times New Roman"/>
                      <w:b w:val="0"/>
                      <w:bCs/>
                      <w:kern w:val="2"/>
                      <w:sz w:val="21"/>
                      <w:szCs w:val="21"/>
                      <w:highlight w:val="none"/>
                      <w:u w:val="none"/>
                      <w:lang w:val="en-US" w:eastAsia="zh-CN" w:bidi="ar-SA"/>
                    </w:rPr>
                  </w:pPr>
                  <w:r>
                    <w:rPr>
                      <w:rFonts w:hint="default" w:ascii="Times New Roman" w:hAnsi="Times New Roman" w:eastAsia="宋体" w:cs="Times New Roman"/>
                      <w:b w:val="0"/>
                      <w:bCs/>
                      <w:szCs w:val="21"/>
                      <w:highlight w:val="none"/>
                      <w:u w:val="none"/>
                      <w:lang w:val="en-US" w:eastAsia="zh-CN"/>
                    </w:rPr>
                    <w:t>t/a</w:t>
                  </w:r>
                </w:p>
              </w:tc>
              <w:tc>
                <w:tcPr>
                  <w:tcW w:w="804" w:type="pct"/>
                  <w:tcBorders>
                    <w:tl2br w:val="nil"/>
                    <w:tr2bl w:val="nil"/>
                  </w:tcBorders>
                  <w:noWrap w:val="0"/>
                  <w:vAlign w:val="center"/>
                </w:tcPr>
                <w:p>
                  <w:pPr>
                    <w:jc w:val="center"/>
                    <w:rPr>
                      <w:rFonts w:hint="eastAsia" w:ascii="Times New Roman" w:hAnsi="Times New Roman" w:eastAsia="宋体" w:cs="Times New Roman"/>
                      <w:b w:val="0"/>
                      <w:bCs/>
                      <w:kern w:val="2"/>
                      <w:sz w:val="21"/>
                      <w:szCs w:val="21"/>
                      <w:highlight w:val="none"/>
                      <w:u w:val="none"/>
                      <w:lang w:val="en-US" w:eastAsia="zh-CN" w:bidi="ar-SA"/>
                    </w:rPr>
                  </w:pPr>
                  <w:r>
                    <w:rPr>
                      <w:rFonts w:hint="eastAsia" w:ascii="Times New Roman" w:hAnsi="Times New Roman" w:eastAsia="宋体" w:cs="Times New Roman"/>
                      <w:b w:val="0"/>
                      <w:bCs/>
                      <w:szCs w:val="21"/>
                      <w:highlight w:val="none"/>
                      <w:u w:val="none"/>
                      <w:lang w:val="en-US" w:eastAsia="zh-CN"/>
                    </w:rPr>
                    <w:t>140</w:t>
                  </w:r>
                </w:p>
              </w:tc>
              <w:tc>
                <w:tcPr>
                  <w:tcW w:w="1909" w:type="pct"/>
                  <w:tcBorders>
                    <w:tl2br w:val="nil"/>
                    <w:tr2bl w:val="nil"/>
                  </w:tcBorders>
                  <w:noWrap w:val="0"/>
                  <w:vAlign w:val="center"/>
                </w:tcPr>
                <w:p>
                  <w:pPr>
                    <w:jc w:val="both"/>
                    <w:rPr>
                      <w:rFonts w:hint="eastAsia" w:ascii="Times New Roman" w:hAnsi="Times New Roman" w:eastAsia="宋体" w:cs="Times New Roman"/>
                      <w:b w:val="0"/>
                      <w:bCs/>
                      <w:kern w:val="2"/>
                      <w:sz w:val="21"/>
                      <w:szCs w:val="21"/>
                      <w:highlight w:val="none"/>
                      <w:u w:val="none"/>
                      <w:lang w:val="en-US" w:eastAsia="zh-CN" w:bidi="ar-SA"/>
                    </w:rPr>
                  </w:pPr>
                  <w:r>
                    <w:rPr>
                      <w:rFonts w:hint="eastAsia" w:ascii="Times New Roman" w:hAnsi="Times New Roman" w:eastAsia="宋体" w:cs="Times New Roman"/>
                      <w:b w:val="0"/>
                      <w:bCs/>
                      <w:szCs w:val="21"/>
                      <w:highlight w:val="none"/>
                      <w:u w:val="none"/>
                      <w:lang w:val="en-US" w:eastAsia="zh-CN"/>
                    </w:rPr>
                    <w:t>口罩内层。</w:t>
                  </w:r>
                  <w:r>
                    <w:rPr>
                      <w:rFonts w:hint="default" w:ascii="Times New Roman" w:hAnsi="Times New Roman" w:eastAsia="宋体" w:cs="Times New Roman"/>
                      <w:b w:val="0"/>
                      <w:bCs/>
                      <w:szCs w:val="21"/>
                      <w:highlight w:val="none"/>
                      <w:u w:val="none"/>
                      <w:lang w:val="en-US" w:eastAsia="zh-CN"/>
                    </w:rPr>
                    <w:t>外购，卷状，密封袋装</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690" w:type="dxa"/>
                  <w:tcBorders>
                    <w:tl2br w:val="nil"/>
                    <w:tr2bl w:val="nil"/>
                  </w:tcBorders>
                  <w:noWrap w:val="0"/>
                  <w:vAlign w:val="center"/>
                </w:tcPr>
                <w:p>
                  <w:pPr>
                    <w:adjustRightInd w:val="0"/>
                    <w:snapToGrid w:val="0"/>
                    <w:spacing w:line="360" w:lineRule="exact"/>
                    <w:jc w:val="center"/>
                    <w:rPr>
                      <w:rFonts w:hint="default"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lang w:val="en-US" w:eastAsia="zh-CN"/>
                    </w:rPr>
                    <w:t>14</w:t>
                  </w:r>
                </w:p>
              </w:tc>
              <w:tc>
                <w:tcPr>
                  <w:tcW w:w="1061" w:type="pct"/>
                  <w:tcBorders>
                    <w:tl2br w:val="nil"/>
                    <w:tr2bl w:val="nil"/>
                  </w:tcBorders>
                  <w:noWrap w:val="0"/>
                  <w:vAlign w:val="center"/>
                </w:tcPr>
                <w:p>
                  <w:pPr>
                    <w:jc w:val="center"/>
                    <w:rPr>
                      <w:rFonts w:hint="eastAsia" w:ascii="Times New Roman" w:hAnsi="Times New Roman" w:eastAsia="宋体" w:cs="Times New Roman"/>
                      <w:b w:val="0"/>
                      <w:bCs/>
                      <w:kern w:val="2"/>
                      <w:sz w:val="21"/>
                      <w:szCs w:val="21"/>
                      <w:highlight w:val="none"/>
                      <w:u w:val="none"/>
                      <w:lang w:val="en-US" w:eastAsia="zh-CN" w:bidi="ar-SA"/>
                    </w:rPr>
                  </w:pPr>
                  <w:r>
                    <w:rPr>
                      <w:rFonts w:hint="eastAsia" w:ascii="Times New Roman" w:hAnsi="Times New Roman" w:eastAsia="宋体" w:cs="Times New Roman"/>
                      <w:b w:val="0"/>
                      <w:bCs/>
                      <w:szCs w:val="21"/>
                      <w:highlight w:val="none"/>
                      <w:u w:val="none"/>
                      <w:lang w:eastAsia="zh-CN"/>
                    </w:rPr>
                    <w:t>鼻梁条</w:t>
                  </w:r>
                </w:p>
              </w:tc>
              <w:tc>
                <w:tcPr>
                  <w:tcW w:w="810" w:type="pct"/>
                  <w:tcBorders>
                    <w:tl2br w:val="nil"/>
                    <w:tr2bl w:val="nil"/>
                  </w:tcBorders>
                  <w:noWrap w:val="0"/>
                  <w:vAlign w:val="center"/>
                </w:tcPr>
                <w:p>
                  <w:pPr>
                    <w:jc w:val="center"/>
                    <w:rPr>
                      <w:rFonts w:hint="eastAsia" w:ascii="Times New Roman" w:hAnsi="Times New Roman" w:eastAsia="宋体" w:cs="Times New Roman"/>
                      <w:b w:val="0"/>
                      <w:bCs/>
                      <w:kern w:val="2"/>
                      <w:sz w:val="21"/>
                      <w:szCs w:val="21"/>
                      <w:highlight w:val="none"/>
                      <w:u w:val="none"/>
                      <w:lang w:val="en-US" w:eastAsia="zh-CN" w:bidi="ar-SA"/>
                    </w:rPr>
                  </w:pPr>
                  <w:r>
                    <w:rPr>
                      <w:rFonts w:hint="default" w:ascii="Times New Roman" w:hAnsi="Times New Roman" w:eastAsia="宋体" w:cs="Times New Roman"/>
                      <w:b w:val="0"/>
                      <w:bCs/>
                      <w:szCs w:val="21"/>
                      <w:highlight w:val="none"/>
                      <w:u w:val="none"/>
                      <w:lang w:val="en-US" w:eastAsia="zh-CN"/>
                    </w:rPr>
                    <w:t>t/a</w:t>
                  </w:r>
                </w:p>
              </w:tc>
              <w:tc>
                <w:tcPr>
                  <w:tcW w:w="804" w:type="pct"/>
                  <w:tcBorders>
                    <w:tl2br w:val="nil"/>
                    <w:tr2bl w:val="nil"/>
                  </w:tcBorders>
                  <w:noWrap w:val="0"/>
                  <w:vAlign w:val="center"/>
                </w:tcPr>
                <w:p>
                  <w:pPr>
                    <w:jc w:val="center"/>
                    <w:rPr>
                      <w:rFonts w:hint="eastAsia" w:ascii="Times New Roman" w:hAnsi="Times New Roman" w:eastAsia="宋体" w:cs="Times New Roman"/>
                      <w:b w:val="0"/>
                      <w:bCs/>
                      <w:kern w:val="2"/>
                      <w:sz w:val="21"/>
                      <w:szCs w:val="21"/>
                      <w:highlight w:val="none"/>
                      <w:u w:val="none"/>
                      <w:lang w:val="en-US" w:eastAsia="zh-CN" w:bidi="ar-SA"/>
                    </w:rPr>
                  </w:pPr>
                  <w:r>
                    <w:rPr>
                      <w:rFonts w:hint="eastAsia" w:ascii="Times New Roman" w:hAnsi="Times New Roman" w:eastAsia="宋体" w:cs="Times New Roman"/>
                      <w:b w:val="0"/>
                      <w:bCs/>
                      <w:szCs w:val="21"/>
                      <w:highlight w:val="none"/>
                      <w:u w:val="none"/>
                      <w:lang w:val="en-US" w:eastAsia="zh-CN"/>
                    </w:rPr>
                    <w:t>33</w:t>
                  </w:r>
                </w:p>
              </w:tc>
              <w:tc>
                <w:tcPr>
                  <w:tcW w:w="1909" w:type="pct"/>
                  <w:tcBorders>
                    <w:tl2br w:val="nil"/>
                    <w:tr2bl w:val="nil"/>
                  </w:tcBorders>
                  <w:noWrap w:val="0"/>
                  <w:vAlign w:val="center"/>
                </w:tcPr>
                <w:p>
                  <w:pPr>
                    <w:jc w:val="both"/>
                    <w:rPr>
                      <w:rFonts w:hint="eastAsia" w:ascii="Times New Roman" w:hAnsi="Times New Roman" w:eastAsia="宋体" w:cs="Times New Roman"/>
                      <w:b w:val="0"/>
                      <w:bCs/>
                      <w:kern w:val="2"/>
                      <w:sz w:val="21"/>
                      <w:szCs w:val="21"/>
                      <w:highlight w:val="none"/>
                      <w:u w:val="none"/>
                      <w:lang w:val="en-US" w:eastAsia="zh-CN" w:bidi="ar-SA"/>
                    </w:rPr>
                  </w:pPr>
                  <w:r>
                    <w:rPr>
                      <w:rFonts w:hint="default" w:ascii="Times New Roman" w:hAnsi="Times New Roman" w:eastAsia="宋体" w:cs="Times New Roman"/>
                      <w:b w:val="0"/>
                      <w:bCs/>
                      <w:szCs w:val="21"/>
                      <w:highlight w:val="none"/>
                      <w:u w:val="none"/>
                      <w:lang w:val="en-US" w:eastAsia="zh-CN"/>
                    </w:rPr>
                    <w:t>外购，密封袋装</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690" w:type="dxa"/>
                  <w:tcBorders>
                    <w:tl2br w:val="nil"/>
                    <w:tr2bl w:val="nil"/>
                  </w:tcBorders>
                  <w:noWrap w:val="0"/>
                  <w:vAlign w:val="center"/>
                </w:tcPr>
                <w:p>
                  <w:pPr>
                    <w:adjustRightInd w:val="0"/>
                    <w:snapToGrid w:val="0"/>
                    <w:spacing w:line="360" w:lineRule="exact"/>
                    <w:jc w:val="center"/>
                    <w:rPr>
                      <w:rFonts w:hint="default"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lang w:val="en-US" w:eastAsia="zh-CN"/>
                    </w:rPr>
                    <w:t>15</w:t>
                  </w:r>
                </w:p>
              </w:tc>
              <w:tc>
                <w:tcPr>
                  <w:tcW w:w="1061" w:type="pct"/>
                  <w:tcBorders>
                    <w:tl2br w:val="nil"/>
                    <w:tr2bl w:val="nil"/>
                  </w:tcBorders>
                  <w:noWrap w:val="0"/>
                  <w:vAlign w:val="center"/>
                </w:tcPr>
                <w:p>
                  <w:pPr>
                    <w:jc w:val="center"/>
                    <w:rPr>
                      <w:rFonts w:hint="eastAsia" w:ascii="Times New Roman" w:hAnsi="Times New Roman" w:eastAsia="宋体" w:cs="Times New Roman"/>
                      <w:b w:val="0"/>
                      <w:bCs/>
                      <w:kern w:val="2"/>
                      <w:sz w:val="21"/>
                      <w:szCs w:val="21"/>
                      <w:highlight w:val="none"/>
                      <w:u w:val="none"/>
                      <w:lang w:val="en-US" w:eastAsia="zh-CN" w:bidi="ar-SA"/>
                    </w:rPr>
                  </w:pPr>
                  <w:r>
                    <w:rPr>
                      <w:rFonts w:hint="default" w:ascii="Times New Roman" w:hAnsi="Times New Roman" w:eastAsia="宋体" w:cs="Times New Roman"/>
                      <w:b w:val="0"/>
                      <w:bCs/>
                      <w:szCs w:val="21"/>
                      <w:highlight w:val="none"/>
                      <w:u w:val="none"/>
                      <w:lang w:val="en-US" w:eastAsia="zh-CN"/>
                    </w:rPr>
                    <w:t>耳带</w:t>
                  </w:r>
                </w:p>
              </w:tc>
              <w:tc>
                <w:tcPr>
                  <w:tcW w:w="810" w:type="pct"/>
                  <w:tcBorders>
                    <w:tl2br w:val="nil"/>
                    <w:tr2bl w:val="nil"/>
                  </w:tcBorders>
                  <w:noWrap w:val="0"/>
                  <w:vAlign w:val="center"/>
                </w:tcPr>
                <w:p>
                  <w:pPr>
                    <w:jc w:val="center"/>
                    <w:rPr>
                      <w:rFonts w:hint="eastAsia" w:ascii="Times New Roman" w:hAnsi="Times New Roman" w:eastAsia="宋体" w:cs="Times New Roman"/>
                      <w:b w:val="0"/>
                      <w:bCs/>
                      <w:kern w:val="2"/>
                      <w:sz w:val="21"/>
                      <w:szCs w:val="21"/>
                      <w:highlight w:val="none"/>
                      <w:u w:val="none"/>
                      <w:lang w:val="en-US" w:eastAsia="zh-CN" w:bidi="ar-SA"/>
                    </w:rPr>
                  </w:pPr>
                  <w:r>
                    <w:rPr>
                      <w:rFonts w:hint="default" w:ascii="Times New Roman" w:hAnsi="Times New Roman" w:eastAsia="宋体" w:cs="Times New Roman"/>
                      <w:b w:val="0"/>
                      <w:bCs/>
                      <w:szCs w:val="21"/>
                      <w:highlight w:val="none"/>
                      <w:u w:val="none"/>
                      <w:lang w:val="en-US" w:eastAsia="zh-CN"/>
                    </w:rPr>
                    <w:t>t/a</w:t>
                  </w:r>
                </w:p>
              </w:tc>
              <w:tc>
                <w:tcPr>
                  <w:tcW w:w="804" w:type="pct"/>
                  <w:tcBorders>
                    <w:tl2br w:val="nil"/>
                    <w:tr2bl w:val="nil"/>
                  </w:tcBorders>
                  <w:noWrap w:val="0"/>
                  <w:vAlign w:val="center"/>
                </w:tcPr>
                <w:p>
                  <w:pPr>
                    <w:jc w:val="center"/>
                    <w:rPr>
                      <w:rFonts w:hint="eastAsia" w:ascii="Times New Roman" w:hAnsi="Times New Roman" w:eastAsia="宋体" w:cs="Times New Roman"/>
                      <w:b w:val="0"/>
                      <w:bCs/>
                      <w:kern w:val="2"/>
                      <w:sz w:val="21"/>
                      <w:szCs w:val="21"/>
                      <w:highlight w:val="none"/>
                      <w:u w:val="none"/>
                      <w:lang w:val="en-US" w:eastAsia="zh-CN" w:bidi="ar-SA"/>
                    </w:rPr>
                  </w:pPr>
                  <w:r>
                    <w:rPr>
                      <w:rFonts w:hint="eastAsia" w:ascii="Times New Roman" w:hAnsi="Times New Roman" w:eastAsia="宋体" w:cs="Times New Roman"/>
                      <w:b w:val="0"/>
                      <w:bCs/>
                      <w:szCs w:val="21"/>
                      <w:highlight w:val="none"/>
                      <w:u w:val="none"/>
                      <w:lang w:val="en-US" w:eastAsia="zh-CN"/>
                    </w:rPr>
                    <w:t>15</w:t>
                  </w:r>
                </w:p>
              </w:tc>
              <w:tc>
                <w:tcPr>
                  <w:tcW w:w="1909" w:type="pct"/>
                  <w:tcBorders>
                    <w:tl2br w:val="nil"/>
                    <w:tr2bl w:val="nil"/>
                  </w:tcBorders>
                  <w:noWrap w:val="0"/>
                  <w:vAlign w:val="center"/>
                </w:tcPr>
                <w:p>
                  <w:pPr>
                    <w:jc w:val="both"/>
                    <w:rPr>
                      <w:rFonts w:hint="eastAsia" w:ascii="Times New Roman" w:hAnsi="Times New Roman" w:eastAsia="宋体" w:cs="Times New Roman"/>
                      <w:b w:val="0"/>
                      <w:bCs/>
                      <w:kern w:val="2"/>
                      <w:sz w:val="21"/>
                      <w:szCs w:val="21"/>
                      <w:highlight w:val="none"/>
                      <w:u w:val="none"/>
                      <w:lang w:val="en-US" w:eastAsia="zh-CN" w:bidi="ar-SA"/>
                    </w:rPr>
                  </w:pPr>
                  <w:r>
                    <w:rPr>
                      <w:rFonts w:hint="default" w:ascii="Times New Roman" w:hAnsi="Times New Roman" w:eastAsia="宋体" w:cs="Times New Roman"/>
                      <w:b w:val="0"/>
                      <w:bCs/>
                      <w:szCs w:val="21"/>
                      <w:highlight w:val="none"/>
                      <w:u w:val="none"/>
                      <w:lang w:val="en-US" w:eastAsia="zh-CN"/>
                    </w:rPr>
                    <w:t>外购，卷状，密封袋装</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690" w:type="dxa"/>
                  <w:tcBorders>
                    <w:tl2br w:val="nil"/>
                    <w:tr2bl w:val="nil"/>
                  </w:tcBorders>
                  <w:noWrap w:val="0"/>
                  <w:vAlign w:val="center"/>
                </w:tcPr>
                <w:p>
                  <w:pPr>
                    <w:adjustRightInd w:val="0"/>
                    <w:snapToGrid w:val="0"/>
                    <w:spacing w:line="360" w:lineRule="exact"/>
                    <w:jc w:val="center"/>
                    <w:rPr>
                      <w:rFonts w:hint="default"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lang w:val="en-US" w:eastAsia="zh-CN"/>
                    </w:rPr>
                    <w:t>16</w:t>
                  </w:r>
                </w:p>
              </w:tc>
              <w:tc>
                <w:tcPr>
                  <w:tcW w:w="1061" w:type="pct"/>
                  <w:tcBorders>
                    <w:tl2br w:val="nil"/>
                    <w:tr2bl w:val="nil"/>
                  </w:tcBorders>
                  <w:noWrap w:val="0"/>
                  <w:vAlign w:val="center"/>
                </w:tcPr>
                <w:p>
                  <w:pPr>
                    <w:jc w:val="center"/>
                    <w:rPr>
                      <w:rFonts w:hint="eastAsia" w:ascii="Times New Roman" w:hAnsi="Times New Roman" w:eastAsia="宋体" w:cs="Times New Roman"/>
                      <w:b w:val="0"/>
                      <w:bCs/>
                      <w:kern w:val="2"/>
                      <w:sz w:val="21"/>
                      <w:szCs w:val="21"/>
                      <w:highlight w:val="none"/>
                      <w:u w:val="none"/>
                      <w:lang w:val="en-US" w:eastAsia="zh-CN" w:bidi="ar-SA"/>
                    </w:rPr>
                  </w:pPr>
                  <w:r>
                    <w:rPr>
                      <w:rFonts w:hint="eastAsia" w:ascii="Times New Roman" w:hAnsi="Times New Roman" w:eastAsia="宋体" w:cs="Times New Roman"/>
                      <w:b w:val="0"/>
                      <w:bCs/>
                      <w:szCs w:val="21"/>
                      <w:highlight w:val="none"/>
                      <w:u w:val="none"/>
                      <w:lang w:val="en-US" w:eastAsia="zh-CN"/>
                    </w:rPr>
                    <w:t>包装袋</w:t>
                  </w:r>
                </w:p>
              </w:tc>
              <w:tc>
                <w:tcPr>
                  <w:tcW w:w="810" w:type="pct"/>
                  <w:tcBorders>
                    <w:tl2br w:val="nil"/>
                    <w:tr2bl w:val="nil"/>
                  </w:tcBorders>
                  <w:noWrap w:val="0"/>
                  <w:vAlign w:val="center"/>
                </w:tcPr>
                <w:p>
                  <w:pPr>
                    <w:jc w:val="center"/>
                    <w:rPr>
                      <w:rFonts w:hint="eastAsia" w:ascii="Times New Roman" w:hAnsi="Times New Roman" w:eastAsia="宋体" w:cs="Times New Roman"/>
                      <w:b w:val="0"/>
                      <w:bCs/>
                      <w:kern w:val="2"/>
                      <w:sz w:val="21"/>
                      <w:szCs w:val="21"/>
                      <w:highlight w:val="none"/>
                      <w:u w:val="none"/>
                      <w:lang w:val="en-US" w:eastAsia="zh-CN" w:bidi="ar-SA"/>
                    </w:rPr>
                  </w:pPr>
                  <w:r>
                    <w:rPr>
                      <w:rFonts w:hint="eastAsia" w:ascii="Times New Roman" w:hAnsi="Times New Roman" w:eastAsia="宋体" w:cs="Times New Roman"/>
                      <w:b w:val="0"/>
                      <w:bCs/>
                      <w:szCs w:val="21"/>
                      <w:highlight w:val="none"/>
                      <w:u w:val="none"/>
                      <w:lang w:val="en-US" w:eastAsia="zh-CN"/>
                    </w:rPr>
                    <w:t>万个/年</w:t>
                  </w:r>
                </w:p>
              </w:tc>
              <w:tc>
                <w:tcPr>
                  <w:tcW w:w="804" w:type="pct"/>
                  <w:tcBorders>
                    <w:tl2br w:val="nil"/>
                    <w:tr2bl w:val="nil"/>
                  </w:tcBorders>
                  <w:noWrap w:val="0"/>
                  <w:vAlign w:val="center"/>
                </w:tcPr>
                <w:p>
                  <w:pPr>
                    <w:jc w:val="center"/>
                    <w:rPr>
                      <w:rFonts w:hint="eastAsia" w:ascii="Times New Roman" w:hAnsi="Times New Roman" w:eastAsia="宋体" w:cs="Times New Roman"/>
                      <w:b w:val="0"/>
                      <w:bCs/>
                      <w:kern w:val="2"/>
                      <w:sz w:val="21"/>
                      <w:szCs w:val="21"/>
                      <w:highlight w:val="none"/>
                      <w:u w:val="none"/>
                      <w:lang w:val="en-US" w:eastAsia="zh-CN" w:bidi="ar-SA"/>
                    </w:rPr>
                  </w:pPr>
                  <w:r>
                    <w:rPr>
                      <w:rFonts w:hint="eastAsia" w:ascii="Times New Roman" w:hAnsi="Times New Roman" w:eastAsia="宋体" w:cs="Times New Roman"/>
                      <w:b w:val="0"/>
                      <w:bCs/>
                      <w:szCs w:val="21"/>
                      <w:highlight w:val="none"/>
                      <w:u w:val="none"/>
                      <w:lang w:val="en-US" w:eastAsia="zh-CN"/>
                    </w:rPr>
                    <w:t>750</w:t>
                  </w:r>
                </w:p>
              </w:tc>
              <w:tc>
                <w:tcPr>
                  <w:tcW w:w="1909" w:type="pct"/>
                  <w:tcBorders>
                    <w:tl2br w:val="nil"/>
                    <w:tr2bl w:val="nil"/>
                  </w:tcBorders>
                  <w:noWrap w:val="0"/>
                  <w:vAlign w:val="center"/>
                </w:tcPr>
                <w:p>
                  <w:pPr>
                    <w:jc w:val="both"/>
                    <w:rPr>
                      <w:rFonts w:hint="eastAsia" w:ascii="Times New Roman" w:hAnsi="Times New Roman" w:eastAsia="宋体" w:cs="Times New Roman"/>
                      <w:b w:val="0"/>
                      <w:bCs/>
                      <w:kern w:val="2"/>
                      <w:sz w:val="21"/>
                      <w:szCs w:val="21"/>
                      <w:highlight w:val="none"/>
                      <w:u w:val="none"/>
                      <w:lang w:val="en-US" w:eastAsia="zh-CN" w:bidi="ar-SA"/>
                    </w:rPr>
                  </w:pPr>
                  <w:r>
                    <w:rPr>
                      <w:rFonts w:hint="eastAsia" w:ascii="Times New Roman" w:hAnsi="Times New Roman" w:eastAsia="宋体" w:cs="Times New Roman"/>
                      <w:b w:val="0"/>
                      <w:bCs/>
                      <w:szCs w:val="21"/>
                      <w:highlight w:val="none"/>
                      <w:u w:val="none"/>
                      <w:lang w:eastAsia="zh-CN"/>
                    </w:rPr>
                    <w:t>每袋装</w:t>
                  </w:r>
                  <w:r>
                    <w:rPr>
                      <w:rFonts w:hint="eastAsia" w:ascii="Times New Roman" w:hAnsi="Times New Roman" w:eastAsia="宋体" w:cs="Times New Roman"/>
                      <w:b w:val="0"/>
                      <w:bCs/>
                      <w:szCs w:val="21"/>
                      <w:highlight w:val="none"/>
                      <w:u w:val="none"/>
                      <w:lang w:val="en-US" w:eastAsia="zh-CN"/>
                    </w:rPr>
                    <w:t>20只口罩</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690" w:type="dxa"/>
                  <w:tcBorders>
                    <w:tl2br w:val="nil"/>
                    <w:tr2bl w:val="nil"/>
                  </w:tcBorders>
                  <w:noWrap w:val="0"/>
                  <w:vAlign w:val="center"/>
                </w:tcPr>
                <w:p>
                  <w:pPr>
                    <w:adjustRightInd w:val="0"/>
                    <w:snapToGrid w:val="0"/>
                    <w:spacing w:line="360" w:lineRule="exact"/>
                    <w:jc w:val="center"/>
                    <w:rPr>
                      <w:rFonts w:hint="default"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lang w:val="en-US" w:eastAsia="zh-CN"/>
                    </w:rPr>
                    <w:t>17</w:t>
                  </w:r>
                </w:p>
              </w:tc>
              <w:tc>
                <w:tcPr>
                  <w:tcW w:w="1061" w:type="pct"/>
                  <w:tcBorders>
                    <w:tl2br w:val="nil"/>
                    <w:tr2bl w:val="nil"/>
                  </w:tcBorders>
                  <w:noWrap w:val="0"/>
                  <w:vAlign w:val="center"/>
                </w:tcPr>
                <w:p>
                  <w:pPr>
                    <w:jc w:val="center"/>
                    <w:rPr>
                      <w:rFonts w:hint="eastAsia" w:ascii="Times New Roman" w:hAnsi="Times New Roman" w:eastAsia="宋体" w:cs="Times New Roman"/>
                      <w:b w:val="0"/>
                      <w:bCs/>
                      <w:kern w:val="2"/>
                      <w:sz w:val="21"/>
                      <w:szCs w:val="21"/>
                      <w:highlight w:val="none"/>
                      <w:u w:val="none"/>
                      <w:lang w:val="en-US" w:eastAsia="zh-CN" w:bidi="ar-SA"/>
                    </w:rPr>
                  </w:pPr>
                  <w:r>
                    <w:rPr>
                      <w:rFonts w:hint="eastAsia" w:ascii="Times New Roman" w:hAnsi="Times New Roman" w:eastAsia="宋体" w:cs="Times New Roman"/>
                      <w:b w:val="0"/>
                      <w:bCs/>
                      <w:szCs w:val="21"/>
                      <w:highlight w:val="none"/>
                      <w:u w:val="none"/>
                      <w:lang w:val="en-US" w:eastAsia="zh-CN"/>
                    </w:rPr>
                    <w:t>包装纸箱</w:t>
                  </w:r>
                </w:p>
              </w:tc>
              <w:tc>
                <w:tcPr>
                  <w:tcW w:w="810" w:type="pct"/>
                  <w:tcBorders>
                    <w:tl2br w:val="nil"/>
                    <w:tr2bl w:val="nil"/>
                  </w:tcBorders>
                  <w:noWrap w:val="0"/>
                  <w:vAlign w:val="center"/>
                </w:tcPr>
                <w:p>
                  <w:pPr>
                    <w:jc w:val="center"/>
                    <w:rPr>
                      <w:rFonts w:hint="eastAsia" w:ascii="Times New Roman" w:hAnsi="Times New Roman" w:eastAsia="宋体" w:cs="Times New Roman"/>
                      <w:b w:val="0"/>
                      <w:bCs/>
                      <w:kern w:val="2"/>
                      <w:sz w:val="21"/>
                      <w:szCs w:val="21"/>
                      <w:highlight w:val="none"/>
                      <w:u w:val="none"/>
                      <w:lang w:val="en-US" w:eastAsia="zh-CN" w:bidi="ar-SA"/>
                    </w:rPr>
                  </w:pPr>
                  <w:r>
                    <w:rPr>
                      <w:rFonts w:hint="eastAsia" w:ascii="Times New Roman" w:hAnsi="Times New Roman" w:eastAsia="宋体" w:cs="Times New Roman"/>
                      <w:b w:val="0"/>
                      <w:bCs/>
                      <w:szCs w:val="21"/>
                      <w:highlight w:val="none"/>
                      <w:u w:val="none"/>
                      <w:lang w:val="en-US" w:eastAsia="zh-CN"/>
                    </w:rPr>
                    <w:t>万个/年</w:t>
                  </w:r>
                </w:p>
              </w:tc>
              <w:tc>
                <w:tcPr>
                  <w:tcW w:w="804" w:type="pct"/>
                  <w:tcBorders>
                    <w:tl2br w:val="nil"/>
                    <w:tr2bl w:val="nil"/>
                  </w:tcBorders>
                  <w:noWrap w:val="0"/>
                  <w:vAlign w:val="center"/>
                </w:tcPr>
                <w:p>
                  <w:pPr>
                    <w:jc w:val="center"/>
                    <w:rPr>
                      <w:rFonts w:hint="eastAsia" w:ascii="Times New Roman" w:hAnsi="Times New Roman" w:eastAsia="宋体" w:cs="Times New Roman"/>
                      <w:b w:val="0"/>
                      <w:bCs/>
                      <w:kern w:val="2"/>
                      <w:sz w:val="21"/>
                      <w:szCs w:val="21"/>
                      <w:highlight w:val="none"/>
                      <w:u w:val="none"/>
                      <w:lang w:val="en-US" w:eastAsia="zh-CN" w:bidi="ar-SA"/>
                    </w:rPr>
                  </w:pPr>
                  <w:r>
                    <w:rPr>
                      <w:rFonts w:hint="eastAsia" w:ascii="Times New Roman" w:hAnsi="Times New Roman" w:eastAsia="宋体" w:cs="Times New Roman"/>
                      <w:b w:val="0"/>
                      <w:bCs/>
                      <w:szCs w:val="21"/>
                      <w:highlight w:val="none"/>
                      <w:u w:val="none"/>
                      <w:lang w:val="en-US" w:eastAsia="zh-CN"/>
                    </w:rPr>
                    <w:t>7.5</w:t>
                  </w:r>
                </w:p>
              </w:tc>
              <w:tc>
                <w:tcPr>
                  <w:tcW w:w="1909" w:type="pct"/>
                  <w:tcBorders>
                    <w:tl2br w:val="nil"/>
                    <w:tr2bl w:val="nil"/>
                  </w:tcBorders>
                  <w:noWrap w:val="0"/>
                  <w:vAlign w:val="center"/>
                </w:tcPr>
                <w:p>
                  <w:pPr>
                    <w:jc w:val="both"/>
                    <w:rPr>
                      <w:rFonts w:hint="eastAsia" w:ascii="Times New Roman" w:hAnsi="Times New Roman" w:eastAsia="宋体" w:cs="Times New Roman"/>
                      <w:b w:val="0"/>
                      <w:bCs/>
                      <w:kern w:val="2"/>
                      <w:sz w:val="21"/>
                      <w:szCs w:val="21"/>
                      <w:highlight w:val="none"/>
                      <w:u w:val="none"/>
                      <w:lang w:val="en-US" w:eastAsia="zh-CN" w:bidi="ar-SA"/>
                    </w:rPr>
                  </w:pPr>
                  <w:r>
                    <w:rPr>
                      <w:rFonts w:hint="eastAsia" w:ascii="Times New Roman" w:hAnsi="Times New Roman" w:eastAsia="宋体" w:cs="Times New Roman"/>
                      <w:b w:val="0"/>
                      <w:bCs/>
                      <w:szCs w:val="21"/>
                      <w:highlight w:val="none"/>
                      <w:u w:val="none"/>
                      <w:lang w:eastAsia="zh-CN"/>
                    </w:rPr>
                    <w:t>每箱装</w:t>
                  </w:r>
                  <w:r>
                    <w:rPr>
                      <w:rFonts w:hint="eastAsia" w:ascii="Times New Roman" w:hAnsi="Times New Roman" w:eastAsia="宋体" w:cs="Times New Roman"/>
                      <w:b w:val="0"/>
                      <w:bCs/>
                      <w:szCs w:val="21"/>
                      <w:highlight w:val="none"/>
                      <w:u w:val="none"/>
                      <w:lang w:val="en-US" w:eastAsia="zh-CN"/>
                    </w:rPr>
                    <w:t>100袋口罩</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5000" w:type="pct"/>
                  <w:gridSpan w:val="5"/>
                  <w:tcBorders>
                    <w:tl2br w:val="nil"/>
                    <w:tr2bl w:val="nil"/>
                  </w:tcBorders>
                  <w:noWrap w:val="0"/>
                  <w:vAlign w:val="center"/>
                </w:tcPr>
                <w:p>
                  <w:pPr>
                    <w:jc w:val="center"/>
                    <w:rPr>
                      <w:rFonts w:hint="eastAsia" w:ascii="Times New Roman" w:hAnsi="Times New Roman" w:eastAsia="宋体" w:cs="Times New Roman"/>
                      <w:b w:val="0"/>
                      <w:bCs/>
                      <w:szCs w:val="21"/>
                      <w:highlight w:val="none"/>
                      <w:u w:val="none"/>
                      <w:lang w:eastAsia="zh-CN"/>
                    </w:rPr>
                  </w:pPr>
                  <w:r>
                    <w:rPr>
                      <w:rFonts w:hint="eastAsia" w:ascii="Times New Roman" w:hAnsi="Times New Roman" w:eastAsia="宋体" w:cs="Times New Roman"/>
                      <w:b w:val="0"/>
                      <w:bCs/>
                      <w:szCs w:val="21"/>
                      <w:highlight w:val="none"/>
                      <w:u w:val="none"/>
                      <w:lang w:eastAsia="zh-CN"/>
                    </w:rPr>
                    <w:t>隔离衣</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15" w:type="pct"/>
                  <w:tcBorders>
                    <w:tl2br w:val="nil"/>
                    <w:tr2bl w:val="nil"/>
                  </w:tcBorders>
                  <w:noWrap w:val="0"/>
                  <w:vAlign w:val="center"/>
                </w:tcPr>
                <w:p>
                  <w:pPr>
                    <w:adjustRightInd w:val="0"/>
                    <w:snapToGrid w:val="0"/>
                    <w:spacing w:line="360" w:lineRule="exact"/>
                    <w:jc w:val="center"/>
                    <w:rPr>
                      <w:rFonts w:hint="default"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lang w:val="en-US" w:eastAsia="zh-CN"/>
                    </w:rPr>
                    <w:t>18</w:t>
                  </w:r>
                </w:p>
              </w:tc>
              <w:tc>
                <w:tcPr>
                  <w:tcW w:w="1061" w:type="pct"/>
                  <w:tcBorders>
                    <w:tl2br w:val="nil"/>
                    <w:tr2bl w:val="nil"/>
                  </w:tcBorders>
                  <w:noWrap w:val="0"/>
                  <w:vAlign w:val="center"/>
                </w:tcPr>
                <w:p>
                  <w:pPr>
                    <w:keepNext w:val="0"/>
                    <w:keepLines w:val="0"/>
                    <w:suppressLineNumbers w:val="0"/>
                    <w:tabs>
                      <w:tab w:val="left" w:pos="630"/>
                    </w:tabs>
                    <w:adjustRightInd w:val="0"/>
                    <w:snapToGrid w:val="0"/>
                    <w:spacing w:before="0" w:beforeAutospacing="0" w:after="0" w:afterAutospacing="0"/>
                    <w:ind w:left="0" w:leftChars="0" w:right="0" w:rightChars="0"/>
                    <w:jc w:val="center"/>
                    <w:rPr>
                      <w:rFonts w:hint="eastAsia" w:ascii="Times New Roman" w:hAnsi="Times New Roman" w:eastAsia="宋体" w:cs="Times New Roman"/>
                      <w:b w:val="0"/>
                      <w:bCs/>
                      <w:szCs w:val="21"/>
                      <w:highlight w:val="none"/>
                      <w:u w:val="none"/>
                      <w:lang w:val="en-US" w:eastAsia="zh-CN"/>
                    </w:rPr>
                  </w:pPr>
                  <w:r>
                    <w:rPr>
                      <w:rFonts w:hint="eastAsia" w:ascii="宋体" w:hAnsi="宋体" w:eastAsia="宋体" w:cs="宋体"/>
                      <w:bCs/>
                      <w:color w:val="auto"/>
                      <w:sz w:val="21"/>
                      <w:szCs w:val="21"/>
                      <w:lang w:eastAsia="zh-CN"/>
                    </w:rPr>
                    <w:t>无纺布</w:t>
                  </w:r>
                </w:p>
              </w:tc>
              <w:tc>
                <w:tcPr>
                  <w:tcW w:w="810" w:type="pct"/>
                  <w:tcBorders>
                    <w:tl2br w:val="nil"/>
                    <w:tr2bl w:val="nil"/>
                  </w:tcBorders>
                  <w:noWrap w:val="0"/>
                  <w:vAlign w:val="center"/>
                </w:tcPr>
                <w:p>
                  <w:pPr>
                    <w:jc w:val="center"/>
                    <w:rPr>
                      <w:rFonts w:hint="eastAsia" w:ascii="Times New Roman" w:hAnsi="Times New Roman" w:eastAsia="宋体" w:cs="Times New Roman"/>
                      <w:b w:val="0"/>
                      <w:bCs/>
                      <w:szCs w:val="21"/>
                      <w:highlight w:val="none"/>
                      <w:u w:val="none"/>
                      <w:lang w:val="en-US" w:eastAsia="zh-CN"/>
                    </w:rPr>
                  </w:pPr>
                  <w:r>
                    <w:rPr>
                      <w:rFonts w:hint="eastAsia" w:ascii="Times New Roman" w:hAnsi="Times New Roman" w:eastAsia="宋体" w:cs="Times New Roman"/>
                      <w:b w:val="0"/>
                      <w:bCs/>
                      <w:szCs w:val="21"/>
                      <w:highlight w:val="none"/>
                      <w:u w:val="none"/>
                      <w:lang w:val="en-US" w:eastAsia="zh-CN"/>
                    </w:rPr>
                    <w:t>t/a</w:t>
                  </w:r>
                </w:p>
              </w:tc>
              <w:tc>
                <w:tcPr>
                  <w:tcW w:w="804" w:type="pct"/>
                  <w:tcBorders>
                    <w:tl2br w:val="nil"/>
                    <w:tr2bl w:val="nil"/>
                  </w:tcBorders>
                  <w:noWrap w:val="0"/>
                  <w:vAlign w:val="center"/>
                </w:tcPr>
                <w:p>
                  <w:pPr>
                    <w:jc w:val="center"/>
                    <w:rPr>
                      <w:rFonts w:hint="default" w:ascii="Times New Roman" w:hAnsi="Times New Roman" w:eastAsia="宋体" w:cs="Times New Roman"/>
                      <w:b w:val="0"/>
                      <w:bCs/>
                      <w:szCs w:val="21"/>
                      <w:highlight w:val="none"/>
                      <w:u w:val="none"/>
                      <w:lang w:val="en-US" w:eastAsia="zh-CN"/>
                    </w:rPr>
                  </w:pPr>
                  <w:r>
                    <w:rPr>
                      <w:rFonts w:hint="eastAsia" w:ascii="Times New Roman" w:hAnsi="Times New Roman" w:eastAsia="宋体" w:cs="Times New Roman"/>
                      <w:b w:val="0"/>
                      <w:bCs/>
                      <w:szCs w:val="21"/>
                      <w:highlight w:val="none"/>
                      <w:u w:val="none"/>
                      <w:lang w:val="en-US" w:eastAsia="zh-CN"/>
                    </w:rPr>
                    <w:t>39</w:t>
                  </w:r>
                </w:p>
              </w:tc>
              <w:tc>
                <w:tcPr>
                  <w:tcW w:w="1909" w:type="pct"/>
                  <w:tcBorders>
                    <w:tl2br w:val="nil"/>
                    <w:tr2bl w:val="nil"/>
                  </w:tcBorders>
                  <w:noWrap w:val="0"/>
                  <w:vAlign w:val="center"/>
                </w:tcPr>
                <w:p>
                  <w:pPr>
                    <w:jc w:val="both"/>
                    <w:rPr>
                      <w:rFonts w:hint="eastAsia" w:ascii="Times New Roman" w:hAnsi="Times New Roman" w:eastAsia="宋体" w:cs="Times New Roman"/>
                      <w:b w:val="0"/>
                      <w:bCs/>
                      <w:szCs w:val="21"/>
                      <w:highlight w:val="none"/>
                      <w:u w:val="none"/>
                      <w:lang w:eastAsia="zh-CN"/>
                    </w:rPr>
                  </w:pPr>
                  <w:r>
                    <w:rPr>
                      <w:rFonts w:hint="default" w:ascii="Times New Roman" w:hAnsi="Times New Roman" w:eastAsia="宋体" w:cs="Times New Roman"/>
                      <w:b w:val="0"/>
                      <w:bCs/>
                      <w:szCs w:val="21"/>
                      <w:highlight w:val="none"/>
                      <w:u w:val="none"/>
                      <w:lang w:val="en-US" w:eastAsia="zh-CN"/>
                    </w:rPr>
                    <w:t>外购，卷状，密封包装</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15" w:type="pct"/>
                  <w:tcBorders>
                    <w:tl2br w:val="nil"/>
                    <w:tr2bl w:val="nil"/>
                  </w:tcBorders>
                  <w:noWrap w:val="0"/>
                  <w:vAlign w:val="center"/>
                </w:tcPr>
                <w:p>
                  <w:pPr>
                    <w:adjustRightInd w:val="0"/>
                    <w:snapToGrid w:val="0"/>
                    <w:spacing w:line="360" w:lineRule="exact"/>
                    <w:jc w:val="center"/>
                    <w:rPr>
                      <w:rFonts w:hint="default"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lang w:val="en-US" w:eastAsia="zh-CN"/>
                    </w:rPr>
                    <w:t>19</w:t>
                  </w:r>
                </w:p>
              </w:tc>
              <w:tc>
                <w:tcPr>
                  <w:tcW w:w="1061" w:type="pct"/>
                  <w:tcBorders>
                    <w:tl2br w:val="nil"/>
                    <w:tr2bl w:val="nil"/>
                  </w:tcBorders>
                  <w:noWrap w:val="0"/>
                  <w:vAlign w:val="center"/>
                </w:tcPr>
                <w:p>
                  <w:pPr>
                    <w:keepNext w:val="0"/>
                    <w:keepLines w:val="0"/>
                    <w:suppressLineNumbers w:val="0"/>
                    <w:tabs>
                      <w:tab w:val="left" w:pos="630"/>
                    </w:tabs>
                    <w:adjustRightInd w:val="0"/>
                    <w:snapToGrid w:val="0"/>
                    <w:spacing w:before="0" w:beforeAutospacing="0" w:after="0" w:afterAutospacing="0"/>
                    <w:ind w:left="0" w:leftChars="0" w:right="0" w:rightChars="0"/>
                    <w:jc w:val="center"/>
                    <w:rPr>
                      <w:rFonts w:hint="eastAsia" w:ascii="Times New Roman" w:hAnsi="Times New Roman" w:eastAsia="宋体" w:cs="Times New Roman"/>
                      <w:b w:val="0"/>
                      <w:bCs/>
                      <w:szCs w:val="21"/>
                      <w:highlight w:val="none"/>
                      <w:u w:val="none"/>
                      <w:lang w:val="en-US" w:eastAsia="zh-CN"/>
                    </w:rPr>
                  </w:pPr>
                  <w:r>
                    <w:rPr>
                      <w:rFonts w:hint="eastAsia" w:ascii="宋体" w:hAnsi="宋体" w:eastAsia="宋体" w:cs="宋体"/>
                      <w:bCs/>
                      <w:color w:val="auto"/>
                      <w:sz w:val="21"/>
                      <w:szCs w:val="21"/>
                      <w:lang w:eastAsia="zh-CN"/>
                    </w:rPr>
                    <w:t>胶条</w:t>
                  </w:r>
                </w:p>
              </w:tc>
              <w:tc>
                <w:tcPr>
                  <w:tcW w:w="810" w:type="pct"/>
                  <w:tcBorders>
                    <w:tl2br w:val="nil"/>
                    <w:tr2bl w:val="nil"/>
                  </w:tcBorders>
                  <w:noWrap w:val="0"/>
                  <w:vAlign w:val="center"/>
                </w:tcPr>
                <w:p>
                  <w:pPr>
                    <w:jc w:val="center"/>
                    <w:rPr>
                      <w:rFonts w:hint="eastAsia" w:ascii="Times New Roman" w:hAnsi="Times New Roman" w:eastAsia="宋体" w:cs="Times New Roman"/>
                      <w:b w:val="0"/>
                      <w:bCs/>
                      <w:szCs w:val="21"/>
                      <w:highlight w:val="none"/>
                      <w:u w:val="none"/>
                      <w:lang w:val="en-US" w:eastAsia="zh-CN"/>
                    </w:rPr>
                  </w:pPr>
                  <w:r>
                    <w:rPr>
                      <w:rFonts w:hint="eastAsia" w:ascii="Times New Roman" w:hAnsi="Times New Roman" w:eastAsia="宋体" w:cs="Times New Roman"/>
                      <w:b w:val="0"/>
                      <w:bCs/>
                      <w:szCs w:val="21"/>
                      <w:highlight w:val="none"/>
                      <w:u w:val="none"/>
                      <w:lang w:val="en-US" w:eastAsia="zh-CN"/>
                    </w:rPr>
                    <w:t>t/a</w:t>
                  </w:r>
                </w:p>
              </w:tc>
              <w:tc>
                <w:tcPr>
                  <w:tcW w:w="804" w:type="pct"/>
                  <w:tcBorders>
                    <w:tl2br w:val="nil"/>
                    <w:tr2bl w:val="nil"/>
                  </w:tcBorders>
                  <w:noWrap w:val="0"/>
                  <w:vAlign w:val="center"/>
                </w:tcPr>
                <w:p>
                  <w:pPr>
                    <w:jc w:val="center"/>
                    <w:rPr>
                      <w:rFonts w:hint="default" w:ascii="Times New Roman" w:hAnsi="Times New Roman" w:eastAsia="宋体" w:cs="Times New Roman"/>
                      <w:b w:val="0"/>
                      <w:bCs/>
                      <w:szCs w:val="21"/>
                      <w:highlight w:val="none"/>
                      <w:u w:val="none"/>
                      <w:lang w:val="en-US" w:eastAsia="zh-CN"/>
                    </w:rPr>
                  </w:pPr>
                  <w:r>
                    <w:rPr>
                      <w:rFonts w:hint="eastAsia" w:ascii="Times New Roman" w:hAnsi="Times New Roman" w:eastAsia="宋体" w:cs="Times New Roman"/>
                      <w:b w:val="0"/>
                      <w:bCs/>
                      <w:szCs w:val="21"/>
                      <w:highlight w:val="none"/>
                      <w:u w:val="none"/>
                      <w:lang w:val="en-US" w:eastAsia="zh-CN"/>
                    </w:rPr>
                    <w:t>13</w:t>
                  </w:r>
                </w:p>
              </w:tc>
              <w:tc>
                <w:tcPr>
                  <w:tcW w:w="1909" w:type="pct"/>
                  <w:tcBorders>
                    <w:tl2br w:val="nil"/>
                    <w:tr2bl w:val="nil"/>
                  </w:tcBorders>
                  <w:noWrap w:val="0"/>
                  <w:vAlign w:val="center"/>
                </w:tcPr>
                <w:p>
                  <w:pPr>
                    <w:jc w:val="both"/>
                    <w:rPr>
                      <w:rFonts w:hint="eastAsia" w:ascii="Times New Roman" w:hAnsi="Times New Roman" w:eastAsia="宋体" w:cs="Times New Roman"/>
                      <w:b w:val="0"/>
                      <w:bCs/>
                      <w:szCs w:val="21"/>
                      <w:highlight w:val="none"/>
                      <w:u w:val="none"/>
                      <w:lang w:eastAsia="zh-CN"/>
                    </w:rPr>
                  </w:pPr>
                  <w:r>
                    <w:rPr>
                      <w:rFonts w:hint="default" w:ascii="Times New Roman" w:hAnsi="Times New Roman" w:eastAsia="宋体" w:cs="Times New Roman"/>
                      <w:b w:val="0"/>
                      <w:bCs/>
                      <w:szCs w:val="21"/>
                      <w:highlight w:val="none"/>
                      <w:u w:val="none"/>
                      <w:lang w:val="en-US" w:eastAsia="zh-CN"/>
                    </w:rPr>
                    <w:t>外购，卷状，密封包装</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15" w:type="pct"/>
                  <w:tcBorders>
                    <w:tl2br w:val="nil"/>
                    <w:tr2bl w:val="nil"/>
                  </w:tcBorders>
                  <w:noWrap w:val="0"/>
                  <w:vAlign w:val="center"/>
                </w:tcPr>
                <w:p>
                  <w:pPr>
                    <w:adjustRightInd w:val="0"/>
                    <w:snapToGrid w:val="0"/>
                    <w:spacing w:line="360" w:lineRule="exact"/>
                    <w:jc w:val="center"/>
                    <w:rPr>
                      <w:rFonts w:hint="default"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lang w:val="en-US" w:eastAsia="zh-CN"/>
                    </w:rPr>
                    <w:t>20</w:t>
                  </w:r>
                </w:p>
              </w:tc>
              <w:tc>
                <w:tcPr>
                  <w:tcW w:w="1061" w:type="pct"/>
                  <w:tcBorders>
                    <w:tl2br w:val="nil"/>
                    <w:tr2bl w:val="nil"/>
                  </w:tcBorders>
                  <w:noWrap w:val="0"/>
                  <w:vAlign w:val="center"/>
                </w:tcPr>
                <w:p>
                  <w:pPr>
                    <w:jc w:val="center"/>
                    <w:rPr>
                      <w:rFonts w:hint="eastAsia" w:ascii="宋体" w:hAnsi="宋体" w:eastAsia="宋体" w:cs="宋体"/>
                      <w:bCs/>
                      <w:color w:val="auto"/>
                      <w:sz w:val="21"/>
                      <w:szCs w:val="21"/>
                      <w:lang w:eastAsia="zh-CN"/>
                    </w:rPr>
                  </w:pPr>
                  <w:r>
                    <w:rPr>
                      <w:rFonts w:hint="eastAsia" w:ascii="Times New Roman" w:hAnsi="Times New Roman" w:eastAsia="宋体" w:cs="Times New Roman"/>
                      <w:b w:val="0"/>
                      <w:bCs/>
                      <w:szCs w:val="21"/>
                      <w:highlight w:val="none"/>
                      <w:u w:val="none"/>
                      <w:lang w:eastAsia="zh-CN"/>
                    </w:rPr>
                    <w:t>缝合线</w:t>
                  </w:r>
                </w:p>
              </w:tc>
              <w:tc>
                <w:tcPr>
                  <w:tcW w:w="810" w:type="pct"/>
                  <w:tcBorders>
                    <w:tl2br w:val="nil"/>
                    <w:tr2bl w:val="nil"/>
                  </w:tcBorders>
                  <w:noWrap w:val="0"/>
                  <w:vAlign w:val="center"/>
                </w:tcPr>
                <w:p>
                  <w:pPr>
                    <w:jc w:val="center"/>
                    <w:rPr>
                      <w:rFonts w:hint="eastAsia" w:ascii="Times New Roman" w:hAnsi="Times New Roman" w:eastAsia="宋体" w:cs="Times New Roman"/>
                      <w:b w:val="0"/>
                      <w:bCs/>
                      <w:szCs w:val="21"/>
                      <w:highlight w:val="none"/>
                      <w:u w:val="none"/>
                      <w:lang w:val="en-US" w:eastAsia="zh-CN"/>
                    </w:rPr>
                  </w:pPr>
                  <w:r>
                    <w:rPr>
                      <w:rFonts w:hint="eastAsia" w:ascii="Times New Roman" w:hAnsi="Times New Roman" w:eastAsia="宋体" w:cs="Times New Roman"/>
                      <w:b w:val="0"/>
                      <w:bCs/>
                      <w:kern w:val="2"/>
                      <w:sz w:val="21"/>
                      <w:szCs w:val="21"/>
                      <w:highlight w:val="none"/>
                      <w:u w:val="none"/>
                      <w:lang w:val="en-US" w:eastAsia="zh-CN" w:bidi="ar-SA"/>
                    </w:rPr>
                    <w:t>t/a</w:t>
                  </w:r>
                </w:p>
              </w:tc>
              <w:tc>
                <w:tcPr>
                  <w:tcW w:w="804" w:type="pct"/>
                  <w:tcBorders>
                    <w:tl2br w:val="nil"/>
                    <w:tr2bl w:val="nil"/>
                  </w:tcBorders>
                  <w:noWrap w:val="0"/>
                  <w:vAlign w:val="center"/>
                </w:tcPr>
                <w:p>
                  <w:pPr>
                    <w:jc w:val="center"/>
                    <w:rPr>
                      <w:rFonts w:hint="eastAsia" w:ascii="Times New Roman" w:hAnsi="Times New Roman" w:eastAsia="宋体" w:cs="Times New Roman"/>
                      <w:b w:val="0"/>
                      <w:bCs/>
                      <w:szCs w:val="21"/>
                      <w:highlight w:val="none"/>
                      <w:u w:val="none"/>
                      <w:lang w:val="en-US" w:eastAsia="zh-CN"/>
                    </w:rPr>
                  </w:pPr>
                  <w:r>
                    <w:rPr>
                      <w:rFonts w:hint="eastAsia" w:ascii="Times New Roman" w:hAnsi="Times New Roman" w:eastAsia="宋体" w:cs="Times New Roman"/>
                      <w:b w:val="0"/>
                      <w:bCs/>
                      <w:szCs w:val="21"/>
                      <w:highlight w:val="none"/>
                      <w:u w:val="none"/>
                      <w:lang w:val="en-US" w:eastAsia="zh-CN"/>
                    </w:rPr>
                    <w:t>0.3</w:t>
                  </w:r>
                </w:p>
              </w:tc>
              <w:tc>
                <w:tcPr>
                  <w:tcW w:w="1909" w:type="pct"/>
                  <w:tcBorders>
                    <w:tl2br w:val="nil"/>
                    <w:tr2bl w:val="nil"/>
                  </w:tcBorders>
                  <w:noWrap w:val="0"/>
                  <w:vAlign w:val="center"/>
                </w:tcPr>
                <w:p>
                  <w:pPr>
                    <w:jc w:val="both"/>
                    <w:rPr>
                      <w:rFonts w:hint="default" w:ascii="Times New Roman" w:hAnsi="Times New Roman" w:eastAsia="宋体" w:cs="Times New Roman"/>
                      <w:b w:val="0"/>
                      <w:bCs/>
                      <w:szCs w:val="21"/>
                      <w:highlight w:val="none"/>
                      <w:u w:val="none"/>
                      <w:lang w:val="en-US" w:eastAsia="zh-CN"/>
                    </w:rPr>
                  </w:pPr>
                  <w:r>
                    <w:rPr>
                      <w:rFonts w:hint="eastAsia" w:ascii="Times New Roman" w:hAnsi="Times New Roman" w:eastAsia="宋体" w:cs="Times New Roman"/>
                      <w:b w:val="0"/>
                      <w:bCs/>
                      <w:szCs w:val="21"/>
                      <w:highlight w:val="none"/>
                      <w:u w:val="none"/>
                      <w:lang w:val="en-US" w:eastAsia="zh-CN"/>
                    </w:rPr>
                    <w:t>外购，</w:t>
                  </w:r>
                  <w:r>
                    <w:rPr>
                      <w:rFonts w:hint="default" w:ascii="Times New Roman" w:hAnsi="Times New Roman" w:eastAsia="宋体" w:cs="Times New Roman"/>
                      <w:b w:val="0"/>
                      <w:bCs/>
                      <w:szCs w:val="21"/>
                      <w:highlight w:val="none"/>
                      <w:u w:val="none"/>
                      <w:lang w:val="en-US" w:eastAsia="zh-CN"/>
                    </w:rPr>
                    <w:t>卷状，密封包装</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15" w:type="pct"/>
                  <w:tcBorders>
                    <w:tl2br w:val="nil"/>
                    <w:tr2bl w:val="nil"/>
                  </w:tcBorders>
                  <w:noWrap w:val="0"/>
                  <w:vAlign w:val="center"/>
                </w:tcPr>
                <w:p>
                  <w:pPr>
                    <w:adjustRightInd w:val="0"/>
                    <w:snapToGrid w:val="0"/>
                    <w:spacing w:line="360" w:lineRule="exact"/>
                    <w:jc w:val="center"/>
                    <w:rPr>
                      <w:rFonts w:hint="default"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lang w:val="en-US" w:eastAsia="zh-CN"/>
                    </w:rPr>
                    <w:t>21</w:t>
                  </w:r>
                </w:p>
              </w:tc>
              <w:tc>
                <w:tcPr>
                  <w:tcW w:w="1061" w:type="pct"/>
                  <w:tcBorders>
                    <w:tl2br w:val="nil"/>
                    <w:tr2bl w:val="nil"/>
                  </w:tcBorders>
                  <w:noWrap w:val="0"/>
                  <w:vAlign w:val="center"/>
                </w:tcPr>
                <w:p>
                  <w:pPr>
                    <w:keepNext w:val="0"/>
                    <w:keepLines w:val="0"/>
                    <w:suppressLineNumbers w:val="0"/>
                    <w:tabs>
                      <w:tab w:val="left" w:pos="630"/>
                    </w:tabs>
                    <w:adjustRightInd w:val="0"/>
                    <w:snapToGrid w:val="0"/>
                    <w:spacing w:before="0" w:beforeAutospacing="0" w:after="0" w:afterAutospacing="0"/>
                    <w:ind w:left="0" w:leftChars="0" w:right="0" w:rightChars="0"/>
                    <w:jc w:val="center"/>
                    <w:rPr>
                      <w:rFonts w:hint="eastAsia" w:ascii="Times New Roman" w:hAnsi="Times New Roman" w:eastAsia="宋体" w:cs="Times New Roman"/>
                      <w:b w:val="0"/>
                      <w:bCs/>
                      <w:szCs w:val="21"/>
                      <w:highlight w:val="none"/>
                      <w:u w:val="none"/>
                      <w:lang w:val="en-US" w:eastAsia="zh-CN"/>
                    </w:rPr>
                  </w:pPr>
                  <w:r>
                    <w:rPr>
                      <w:rFonts w:hint="eastAsia" w:ascii="宋体" w:hAnsi="宋体" w:eastAsia="宋体" w:cs="宋体"/>
                      <w:bCs/>
                      <w:color w:val="auto"/>
                      <w:sz w:val="21"/>
                      <w:szCs w:val="21"/>
                      <w:lang w:eastAsia="zh-CN"/>
                    </w:rPr>
                    <w:t>拉链</w:t>
                  </w:r>
                </w:p>
              </w:tc>
              <w:tc>
                <w:tcPr>
                  <w:tcW w:w="810" w:type="pct"/>
                  <w:tcBorders>
                    <w:tl2br w:val="nil"/>
                    <w:tr2bl w:val="nil"/>
                  </w:tcBorders>
                  <w:noWrap w:val="0"/>
                  <w:vAlign w:val="center"/>
                </w:tcPr>
                <w:p>
                  <w:pPr>
                    <w:jc w:val="center"/>
                    <w:rPr>
                      <w:rFonts w:hint="eastAsia" w:ascii="Times New Roman" w:hAnsi="Times New Roman" w:eastAsia="宋体" w:cs="Times New Roman"/>
                      <w:b w:val="0"/>
                      <w:bCs/>
                      <w:szCs w:val="21"/>
                      <w:highlight w:val="none"/>
                      <w:u w:val="none"/>
                      <w:lang w:val="en-US" w:eastAsia="zh-CN"/>
                    </w:rPr>
                  </w:pPr>
                  <w:r>
                    <w:rPr>
                      <w:rFonts w:hint="eastAsia" w:ascii="Times New Roman" w:hAnsi="Times New Roman" w:eastAsia="宋体" w:cs="Times New Roman"/>
                      <w:b w:val="0"/>
                      <w:bCs/>
                      <w:szCs w:val="21"/>
                      <w:highlight w:val="none"/>
                      <w:u w:val="none"/>
                      <w:lang w:val="en-US" w:eastAsia="zh-CN"/>
                    </w:rPr>
                    <w:t>t/a</w:t>
                  </w:r>
                </w:p>
              </w:tc>
              <w:tc>
                <w:tcPr>
                  <w:tcW w:w="804" w:type="pct"/>
                  <w:tcBorders>
                    <w:tl2br w:val="nil"/>
                    <w:tr2bl w:val="nil"/>
                  </w:tcBorders>
                  <w:noWrap w:val="0"/>
                  <w:vAlign w:val="center"/>
                </w:tcPr>
                <w:p>
                  <w:pPr>
                    <w:jc w:val="center"/>
                    <w:rPr>
                      <w:rFonts w:hint="default" w:ascii="Times New Roman" w:hAnsi="Times New Roman" w:eastAsia="宋体" w:cs="Times New Roman"/>
                      <w:b w:val="0"/>
                      <w:bCs/>
                      <w:szCs w:val="21"/>
                      <w:highlight w:val="none"/>
                      <w:u w:val="none"/>
                      <w:lang w:val="en-US" w:eastAsia="zh-CN"/>
                    </w:rPr>
                  </w:pPr>
                  <w:r>
                    <w:rPr>
                      <w:rFonts w:hint="eastAsia" w:ascii="Times New Roman" w:hAnsi="Times New Roman" w:eastAsia="宋体" w:cs="Times New Roman"/>
                      <w:b w:val="0"/>
                      <w:bCs/>
                      <w:szCs w:val="21"/>
                      <w:highlight w:val="none"/>
                      <w:u w:val="none"/>
                      <w:lang w:val="en-US" w:eastAsia="zh-CN"/>
                    </w:rPr>
                    <w:t>0.8</w:t>
                  </w:r>
                </w:p>
              </w:tc>
              <w:tc>
                <w:tcPr>
                  <w:tcW w:w="1909" w:type="pct"/>
                  <w:tcBorders>
                    <w:tl2br w:val="nil"/>
                    <w:tr2bl w:val="nil"/>
                  </w:tcBorders>
                  <w:noWrap w:val="0"/>
                  <w:vAlign w:val="center"/>
                </w:tcPr>
                <w:p>
                  <w:pPr>
                    <w:jc w:val="both"/>
                    <w:rPr>
                      <w:rFonts w:hint="eastAsia" w:ascii="Times New Roman" w:hAnsi="Times New Roman" w:eastAsia="宋体" w:cs="Times New Roman"/>
                      <w:b w:val="0"/>
                      <w:bCs/>
                      <w:szCs w:val="21"/>
                      <w:highlight w:val="none"/>
                      <w:u w:val="none"/>
                      <w:lang w:eastAsia="zh-CN"/>
                    </w:rPr>
                  </w:pPr>
                  <w:r>
                    <w:rPr>
                      <w:rFonts w:hint="default" w:ascii="Times New Roman" w:hAnsi="Times New Roman" w:eastAsia="宋体" w:cs="Times New Roman"/>
                      <w:b w:val="0"/>
                      <w:bCs/>
                      <w:szCs w:val="21"/>
                      <w:highlight w:val="none"/>
                      <w:u w:val="none"/>
                      <w:lang w:val="en-US" w:eastAsia="zh-CN"/>
                    </w:rPr>
                    <w:t>外购，卷状，密封包装</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15" w:type="pct"/>
                  <w:tcBorders>
                    <w:tl2br w:val="nil"/>
                    <w:tr2bl w:val="nil"/>
                  </w:tcBorders>
                  <w:noWrap w:val="0"/>
                  <w:vAlign w:val="center"/>
                </w:tcPr>
                <w:p>
                  <w:pPr>
                    <w:adjustRightInd w:val="0"/>
                    <w:snapToGrid w:val="0"/>
                    <w:spacing w:line="360" w:lineRule="exact"/>
                    <w:jc w:val="center"/>
                    <w:rPr>
                      <w:rFonts w:hint="default" w:ascii="Times New Roman" w:hAnsi="Times New Roman" w:eastAsia="宋体" w:cs="Times New Roman"/>
                      <w:color w:val="000000"/>
                      <w:kern w:val="2"/>
                      <w:sz w:val="21"/>
                      <w:szCs w:val="21"/>
                      <w:highlight w:val="none"/>
                      <w:lang w:val="en-US" w:eastAsia="zh-CN" w:bidi="ar-SA"/>
                    </w:rPr>
                  </w:pPr>
                  <w:r>
                    <w:rPr>
                      <w:rFonts w:hint="eastAsia" w:cs="Times New Roman"/>
                      <w:color w:val="000000"/>
                      <w:kern w:val="2"/>
                      <w:sz w:val="21"/>
                      <w:szCs w:val="21"/>
                      <w:highlight w:val="none"/>
                      <w:lang w:val="en-US" w:eastAsia="zh-CN" w:bidi="ar-SA"/>
                    </w:rPr>
                    <w:t>22</w:t>
                  </w:r>
                </w:p>
              </w:tc>
              <w:tc>
                <w:tcPr>
                  <w:tcW w:w="1061" w:type="pct"/>
                  <w:tcBorders>
                    <w:tl2br w:val="nil"/>
                    <w:tr2bl w:val="nil"/>
                  </w:tcBorders>
                  <w:noWrap w:val="0"/>
                  <w:vAlign w:val="center"/>
                </w:tcPr>
                <w:p>
                  <w:pPr>
                    <w:keepNext w:val="0"/>
                    <w:keepLines w:val="0"/>
                    <w:suppressLineNumbers w:val="0"/>
                    <w:tabs>
                      <w:tab w:val="left" w:pos="630"/>
                    </w:tabs>
                    <w:adjustRightInd w:val="0"/>
                    <w:snapToGrid w:val="0"/>
                    <w:spacing w:before="0" w:beforeAutospacing="0" w:after="0" w:afterAutospacing="0"/>
                    <w:ind w:left="0" w:leftChars="0" w:right="0" w:rightChars="0"/>
                    <w:jc w:val="center"/>
                    <w:rPr>
                      <w:rFonts w:hint="eastAsia" w:ascii="宋体" w:hAnsi="宋体" w:eastAsia="宋体" w:cs="宋体"/>
                      <w:bCs/>
                      <w:color w:val="auto"/>
                      <w:sz w:val="21"/>
                      <w:szCs w:val="21"/>
                      <w:lang w:eastAsia="zh-CN"/>
                    </w:rPr>
                  </w:pPr>
                  <w:r>
                    <w:rPr>
                      <w:rFonts w:hint="eastAsia" w:ascii="宋体" w:hAnsi="宋体" w:eastAsia="宋体" w:cs="宋体"/>
                      <w:bCs/>
                      <w:color w:val="auto"/>
                      <w:sz w:val="21"/>
                      <w:szCs w:val="21"/>
                      <w:lang w:eastAsia="zh-CN"/>
                    </w:rPr>
                    <w:t>松紧带</w:t>
                  </w:r>
                </w:p>
              </w:tc>
              <w:tc>
                <w:tcPr>
                  <w:tcW w:w="810" w:type="pct"/>
                  <w:tcBorders>
                    <w:tl2br w:val="nil"/>
                    <w:tr2bl w:val="nil"/>
                  </w:tcBorders>
                  <w:noWrap w:val="0"/>
                  <w:vAlign w:val="center"/>
                </w:tcPr>
                <w:p>
                  <w:pPr>
                    <w:jc w:val="center"/>
                    <w:rPr>
                      <w:rFonts w:hint="eastAsia" w:ascii="Times New Roman" w:hAnsi="Times New Roman" w:eastAsia="宋体" w:cs="Times New Roman"/>
                      <w:b w:val="0"/>
                      <w:bCs/>
                      <w:szCs w:val="21"/>
                      <w:highlight w:val="none"/>
                      <w:u w:val="none"/>
                      <w:lang w:val="en-US" w:eastAsia="zh-CN"/>
                    </w:rPr>
                  </w:pPr>
                  <w:r>
                    <w:rPr>
                      <w:rFonts w:hint="eastAsia" w:ascii="Times New Roman" w:hAnsi="Times New Roman" w:eastAsia="宋体" w:cs="Times New Roman"/>
                      <w:b w:val="0"/>
                      <w:bCs/>
                      <w:szCs w:val="21"/>
                      <w:highlight w:val="none"/>
                      <w:u w:val="none"/>
                      <w:lang w:val="en-US" w:eastAsia="zh-CN"/>
                    </w:rPr>
                    <w:t>万米/年</w:t>
                  </w:r>
                </w:p>
              </w:tc>
              <w:tc>
                <w:tcPr>
                  <w:tcW w:w="804" w:type="pct"/>
                  <w:tcBorders>
                    <w:tl2br w:val="nil"/>
                    <w:tr2bl w:val="nil"/>
                  </w:tcBorders>
                  <w:noWrap w:val="0"/>
                  <w:vAlign w:val="center"/>
                </w:tcPr>
                <w:p>
                  <w:pPr>
                    <w:jc w:val="center"/>
                    <w:rPr>
                      <w:rFonts w:hint="default" w:ascii="Times New Roman" w:hAnsi="Times New Roman" w:eastAsia="宋体" w:cs="Times New Roman"/>
                      <w:b w:val="0"/>
                      <w:bCs/>
                      <w:szCs w:val="21"/>
                      <w:highlight w:val="none"/>
                      <w:u w:val="none"/>
                      <w:lang w:val="en-US" w:eastAsia="zh-CN"/>
                    </w:rPr>
                  </w:pPr>
                  <w:r>
                    <w:rPr>
                      <w:rFonts w:hint="eastAsia" w:ascii="Times New Roman" w:hAnsi="Times New Roman" w:eastAsia="宋体" w:cs="Times New Roman"/>
                      <w:b w:val="0"/>
                      <w:bCs/>
                      <w:szCs w:val="21"/>
                      <w:highlight w:val="none"/>
                      <w:u w:val="none"/>
                      <w:lang w:val="en-US" w:eastAsia="zh-CN"/>
                    </w:rPr>
                    <w:t>364</w:t>
                  </w:r>
                </w:p>
              </w:tc>
              <w:tc>
                <w:tcPr>
                  <w:tcW w:w="1909" w:type="pct"/>
                  <w:tcBorders>
                    <w:tl2br w:val="nil"/>
                    <w:tr2bl w:val="nil"/>
                  </w:tcBorders>
                  <w:noWrap w:val="0"/>
                  <w:vAlign w:val="center"/>
                </w:tcPr>
                <w:p>
                  <w:pPr>
                    <w:jc w:val="both"/>
                    <w:rPr>
                      <w:rFonts w:hint="eastAsia" w:ascii="Times New Roman" w:hAnsi="Times New Roman" w:eastAsia="宋体" w:cs="Times New Roman"/>
                      <w:b w:val="0"/>
                      <w:bCs/>
                      <w:szCs w:val="21"/>
                      <w:highlight w:val="none"/>
                      <w:u w:val="none"/>
                      <w:lang w:eastAsia="zh-CN"/>
                    </w:rPr>
                  </w:pPr>
                  <w:r>
                    <w:rPr>
                      <w:rFonts w:hint="default" w:ascii="Times New Roman" w:hAnsi="Times New Roman" w:eastAsia="宋体" w:cs="Times New Roman"/>
                      <w:b w:val="0"/>
                      <w:bCs/>
                      <w:szCs w:val="21"/>
                      <w:highlight w:val="none"/>
                      <w:u w:val="none"/>
                      <w:lang w:val="en-US" w:eastAsia="zh-CN"/>
                    </w:rPr>
                    <w:t>外购，卷状，密封包装</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15" w:type="pct"/>
                  <w:tcBorders>
                    <w:tl2br w:val="nil"/>
                    <w:tr2bl w:val="nil"/>
                  </w:tcBorders>
                  <w:noWrap w:val="0"/>
                  <w:vAlign w:val="center"/>
                </w:tcPr>
                <w:p>
                  <w:pPr>
                    <w:adjustRightInd w:val="0"/>
                    <w:snapToGrid w:val="0"/>
                    <w:spacing w:line="360" w:lineRule="exact"/>
                    <w:jc w:val="center"/>
                    <w:rPr>
                      <w:rFonts w:hint="default" w:ascii="Times New Roman" w:hAnsi="Times New Roman" w:eastAsia="宋体" w:cs="Times New Roman"/>
                      <w:color w:val="000000"/>
                      <w:kern w:val="2"/>
                      <w:sz w:val="21"/>
                      <w:szCs w:val="21"/>
                      <w:highlight w:val="none"/>
                      <w:lang w:val="en-US" w:eastAsia="zh-CN" w:bidi="ar-SA"/>
                    </w:rPr>
                  </w:pPr>
                  <w:r>
                    <w:rPr>
                      <w:rFonts w:hint="eastAsia" w:cs="Times New Roman"/>
                      <w:color w:val="000000"/>
                      <w:kern w:val="2"/>
                      <w:sz w:val="21"/>
                      <w:szCs w:val="21"/>
                      <w:highlight w:val="none"/>
                      <w:lang w:val="en-US" w:eastAsia="zh-CN" w:bidi="ar-SA"/>
                    </w:rPr>
                    <w:t>23</w:t>
                  </w:r>
                </w:p>
              </w:tc>
              <w:tc>
                <w:tcPr>
                  <w:tcW w:w="1061" w:type="pct"/>
                  <w:tcBorders>
                    <w:tl2br w:val="nil"/>
                    <w:tr2bl w:val="nil"/>
                  </w:tcBorders>
                  <w:noWrap w:val="0"/>
                  <w:vAlign w:val="center"/>
                </w:tcPr>
                <w:p>
                  <w:pPr>
                    <w:jc w:val="center"/>
                    <w:rPr>
                      <w:rFonts w:hint="eastAsia" w:ascii="Times New Roman" w:hAnsi="Times New Roman" w:eastAsia="宋体" w:cs="Times New Roman"/>
                      <w:b w:val="0"/>
                      <w:bCs w:val="0"/>
                      <w:kern w:val="2"/>
                      <w:sz w:val="21"/>
                      <w:szCs w:val="21"/>
                      <w:highlight w:val="none"/>
                      <w:u w:val="none"/>
                      <w:lang w:val="en-US" w:eastAsia="zh-CN" w:bidi="ar-SA"/>
                    </w:rPr>
                  </w:pPr>
                  <w:r>
                    <w:rPr>
                      <w:rFonts w:hint="eastAsia" w:ascii="Times New Roman" w:hAnsi="Times New Roman" w:eastAsia="宋体" w:cs="Times New Roman"/>
                      <w:b w:val="0"/>
                      <w:bCs/>
                      <w:szCs w:val="21"/>
                      <w:highlight w:val="none"/>
                      <w:u w:val="none"/>
                      <w:lang w:eastAsia="zh-CN"/>
                    </w:rPr>
                    <w:t>包装袋</w:t>
                  </w:r>
                </w:p>
              </w:tc>
              <w:tc>
                <w:tcPr>
                  <w:tcW w:w="810" w:type="pct"/>
                  <w:tcBorders>
                    <w:tl2br w:val="nil"/>
                    <w:tr2bl w:val="nil"/>
                  </w:tcBorders>
                  <w:noWrap w:val="0"/>
                  <w:vAlign w:val="center"/>
                </w:tcPr>
                <w:p>
                  <w:pPr>
                    <w:jc w:val="center"/>
                    <w:rPr>
                      <w:rFonts w:hint="eastAsia" w:ascii="Times New Roman" w:hAnsi="Times New Roman" w:eastAsia="宋体" w:cs="Times New Roman"/>
                      <w:color w:val="000000"/>
                      <w:kern w:val="2"/>
                      <w:sz w:val="21"/>
                      <w:szCs w:val="21"/>
                      <w:highlight w:val="none"/>
                      <w:lang w:val="en-US" w:eastAsia="zh-CN" w:bidi="ar-SA"/>
                    </w:rPr>
                  </w:pPr>
                  <w:r>
                    <w:rPr>
                      <w:rFonts w:hint="eastAsia" w:ascii="Times New Roman" w:hAnsi="Times New Roman" w:eastAsia="宋体" w:cs="Times New Roman"/>
                      <w:b w:val="0"/>
                      <w:bCs/>
                      <w:szCs w:val="21"/>
                      <w:highlight w:val="none"/>
                      <w:u w:val="none"/>
                      <w:lang w:val="en-US" w:eastAsia="zh-CN"/>
                    </w:rPr>
                    <w:t>万个/年</w:t>
                  </w:r>
                </w:p>
              </w:tc>
              <w:tc>
                <w:tcPr>
                  <w:tcW w:w="804" w:type="pct"/>
                  <w:tcBorders>
                    <w:tl2br w:val="nil"/>
                    <w:tr2bl w:val="nil"/>
                  </w:tcBorders>
                  <w:noWrap w:val="0"/>
                  <w:vAlign w:val="center"/>
                </w:tcPr>
                <w:p>
                  <w:pPr>
                    <w:jc w:val="center"/>
                    <w:rPr>
                      <w:rFonts w:hint="default" w:ascii="Times New Roman" w:hAnsi="Times New Roman" w:eastAsia="宋体" w:cs="Times New Roman"/>
                      <w:color w:val="000000"/>
                      <w:kern w:val="2"/>
                      <w:sz w:val="21"/>
                      <w:szCs w:val="21"/>
                      <w:highlight w:val="none"/>
                      <w:lang w:val="en-US" w:eastAsia="zh-CN" w:bidi="ar-SA"/>
                    </w:rPr>
                  </w:pPr>
                  <w:r>
                    <w:rPr>
                      <w:rFonts w:hint="eastAsia" w:ascii="Times New Roman" w:hAnsi="Times New Roman" w:eastAsia="宋体" w:cs="Times New Roman"/>
                      <w:b w:val="0"/>
                      <w:bCs/>
                      <w:szCs w:val="21"/>
                      <w:highlight w:val="none"/>
                      <w:u w:val="none"/>
                      <w:lang w:val="en-US" w:eastAsia="zh-CN"/>
                    </w:rPr>
                    <w:t>260</w:t>
                  </w:r>
                </w:p>
              </w:tc>
              <w:tc>
                <w:tcPr>
                  <w:tcW w:w="1909" w:type="pct"/>
                  <w:tcBorders>
                    <w:tl2br w:val="nil"/>
                    <w:tr2bl w:val="nil"/>
                  </w:tcBorders>
                  <w:noWrap w:val="0"/>
                  <w:vAlign w:val="center"/>
                </w:tcPr>
                <w:p>
                  <w:pPr>
                    <w:jc w:val="both"/>
                    <w:rPr>
                      <w:rFonts w:hint="eastAsia" w:ascii="Times New Roman" w:hAnsi="Times New Roman" w:eastAsia="宋体" w:cs="Times New Roman"/>
                      <w:b w:val="0"/>
                      <w:bCs w:val="0"/>
                      <w:kern w:val="2"/>
                      <w:sz w:val="21"/>
                      <w:szCs w:val="21"/>
                      <w:highlight w:val="none"/>
                      <w:u w:val="none"/>
                      <w:lang w:val="en-US" w:eastAsia="zh-CN" w:bidi="ar-SA"/>
                    </w:rPr>
                  </w:pPr>
                  <w:r>
                    <w:rPr>
                      <w:rFonts w:hint="eastAsia" w:ascii="Times New Roman" w:hAnsi="Times New Roman" w:eastAsia="宋体" w:cs="Times New Roman"/>
                      <w:b w:val="0"/>
                      <w:bCs/>
                      <w:szCs w:val="21"/>
                      <w:highlight w:val="none"/>
                      <w:u w:val="none"/>
                      <w:lang w:eastAsia="zh-CN"/>
                    </w:rPr>
                    <w:t>每袋装</w:t>
                  </w:r>
                  <w:r>
                    <w:rPr>
                      <w:rFonts w:hint="eastAsia" w:ascii="Times New Roman" w:hAnsi="Times New Roman" w:eastAsia="宋体" w:cs="Times New Roman"/>
                      <w:b w:val="0"/>
                      <w:bCs/>
                      <w:szCs w:val="21"/>
                      <w:highlight w:val="none"/>
                      <w:u w:val="none"/>
                      <w:lang w:val="en-US" w:eastAsia="zh-CN"/>
                    </w:rPr>
                    <w:t>1套隔离衣</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15" w:type="pct"/>
                  <w:tcBorders>
                    <w:tl2br w:val="nil"/>
                    <w:tr2bl w:val="nil"/>
                  </w:tcBorders>
                  <w:noWrap w:val="0"/>
                  <w:vAlign w:val="center"/>
                </w:tcPr>
                <w:p>
                  <w:pPr>
                    <w:adjustRightInd w:val="0"/>
                    <w:snapToGrid w:val="0"/>
                    <w:spacing w:line="360" w:lineRule="exact"/>
                    <w:jc w:val="center"/>
                    <w:rPr>
                      <w:rFonts w:hint="default"/>
                      <w:color w:val="000000"/>
                      <w:szCs w:val="21"/>
                      <w:highlight w:val="none"/>
                      <w:lang w:val="en-US" w:eastAsia="zh-CN"/>
                    </w:rPr>
                  </w:pPr>
                  <w:r>
                    <w:rPr>
                      <w:rFonts w:hint="eastAsia"/>
                      <w:color w:val="000000"/>
                      <w:szCs w:val="21"/>
                      <w:highlight w:val="none"/>
                      <w:lang w:val="en-US" w:eastAsia="zh-CN"/>
                    </w:rPr>
                    <w:t>24</w:t>
                  </w:r>
                </w:p>
              </w:tc>
              <w:tc>
                <w:tcPr>
                  <w:tcW w:w="1061" w:type="pct"/>
                  <w:tcBorders>
                    <w:tl2br w:val="nil"/>
                    <w:tr2bl w:val="nil"/>
                  </w:tcBorders>
                  <w:noWrap w:val="0"/>
                  <w:vAlign w:val="center"/>
                </w:tcPr>
                <w:p>
                  <w:pPr>
                    <w:jc w:val="center"/>
                    <w:rPr>
                      <w:rFonts w:hint="eastAsia" w:ascii="Times New Roman" w:hAnsi="Times New Roman" w:eastAsia="宋体" w:cs="Times New Roman"/>
                      <w:b w:val="0"/>
                      <w:bCs w:val="0"/>
                      <w:kern w:val="2"/>
                      <w:sz w:val="21"/>
                      <w:szCs w:val="21"/>
                      <w:highlight w:val="none"/>
                      <w:u w:val="none"/>
                      <w:lang w:val="en-US" w:eastAsia="zh-CN" w:bidi="ar-SA"/>
                    </w:rPr>
                  </w:pPr>
                  <w:r>
                    <w:rPr>
                      <w:rFonts w:hint="eastAsia" w:ascii="Times New Roman" w:hAnsi="Times New Roman" w:eastAsia="宋体" w:cs="Times New Roman"/>
                      <w:b w:val="0"/>
                      <w:bCs/>
                      <w:szCs w:val="21"/>
                      <w:highlight w:val="none"/>
                      <w:u w:val="none"/>
                      <w:lang w:val="en-US" w:eastAsia="zh-CN"/>
                    </w:rPr>
                    <w:t>包装纸箱</w:t>
                  </w:r>
                </w:p>
              </w:tc>
              <w:tc>
                <w:tcPr>
                  <w:tcW w:w="810" w:type="pct"/>
                  <w:tcBorders>
                    <w:tl2br w:val="nil"/>
                    <w:tr2bl w:val="nil"/>
                  </w:tcBorders>
                  <w:noWrap w:val="0"/>
                  <w:vAlign w:val="center"/>
                </w:tcPr>
                <w:p>
                  <w:pPr>
                    <w:jc w:val="center"/>
                    <w:rPr>
                      <w:rFonts w:hint="eastAsia" w:ascii="Times New Roman" w:hAnsi="Times New Roman" w:eastAsia="宋体" w:cs="Times New Roman"/>
                      <w:color w:val="000000"/>
                      <w:kern w:val="2"/>
                      <w:sz w:val="21"/>
                      <w:szCs w:val="21"/>
                      <w:highlight w:val="none"/>
                      <w:lang w:val="en-US" w:eastAsia="zh-CN" w:bidi="ar-SA"/>
                    </w:rPr>
                  </w:pPr>
                  <w:r>
                    <w:rPr>
                      <w:rFonts w:hint="eastAsia" w:ascii="Times New Roman" w:hAnsi="Times New Roman" w:eastAsia="宋体" w:cs="Times New Roman"/>
                      <w:b w:val="0"/>
                      <w:bCs/>
                      <w:szCs w:val="21"/>
                      <w:highlight w:val="none"/>
                      <w:u w:val="none"/>
                      <w:lang w:val="en-US" w:eastAsia="zh-CN"/>
                    </w:rPr>
                    <w:t>万个/年</w:t>
                  </w:r>
                </w:p>
              </w:tc>
              <w:tc>
                <w:tcPr>
                  <w:tcW w:w="804" w:type="pct"/>
                  <w:tcBorders>
                    <w:tl2br w:val="nil"/>
                    <w:tr2bl w:val="nil"/>
                  </w:tcBorders>
                  <w:noWrap w:val="0"/>
                  <w:vAlign w:val="center"/>
                </w:tcPr>
                <w:p>
                  <w:pPr>
                    <w:jc w:val="center"/>
                    <w:rPr>
                      <w:rFonts w:hint="default" w:ascii="Times New Roman" w:hAnsi="Times New Roman" w:eastAsia="宋体" w:cs="Times New Roman"/>
                      <w:color w:val="000000"/>
                      <w:kern w:val="2"/>
                      <w:sz w:val="21"/>
                      <w:szCs w:val="21"/>
                      <w:highlight w:val="none"/>
                      <w:lang w:val="en-US" w:eastAsia="zh-CN" w:bidi="ar-SA"/>
                    </w:rPr>
                  </w:pPr>
                  <w:r>
                    <w:rPr>
                      <w:rFonts w:hint="eastAsia" w:ascii="Times New Roman" w:hAnsi="Times New Roman" w:eastAsia="宋体" w:cs="Times New Roman"/>
                      <w:b w:val="0"/>
                      <w:bCs/>
                      <w:szCs w:val="21"/>
                      <w:highlight w:val="none"/>
                      <w:u w:val="none"/>
                      <w:lang w:val="en-US" w:eastAsia="zh-CN"/>
                    </w:rPr>
                    <w:t>5.2</w:t>
                  </w:r>
                </w:p>
              </w:tc>
              <w:tc>
                <w:tcPr>
                  <w:tcW w:w="1909" w:type="pct"/>
                  <w:tcBorders>
                    <w:tl2br w:val="nil"/>
                    <w:tr2bl w:val="nil"/>
                  </w:tcBorders>
                  <w:noWrap w:val="0"/>
                  <w:vAlign w:val="center"/>
                </w:tcPr>
                <w:p>
                  <w:pPr>
                    <w:jc w:val="both"/>
                    <w:rPr>
                      <w:rFonts w:hint="eastAsia" w:ascii="Times New Roman" w:hAnsi="Times New Roman" w:eastAsia="宋体" w:cs="Times New Roman"/>
                      <w:b w:val="0"/>
                      <w:bCs w:val="0"/>
                      <w:kern w:val="2"/>
                      <w:sz w:val="21"/>
                      <w:szCs w:val="21"/>
                      <w:highlight w:val="none"/>
                      <w:u w:val="none"/>
                      <w:lang w:val="en-US" w:eastAsia="zh-CN" w:bidi="ar-SA"/>
                    </w:rPr>
                  </w:pPr>
                  <w:r>
                    <w:rPr>
                      <w:rFonts w:hint="eastAsia" w:ascii="Times New Roman" w:hAnsi="Times New Roman" w:eastAsia="宋体" w:cs="Times New Roman"/>
                      <w:b w:val="0"/>
                      <w:bCs/>
                      <w:szCs w:val="21"/>
                      <w:highlight w:val="none"/>
                      <w:u w:val="none"/>
                      <w:lang w:eastAsia="zh-CN"/>
                    </w:rPr>
                    <w:t>每箱装</w:t>
                  </w:r>
                  <w:r>
                    <w:rPr>
                      <w:rFonts w:hint="eastAsia" w:ascii="Times New Roman" w:hAnsi="Times New Roman" w:eastAsia="宋体" w:cs="Times New Roman"/>
                      <w:b w:val="0"/>
                      <w:bCs/>
                      <w:szCs w:val="21"/>
                      <w:highlight w:val="none"/>
                      <w:u w:val="none"/>
                      <w:lang w:val="en-US" w:eastAsia="zh-CN"/>
                    </w:rPr>
                    <w:t>50套隔离衣</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5000" w:type="pct"/>
                  <w:gridSpan w:val="5"/>
                  <w:tcBorders>
                    <w:tl2br w:val="nil"/>
                    <w:tr2bl w:val="nil"/>
                  </w:tcBorders>
                  <w:noWrap w:val="0"/>
                  <w:vAlign w:val="center"/>
                </w:tcPr>
                <w:p>
                  <w:pPr>
                    <w:jc w:val="both"/>
                    <w:rPr>
                      <w:rFonts w:hint="eastAsia" w:ascii="Times New Roman" w:hAnsi="Times New Roman" w:eastAsia="宋体" w:cs="Times New Roman"/>
                      <w:b w:val="0"/>
                      <w:bCs/>
                      <w:szCs w:val="21"/>
                      <w:highlight w:val="none"/>
                      <w:u w:val="none"/>
                      <w:lang w:eastAsia="zh-CN"/>
                    </w:rPr>
                  </w:pPr>
                  <w:r>
                    <w:rPr>
                      <w:rFonts w:hint="eastAsia"/>
                      <w:color w:val="000000"/>
                      <w:szCs w:val="21"/>
                      <w:highlight w:val="none"/>
                      <w:lang w:val="en-US" w:eastAsia="zh-CN"/>
                    </w:rPr>
                    <w:t>9#标准化厂房</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5000" w:type="pct"/>
                  <w:gridSpan w:val="5"/>
                  <w:tcBorders>
                    <w:tl2br w:val="nil"/>
                    <w:tr2bl w:val="nil"/>
                  </w:tcBorders>
                  <w:noWrap w:val="0"/>
                  <w:vAlign w:val="center"/>
                </w:tcPr>
                <w:p>
                  <w:pPr>
                    <w:jc w:val="center"/>
                    <w:rPr>
                      <w:rFonts w:hint="eastAsia" w:ascii="Times New Roman" w:hAnsi="Times New Roman" w:eastAsia="宋体" w:cs="Times New Roman"/>
                      <w:b w:val="0"/>
                      <w:bCs/>
                      <w:szCs w:val="21"/>
                      <w:highlight w:val="none"/>
                      <w:u w:val="none"/>
                      <w:lang w:eastAsia="zh-CN"/>
                    </w:rPr>
                  </w:pPr>
                  <w:r>
                    <w:rPr>
                      <w:rFonts w:hint="eastAsia" w:cs="Times New Roman"/>
                      <w:b w:val="0"/>
                      <w:bCs/>
                      <w:szCs w:val="21"/>
                      <w:highlight w:val="none"/>
                      <w:u w:val="none"/>
                      <w:lang w:eastAsia="zh-CN"/>
                    </w:rPr>
                    <w:t>二次灭菌</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15" w:type="pct"/>
                  <w:tcBorders>
                    <w:tl2br w:val="nil"/>
                    <w:tr2bl w:val="nil"/>
                  </w:tcBorders>
                  <w:noWrap w:val="0"/>
                  <w:vAlign w:val="center"/>
                </w:tcPr>
                <w:p>
                  <w:pPr>
                    <w:adjustRightInd w:val="0"/>
                    <w:snapToGrid w:val="0"/>
                    <w:spacing w:line="360" w:lineRule="exact"/>
                    <w:jc w:val="center"/>
                    <w:rPr>
                      <w:rFonts w:hint="default"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lang w:val="en-US" w:eastAsia="zh-CN"/>
                    </w:rPr>
                    <w:t>25</w:t>
                  </w:r>
                </w:p>
              </w:tc>
              <w:tc>
                <w:tcPr>
                  <w:tcW w:w="1061" w:type="pct"/>
                  <w:tcBorders>
                    <w:tl2br w:val="nil"/>
                    <w:tr2bl w:val="nil"/>
                  </w:tcBorders>
                  <w:noWrap w:val="0"/>
                  <w:vAlign w:val="center"/>
                </w:tcPr>
                <w:p>
                  <w:pPr>
                    <w:jc w:val="center"/>
                    <w:rPr>
                      <w:rFonts w:hint="eastAsia" w:ascii="Times New Roman" w:hAnsi="Times New Roman" w:eastAsia="宋体" w:cs="Times New Roman"/>
                      <w:b w:val="0"/>
                      <w:bCs/>
                      <w:kern w:val="2"/>
                      <w:sz w:val="21"/>
                      <w:szCs w:val="21"/>
                      <w:highlight w:val="none"/>
                      <w:u w:val="none"/>
                      <w:lang w:val="en-US" w:eastAsia="zh-CN" w:bidi="ar-SA"/>
                    </w:rPr>
                  </w:pPr>
                  <w:r>
                    <w:rPr>
                      <w:rFonts w:hint="eastAsia" w:ascii="Times New Roman" w:hAnsi="Times New Roman" w:eastAsia="宋体" w:cs="Times New Roman"/>
                      <w:b w:val="0"/>
                      <w:bCs/>
                      <w:szCs w:val="21"/>
                      <w:highlight w:val="none"/>
                      <w:u w:val="none"/>
                      <w:lang w:val="en-US" w:eastAsia="zh-CN"/>
                    </w:rPr>
                    <w:t>环氧乙烷</w:t>
                  </w:r>
                </w:p>
              </w:tc>
              <w:tc>
                <w:tcPr>
                  <w:tcW w:w="810" w:type="pct"/>
                  <w:tcBorders>
                    <w:tl2br w:val="nil"/>
                    <w:tr2bl w:val="nil"/>
                  </w:tcBorders>
                  <w:noWrap w:val="0"/>
                  <w:vAlign w:val="center"/>
                </w:tcPr>
                <w:p>
                  <w:pPr>
                    <w:jc w:val="center"/>
                    <w:rPr>
                      <w:rFonts w:hint="eastAsia" w:ascii="Times New Roman" w:hAnsi="Times New Roman" w:eastAsia="宋体" w:cs="Times New Roman"/>
                      <w:b w:val="0"/>
                      <w:bCs/>
                      <w:kern w:val="2"/>
                      <w:sz w:val="21"/>
                      <w:szCs w:val="21"/>
                      <w:highlight w:val="none"/>
                      <w:u w:val="none"/>
                      <w:lang w:val="en-US" w:eastAsia="zh-CN" w:bidi="ar-SA"/>
                    </w:rPr>
                  </w:pPr>
                  <w:r>
                    <w:rPr>
                      <w:rFonts w:hint="eastAsia" w:ascii="Times New Roman" w:hAnsi="Times New Roman" w:eastAsia="宋体" w:cs="Times New Roman"/>
                      <w:b w:val="0"/>
                      <w:bCs/>
                      <w:szCs w:val="21"/>
                      <w:highlight w:val="none"/>
                      <w:u w:val="none"/>
                      <w:lang w:val="en-US" w:eastAsia="zh-CN"/>
                    </w:rPr>
                    <w:t>t/a</w:t>
                  </w:r>
                </w:p>
              </w:tc>
              <w:tc>
                <w:tcPr>
                  <w:tcW w:w="804" w:type="pct"/>
                  <w:tcBorders>
                    <w:tl2br w:val="nil"/>
                    <w:tr2bl w:val="nil"/>
                  </w:tcBorders>
                  <w:noWrap w:val="0"/>
                  <w:vAlign w:val="center"/>
                </w:tcPr>
                <w:p>
                  <w:pPr>
                    <w:jc w:val="center"/>
                    <w:rPr>
                      <w:rFonts w:hint="default" w:ascii="Times New Roman" w:hAnsi="Times New Roman" w:eastAsia="宋体" w:cs="Times New Roman"/>
                      <w:b w:val="0"/>
                      <w:bCs/>
                      <w:kern w:val="2"/>
                      <w:sz w:val="21"/>
                      <w:szCs w:val="21"/>
                      <w:highlight w:val="none"/>
                      <w:u w:val="none"/>
                      <w:lang w:val="en-US" w:eastAsia="zh-CN" w:bidi="ar-SA"/>
                    </w:rPr>
                  </w:pPr>
                  <w:r>
                    <w:rPr>
                      <w:rFonts w:hint="eastAsia" w:cs="Times New Roman"/>
                      <w:b w:val="0"/>
                      <w:bCs/>
                      <w:szCs w:val="21"/>
                      <w:highlight w:val="none"/>
                      <w:u w:val="none"/>
                      <w:lang w:val="en-US" w:eastAsia="zh-CN"/>
                    </w:rPr>
                    <w:t>5.6</w:t>
                  </w:r>
                </w:p>
              </w:tc>
              <w:tc>
                <w:tcPr>
                  <w:tcW w:w="1909" w:type="pct"/>
                  <w:tcBorders>
                    <w:tl2br w:val="nil"/>
                    <w:tr2bl w:val="nil"/>
                  </w:tcBorders>
                  <w:noWrap w:val="0"/>
                  <w:vAlign w:val="center"/>
                </w:tcPr>
                <w:p>
                  <w:pPr>
                    <w:jc w:val="both"/>
                    <w:rPr>
                      <w:rFonts w:hint="eastAsia" w:ascii="Times New Roman" w:hAnsi="Times New Roman" w:eastAsia="宋体" w:cs="Times New Roman"/>
                      <w:b w:val="0"/>
                      <w:bCs/>
                      <w:kern w:val="2"/>
                      <w:sz w:val="21"/>
                      <w:szCs w:val="21"/>
                      <w:highlight w:val="none"/>
                      <w:u w:val="none"/>
                      <w:lang w:val="en-US" w:eastAsia="zh-CN" w:bidi="ar-SA"/>
                    </w:rPr>
                  </w:pPr>
                  <w:r>
                    <w:rPr>
                      <w:rFonts w:hint="default" w:ascii="Times New Roman" w:hAnsi="Times New Roman" w:eastAsia="宋体" w:cs="Times New Roman"/>
                      <w:b w:val="0"/>
                      <w:bCs/>
                      <w:szCs w:val="21"/>
                      <w:highlight w:val="none"/>
                      <w:u w:val="none"/>
                      <w:lang w:eastAsia="zh-CN"/>
                    </w:rPr>
                    <w:t>外购，液化气体，</w:t>
                  </w:r>
                  <w:r>
                    <w:rPr>
                      <w:rFonts w:hint="eastAsia" w:ascii="Times New Roman" w:hAnsi="Times New Roman" w:eastAsia="宋体" w:cs="Times New Roman"/>
                      <w:b w:val="0"/>
                      <w:bCs/>
                      <w:szCs w:val="21"/>
                      <w:highlight w:val="none"/>
                      <w:u w:val="none"/>
                      <w:lang w:val="en-US" w:eastAsia="zh-CN"/>
                    </w:rPr>
                    <w:t>50</w:t>
                  </w:r>
                  <w:r>
                    <w:rPr>
                      <w:rFonts w:hint="default" w:ascii="Times New Roman" w:hAnsi="Times New Roman" w:eastAsia="宋体" w:cs="Times New Roman"/>
                      <w:b w:val="0"/>
                      <w:bCs/>
                      <w:szCs w:val="21"/>
                      <w:highlight w:val="none"/>
                      <w:u w:val="none"/>
                      <w:lang w:val="en-US" w:eastAsia="zh-CN"/>
                    </w:rPr>
                    <w:t>kg/</w:t>
                  </w:r>
                  <w:r>
                    <w:rPr>
                      <w:rFonts w:hint="eastAsia" w:cs="Times New Roman"/>
                      <w:b w:val="0"/>
                      <w:bCs/>
                      <w:szCs w:val="21"/>
                      <w:highlight w:val="none"/>
                      <w:u w:val="none"/>
                      <w:lang w:val="en-US" w:eastAsia="zh-CN"/>
                    </w:rPr>
                    <w:t>钢瓶</w:t>
                  </w:r>
                  <w:r>
                    <w:rPr>
                      <w:rFonts w:hint="default" w:ascii="Times New Roman" w:hAnsi="Times New Roman" w:eastAsia="宋体" w:cs="Times New Roman"/>
                      <w:b w:val="0"/>
                      <w:bCs/>
                      <w:szCs w:val="21"/>
                      <w:highlight w:val="none"/>
                      <w:u w:val="none"/>
                      <w:lang w:val="en-US" w:eastAsia="zh-CN"/>
                    </w:rPr>
                    <w:t>，用于灭菌。最大储量0.</w:t>
                  </w:r>
                  <w:r>
                    <w:rPr>
                      <w:rFonts w:hint="eastAsia" w:ascii="Times New Roman" w:hAnsi="Times New Roman" w:eastAsia="宋体" w:cs="Times New Roman"/>
                      <w:b w:val="0"/>
                      <w:bCs/>
                      <w:szCs w:val="21"/>
                      <w:highlight w:val="none"/>
                      <w:u w:val="none"/>
                      <w:lang w:val="en-US" w:eastAsia="zh-CN"/>
                    </w:rPr>
                    <w:t>2</w:t>
                  </w:r>
                  <w:r>
                    <w:rPr>
                      <w:rFonts w:hint="default" w:ascii="Times New Roman" w:hAnsi="Times New Roman" w:eastAsia="宋体" w:cs="Times New Roman"/>
                      <w:b w:val="0"/>
                      <w:bCs/>
                      <w:szCs w:val="21"/>
                      <w:highlight w:val="none"/>
                      <w:u w:val="none"/>
                      <w:lang w:val="en-US" w:eastAsia="zh-CN"/>
                    </w:rPr>
                    <w:t>5t。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5000" w:type="pct"/>
                  <w:gridSpan w:val="5"/>
                  <w:tcBorders>
                    <w:tl2br w:val="nil"/>
                    <w:tr2bl w:val="nil"/>
                  </w:tcBorders>
                  <w:noWrap w:val="0"/>
                  <w:vAlign w:val="center"/>
                </w:tcPr>
                <w:p>
                  <w:pPr>
                    <w:adjustRightInd w:val="0"/>
                    <w:snapToGrid w:val="0"/>
                    <w:spacing w:line="360" w:lineRule="exact"/>
                    <w:jc w:val="left"/>
                    <w:rPr>
                      <w:rFonts w:hint="eastAsia"/>
                      <w:color w:val="000000"/>
                      <w:szCs w:val="21"/>
                      <w:highlight w:val="none"/>
                      <w:lang w:val="en-US" w:eastAsia="zh-CN"/>
                    </w:rPr>
                  </w:pPr>
                  <w:r>
                    <w:rPr>
                      <w:rFonts w:hint="eastAsia"/>
                      <w:b/>
                      <w:bCs/>
                      <w:color w:val="000000"/>
                      <w:szCs w:val="21"/>
                      <w:highlight w:val="none"/>
                      <w:lang w:val="en-US" w:eastAsia="zh-CN"/>
                    </w:rPr>
                    <w:t>二、能源</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15" w:type="pct"/>
                  <w:tcBorders>
                    <w:tl2br w:val="nil"/>
                    <w:tr2bl w:val="nil"/>
                  </w:tcBorders>
                  <w:noWrap w:val="0"/>
                  <w:vAlign w:val="center"/>
                </w:tcPr>
                <w:p>
                  <w:pPr>
                    <w:adjustRightInd w:val="0"/>
                    <w:snapToGrid w:val="0"/>
                    <w:spacing w:line="360" w:lineRule="exact"/>
                    <w:jc w:val="center"/>
                    <w:rPr>
                      <w:rFonts w:hint="default" w:ascii="Times New Roman" w:hAnsi="Times New Roman" w:eastAsia="宋体" w:cs="Times New Roman"/>
                      <w:color w:val="000000"/>
                      <w:kern w:val="2"/>
                      <w:sz w:val="21"/>
                      <w:szCs w:val="21"/>
                      <w:highlight w:val="none"/>
                      <w:lang w:val="en-US" w:eastAsia="zh-CN" w:bidi="ar-SA"/>
                    </w:rPr>
                  </w:pPr>
                  <w:r>
                    <w:rPr>
                      <w:rFonts w:hint="eastAsia" w:cs="Times New Roman"/>
                      <w:color w:val="000000"/>
                      <w:kern w:val="2"/>
                      <w:sz w:val="21"/>
                      <w:szCs w:val="21"/>
                      <w:highlight w:val="none"/>
                      <w:lang w:val="en-US" w:eastAsia="zh-CN" w:bidi="ar-SA"/>
                    </w:rPr>
                    <w:t>26</w:t>
                  </w:r>
                </w:p>
              </w:tc>
              <w:tc>
                <w:tcPr>
                  <w:tcW w:w="1061" w:type="pct"/>
                  <w:tcBorders>
                    <w:tl2br w:val="nil"/>
                    <w:tr2bl w:val="nil"/>
                  </w:tcBorders>
                  <w:noWrap w:val="0"/>
                  <w:vAlign w:val="center"/>
                </w:tcPr>
                <w:p>
                  <w:pPr>
                    <w:adjustRightInd w:val="0"/>
                    <w:snapToGrid w:val="0"/>
                    <w:spacing w:line="360" w:lineRule="exact"/>
                    <w:jc w:val="center"/>
                    <w:rPr>
                      <w:highlight w:val="none"/>
                    </w:rPr>
                  </w:pPr>
                  <w:r>
                    <w:rPr>
                      <w:rFonts w:hint="eastAsia"/>
                      <w:color w:val="000000"/>
                      <w:szCs w:val="21"/>
                      <w:highlight w:val="none"/>
                      <w:lang w:val="en-US" w:eastAsia="zh-CN"/>
                    </w:rPr>
                    <w:t>水</w:t>
                  </w:r>
                </w:p>
              </w:tc>
              <w:tc>
                <w:tcPr>
                  <w:tcW w:w="810" w:type="pct"/>
                  <w:tcBorders>
                    <w:tl2br w:val="nil"/>
                    <w:tr2bl w:val="nil"/>
                  </w:tcBorders>
                  <w:noWrap w:val="0"/>
                  <w:vAlign w:val="center"/>
                </w:tcPr>
                <w:p>
                  <w:pPr>
                    <w:adjustRightInd w:val="0"/>
                    <w:snapToGrid w:val="0"/>
                    <w:spacing w:line="360" w:lineRule="exact"/>
                    <w:jc w:val="center"/>
                    <w:rPr>
                      <w:highlight w:val="none"/>
                    </w:rPr>
                  </w:pPr>
                  <w:r>
                    <w:rPr>
                      <w:rFonts w:hint="eastAsia"/>
                      <w:color w:val="000000"/>
                      <w:szCs w:val="21"/>
                      <w:highlight w:val="none"/>
                      <w:lang w:val="en-US" w:eastAsia="zh-CN"/>
                    </w:rPr>
                    <w:t>m</w:t>
                  </w:r>
                  <w:r>
                    <w:rPr>
                      <w:rFonts w:hint="eastAsia"/>
                      <w:color w:val="000000"/>
                      <w:szCs w:val="21"/>
                      <w:highlight w:val="none"/>
                      <w:vertAlign w:val="superscript"/>
                      <w:lang w:val="en-US" w:eastAsia="zh-CN"/>
                    </w:rPr>
                    <w:t>3</w:t>
                  </w:r>
                  <w:r>
                    <w:rPr>
                      <w:rFonts w:hint="eastAsia"/>
                      <w:color w:val="000000"/>
                      <w:szCs w:val="21"/>
                      <w:highlight w:val="none"/>
                      <w:lang w:val="en-US" w:eastAsia="zh-CN"/>
                    </w:rPr>
                    <w:t>/a</w:t>
                  </w:r>
                </w:p>
              </w:tc>
              <w:tc>
                <w:tcPr>
                  <w:tcW w:w="804" w:type="pct"/>
                  <w:tcBorders>
                    <w:tl2br w:val="nil"/>
                    <w:tr2bl w:val="nil"/>
                  </w:tcBorders>
                  <w:noWrap w:val="0"/>
                  <w:vAlign w:val="center"/>
                </w:tcPr>
                <w:p>
                  <w:pPr>
                    <w:adjustRightInd w:val="0"/>
                    <w:snapToGrid w:val="0"/>
                    <w:spacing w:line="360" w:lineRule="exact"/>
                    <w:jc w:val="center"/>
                    <w:rPr>
                      <w:rFonts w:hint="default" w:eastAsia="宋体"/>
                      <w:highlight w:val="yellow"/>
                      <w:lang w:val="en-US" w:eastAsia="zh-CN"/>
                    </w:rPr>
                  </w:pPr>
                  <w:r>
                    <w:rPr>
                      <w:rFonts w:hint="eastAsia"/>
                      <w:color w:val="000000"/>
                      <w:szCs w:val="21"/>
                      <w:highlight w:val="none"/>
                      <w:lang w:val="en-US" w:eastAsia="zh-CN"/>
                    </w:rPr>
                    <w:t>1592.5</w:t>
                  </w:r>
                </w:p>
              </w:tc>
              <w:tc>
                <w:tcPr>
                  <w:tcW w:w="1909" w:type="pct"/>
                  <w:tcBorders>
                    <w:tl2br w:val="nil"/>
                    <w:tr2bl w:val="nil"/>
                  </w:tcBorders>
                  <w:noWrap w:val="0"/>
                  <w:vAlign w:val="center"/>
                </w:tcPr>
                <w:p>
                  <w:pPr>
                    <w:widowControl/>
                    <w:spacing w:line="440" w:lineRule="exact"/>
                    <w:jc w:val="center"/>
                    <w:rPr>
                      <w:highlight w:val="none"/>
                    </w:rPr>
                  </w:pPr>
                  <w:r>
                    <w:rPr>
                      <w:rFonts w:hint="eastAsia"/>
                      <w:kern w:val="0"/>
                      <w:szCs w:val="21"/>
                      <w:highlight w:val="none"/>
                    </w:rPr>
                    <w:t>产业集聚区集中供水</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15" w:type="pct"/>
                  <w:tcBorders>
                    <w:tl2br w:val="nil"/>
                    <w:tr2bl w:val="nil"/>
                  </w:tcBorders>
                  <w:noWrap w:val="0"/>
                  <w:vAlign w:val="center"/>
                </w:tcPr>
                <w:p>
                  <w:pPr>
                    <w:adjustRightInd w:val="0"/>
                    <w:snapToGrid w:val="0"/>
                    <w:spacing w:line="360" w:lineRule="exact"/>
                    <w:jc w:val="center"/>
                    <w:rPr>
                      <w:rFonts w:hint="default" w:ascii="Times New Roman" w:hAnsi="Times New Roman" w:eastAsia="宋体" w:cs="Times New Roman"/>
                      <w:color w:val="000000"/>
                      <w:kern w:val="2"/>
                      <w:sz w:val="21"/>
                      <w:szCs w:val="21"/>
                      <w:highlight w:val="none"/>
                      <w:lang w:val="en-US" w:eastAsia="zh-CN" w:bidi="ar-SA"/>
                    </w:rPr>
                  </w:pPr>
                  <w:r>
                    <w:rPr>
                      <w:rFonts w:hint="eastAsia" w:cs="Times New Roman"/>
                      <w:color w:val="000000"/>
                      <w:kern w:val="2"/>
                      <w:sz w:val="21"/>
                      <w:szCs w:val="21"/>
                      <w:highlight w:val="none"/>
                      <w:lang w:val="en-US" w:eastAsia="zh-CN" w:bidi="ar-SA"/>
                    </w:rPr>
                    <w:t>27</w:t>
                  </w:r>
                </w:p>
              </w:tc>
              <w:tc>
                <w:tcPr>
                  <w:tcW w:w="1061" w:type="pct"/>
                  <w:tcBorders>
                    <w:tl2br w:val="nil"/>
                    <w:tr2bl w:val="nil"/>
                  </w:tcBorders>
                  <w:noWrap w:val="0"/>
                  <w:vAlign w:val="center"/>
                </w:tcPr>
                <w:p>
                  <w:pPr>
                    <w:adjustRightInd w:val="0"/>
                    <w:snapToGrid w:val="0"/>
                    <w:spacing w:line="360" w:lineRule="exact"/>
                    <w:jc w:val="center"/>
                    <w:rPr>
                      <w:rFonts w:hint="eastAsia"/>
                      <w:color w:val="000000"/>
                      <w:szCs w:val="21"/>
                      <w:highlight w:val="none"/>
                      <w:lang w:val="en-US" w:eastAsia="zh-CN"/>
                    </w:rPr>
                  </w:pPr>
                  <w:r>
                    <w:rPr>
                      <w:rFonts w:hint="eastAsia"/>
                      <w:color w:val="000000"/>
                      <w:szCs w:val="21"/>
                      <w:highlight w:val="none"/>
                      <w:lang w:val="en-US" w:eastAsia="zh-CN"/>
                    </w:rPr>
                    <w:t>电</w:t>
                  </w:r>
                </w:p>
              </w:tc>
              <w:tc>
                <w:tcPr>
                  <w:tcW w:w="810" w:type="pct"/>
                  <w:tcBorders>
                    <w:tl2br w:val="nil"/>
                    <w:tr2bl w:val="nil"/>
                  </w:tcBorders>
                  <w:noWrap w:val="0"/>
                  <w:vAlign w:val="center"/>
                </w:tcPr>
                <w:p>
                  <w:pPr>
                    <w:adjustRightInd w:val="0"/>
                    <w:snapToGrid w:val="0"/>
                    <w:spacing w:line="360" w:lineRule="exact"/>
                    <w:jc w:val="center"/>
                    <w:rPr>
                      <w:rFonts w:hint="eastAsia"/>
                      <w:color w:val="000000"/>
                      <w:szCs w:val="21"/>
                      <w:highlight w:val="none"/>
                      <w:lang w:val="en-US" w:eastAsia="zh-CN"/>
                    </w:rPr>
                  </w:pPr>
                  <w:r>
                    <w:rPr>
                      <w:rFonts w:hint="eastAsia"/>
                      <w:color w:val="000000"/>
                      <w:szCs w:val="21"/>
                      <w:highlight w:val="none"/>
                      <w:lang w:val="en-US" w:eastAsia="zh-CN"/>
                    </w:rPr>
                    <w:t>万kW·h/a</w:t>
                  </w:r>
                </w:p>
              </w:tc>
              <w:tc>
                <w:tcPr>
                  <w:tcW w:w="804" w:type="pct"/>
                  <w:tcBorders>
                    <w:tl2br w:val="nil"/>
                    <w:tr2bl w:val="nil"/>
                  </w:tcBorders>
                  <w:noWrap w:val="0"/>
                  <w:vAlign w:val="center"/>
                </w:tcPr>
                <w:p>
                  <w:pPr>
                    <w:adjustRightInd w:val="0"/>
                    <w:snapToGrid w:val="0"/>
                    <w:spacing w:line="360" w:lineRule="exact"/>
                    <w:jc w:val="center"/>
                    <w:rPr>
                      <w:rFonts w:hint="default"/>
                      <w:color w:val="000000"/>
                      <w:szCs w:val="21"/>
                      <w:highlight w:val="yellow"/>
                      <w:lang w:val="en-US" w:eastAsia="zh-CN"/>
                    </w:rPr>
                  </w:pPr>
                  <w:r>
                    <w:rPr>
                      <w:rFonts w:hint="eastAsia"/>
                      <w:color w:val="000000"/>
                      <w:szCs w:val="21"/>
                      <w:highlight w:val="none"/>
                      <w:lang w:val="en-US" w:eastAsia="zh-CN"/>
                    </w:rPr>
                    <w:t>300</w:t>
                  </w:r>
                </w:p>
              </w:tc>
              <w:tc>
                <w:tcPr>
                  <w:tcW w:w="1909" w:type="pct"/>
                  <w:tcBorders>
                    <w:tl2br w:val="nil"/>
                    <w:tr2bl w:val="nil"/>
                  </w:tcBorders>
                  <w:noWrap w:val="0"/>
                  <w:vAlign w:val="center"/>
                </w:tcPr>
                <w:p>
                  <w:pPr>
                    <w:widowControl/>
                    <w:snapToGrid w:val="0"/>
                    <w:spacing w:line="440" w:lineRule="exact"/>
                    <w:jc w:val="center"/>
                    <w:rPr>
                      <w:rFonts w:hint="eastAsia"/>
                      <w:color w:val="000000"/>
                      <w:szCs w:val="21"/>
                      <w:highlight w:val="none"/>
                      <w:lang w:val="en-US" w:eastAsia="zh-CN"/>
                    </w:rPr>
                  </w:pPr>
                  <w:r>
                    <w:rPr>
                      <w:rFonts w:hint="eastAsia"/>
                      <w:kern w:val="0"/>
                      <w:szCs w:val="21"/>
                      <w:highlight w:val="none"/>
                    </w:rPr>
                    <w:t>产业集聚区供电系统</w:t>
                  </w:r>
                </w:p>
              </w:tc>
            </w:tr>
          </w:tbl>
          <w:p>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default" w:ascii="Times New Roman" w:hAnsi="Times New Roman" w:eastAsia="宋体" w:cs="Times New Roman"/>
                <w:kern w:val="0"/>
                <w:sz w:val="24"/>
                <w:highlight w:val="none"/>
                <w:lang w:val="en-US" w:eastAsia="zh-CN"/>
              </w:rPr>
            </w:pPr>
            <w:r>
              <w:rPr>
                <w:rFonts w:hint="eastAsia" w:ascii="Times New Roman" w:hAnsi="Times New Roman" w:eastAsia="宋体" w:cs="Times New Roman"/>
                <w:kern w:val="0"/>
                <w:sz w:val="24"/>
                <w:highlight w:val="none"/>
                <w:lang w:val="en-US" w:eastAsia="zh-CN"/>
              </w:rPr>
              <w:t>本</w:t>
            </w:r>
            <w:r>
              <w:rPr>
                <w:rFonts w:hint="default" w:ascii="Times New Roman" w:hAnsi="Times New Roman" w:eastAsia="宋体" w:cs="Times New Roman"/>
                <w:kern w:val="0"/>
                <w:sz w:val="24"/>
                <w:highlight w:val="none"/>
                <w:lang w:val="en-US" w:eastAsia="zh-CN"/>
              </w:rPr>
              <w:t>项目部分原辅材料理化性质见</w:t>
            </w:r>
            <w:r>
              <w:rPr>
                <w:rFonts w:hint="eastAsia" w:ascii="Times New Roman" w:hAnsi="Times New Roman" w:eastAsia="宋体" w:cs="Times New Roman"/>
                <w:kern w:val="0"/>
                <w:sz w:val="24"/>
                <w:highlight w:val="none"/>
                <w:lang w:val="en-US" w:eastAsia="zh-CN"/>
              </w:rPr>
              <w:t>下</w:t>
            </w:r>
            <w:r>
              <w:rPr>
                <w:rFonts w:hint="default" w:ascii="Times New Roman" w:hAnsi="Times New Roman" w:eastAsia="宋体" w:cs="Times New Roman"/>
                <w:kern w:val="0"/>
                <w:sz w:val="24"/>
                <w:highlight w:val="none"/>
                <w:lang w:val="en-US" w:eastAsia="zh-CN"/>
              </w:rPr>
              <w:t>表。</w:t>
            </w:r>
          </w:p>
          <w:p>
            <w:pPr>
              <w:widowControl/>
              <w:snapToGrid w:val="0"/>
              <w:spacing w:line="520" w:lineRule="exact"/>
              <w:rPr>
                <w:rFonts w:hint="default" w:ascii="Times New Roman" w:hAnsi="Times New Roman" w:eastAsia="黑体" w:cs="Times New Roman"/>
                <w:color w:val="000000"/>
                <w:sz w:val="24"/>
                <w:highlight w:val="none"/>
              </w:rPr>
            </w:pPr>
            <w:r>
              <w:rPr>
                <w:rFonts w:hint="default" w:ascii="Times New Roman" w:hAnsi="Times New Roman" w:eastAsia="黑体" w:cs="Times New Roman"/>
                <w:color w:val="000000"/>
                <w:sz w:val="24"/>
                <w:highlight w:val="none"/>
              </w:rPr>
              <w:t>表</w:t>
            </w:r>
            <w:r>
              <w:rPr>
                <w:rFonts w:hint="eastAsia" w:ascii="Times New Roman" w:hAnsi="Times New Roman" w:eastAsia="黑体" w:cs="Times New Roman"/>
                <w:color w:val="000000"/>
                <w:sz w:val="24"/>
                <w:highlight w:val="none"/>
                <w:lang w:val="en-US" w:eastAsia="zh-CN"/>
              </w:rPr>
              <w:t>2-4</w:t>
            </w:r>
            <w:r>
              <w:rPr>
                <w:rFonts w:hint="default" w:ascii="Times New Roman" w:hAnsi="Times New Roman" w:eastAsia="黑体" w:cs="Times New Roman"/>
                <w:color w:val="000000"/>
                <w:sz w:val="24"/>
                <w:highlight w:val="none"/>
              </w:rPr>
              <w:t xml:space="preserve">   </w:t>
            </w:r>
            <w:r>
              <w:rPr>
                <w:rFonts w:hint="default" w:ascii="Times New Roman" w:hAnsi="Times New Roman" w:eastAsia="黑体" w:cs="Times New Roman"/>
                <w:color w:val="000000"/>
                <w:sz w:val="24"/>
                <w:highlight w:val="none"/>
                <w:lang w:val="en-US" w:eastAsia="zh-CN"/>
              </w:rPr>
              <w:t xml:space="preserve">         </w:t>
            </w:r>
            <w:r>
              <w:rPr>
                <w:rFonts w:hint="default" w:ascii="Times New Roman" w:hAnsi="Times New Roman" w:eastAsia="黑体" w:cs="Times New Roman"/>
                <w:color w:val="000000"/>
                <w:sz w:val="24"/>
                <w:highlight w:val="none"/>
              </w:rPr>
              <w:t xml:space="preserve"> </w:t>
            </w:r>
            <w:r>
              <w:rPr>
                <w:rFonts w:hint="default" w:ascii="Times New Roman" w:hAnsi="Times New Roman"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lang w:val="en-US" w:eastAsia="zh-CN"/>
              </w:rPr>
              <w:t xml:space="preserve">  </w:t>
            </w:r>
            <w:r>
              <w:rPr>
                <w:rFonts w:hint="default" w:ascii="Times New Roman" w:hAnsi="Times New Roman" w:eastAsia="黑体" w:cs="Times New Roman"/>
                <w:color w:val="000000"/>
                <w:sz w:val="24"/>
                <w:highlight w:val="none"/>
                <w:lang w:val="en-US" w:eastAsia="zh-CN"/>
              </w:rPr>
              <w:t xml:space="preserve">       </w:t>
            </w:r>
            <w:r>
              <w:rPr>
                <w:rFonts w:hint="default" w:ascii="Times New Roman" w:hAnsi="Times New Roman" w:eastAsia="黑体" w:cs="Times New Roman"/>
                <w:color w:val="000000"/>
                <w:sz w:val="24"/>
                <w:highlight w:val="none"/>
              </w:rPr>
              <w:t>理化性质一览表</w:t>
            </w:r>
          </w:p>
          <w:tbl>
            <w:tblPr>
              <w:tblStyle w:val="2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1"/>
              <w:gridCol w:w="7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trPr>
              <w:tc>
                <w:tcPr>
                  <w:tcW w:w="505" w:type="pct"/>
                  <w:tcBorders>
                    <w:tl2br w:val="nil"/>
                    <w:tr2bl w:val="nil"/>
                  </w:tcBorders>
                  <w:noWrap w:val="0"/>
                  <w:vAlign w:val="center"/>
                </w:tcPr>
                <w:p>
                  <w:pPr>
                    <w:adjustRightInd w:val="0"/>
                    <w:snapToGrid w:val="0"/>
                    <w:spacing w:line="360" w:lineRule="exact"/>
                    <w:jc w:val="center"/>
                    <w:rPr>
                      <w:rFonts w:hint="default" w:ascii="Times New Roman" w:hAnsi="Times New Roman" w:eastAsia="宋体" w:cs="Times New Roman"/>
                      <w:color w:val="000000"/>
                      <w:szCs w:val="21"/>
                      <w:highlight w:val="none"/>
                      <w:lang w:val="en-US" w:eastAsia="zh-CN"/>
                    </w:rPr>
                  </w:pPr>
                  <w:r>
                    <w:rPr>
                      <w:rFonts w:hint="default" w:ascii="Times New Roman" w:hAnsi="Times New Roman" w:eastAsia="宋体" w:cs="Times New Roman"/>
                      <w:color w:val="000000"/>
                      <w:szCs w:val="21"/>
                      <w:highlight w:val="none"/>
                      <w:lang w:val="en-US" w:eastAsia="zh-CN"/>
                    </w:rPr>
                    <w:t>名称</w:t>
                  </w:r>
                </w:p>
              </w:tc>
              <w:tc>
                <w:tcPr>
                  <w:tcW w:w="4494" w:type="pct"/>
                  <w:tcBorders>
                    <w:tl2br w:val="nil"/>
                    <w:tr2bl w:val="nil"/>
                  </w:tcBorders>
                  <w:noWrap w:val="0"/>
                  <w:vAlign w:val="center"/>
                </w:tcPr>
                <w:p>
                  <w:pPr>
                    <w:adjustRightInd w:val="0"/>
                    <w:snapToGrid w:val="0"/>
                    <w:spacing w:line="360" w:lineRule="exact"/>
                    <w:jc w:val="center"/>
                    <w:rPr>
                      <w:rFonts w:hint="default" w:ascii="Times New Roman" w:hAnsi="Times New Roman" w:eastAsia="宋体" w:cs="Times New Roman"/>
                      <w:color w:val="000000"/>
                      <w:szCs w:val="21"/>
                      <w:highlight w:val="none"/>
                      <w:lang w:val="en-US" w:eastAsia="zh-CN"/>
                    </w:rPr>
                  </w:pPr>
                  <w:r>
                    <w:rPr>
                      <w:rFonts w:hint="default" w:ascii="Times New Roman" w:hAnsi="Times New Roman" w:eastAsia="宋体" w:cs="Times New Roman"/>
                      <w:color w:val="000000"/>
                      <w:szCs w:val="21"/>
                      <w:highlight w:val="none"/>
                      <w:lang w:val="en-US" w:eastAsia="zh-CN"/>
                    </w:rPr>
                    <w:t>主要成分及理化性质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8" w:hRule="atLeast"/>
              </w:trPr>
              <w:tc>
                <w:tcPr>
                  <w:tcW w:w="505" w:type="pct"/>
                  <w:tcBorders>
                    <w:tl2br w:val="nil"/>
                    <w:tr2bl w:val="nil"/>
                  </w:tcBorders>
                  <w:noWrap w:val="0"/>
                  <w:vAlign w:val="center"/>
                </w:tcPr>
                <w:p>
                  <w:pPr>
                    <w:pStyle w:val="106"/>
                    <w:rPr>
                      <w:rFonts w:hint="default" w:ascii="Times New Roman" w:hAnsi="Times New Roman" w:eastAsia="宋体" w:cs="Times New Roman"/>
                      <w:b w:val="0"/>
                      <w:sz w:val="21"/>
                      <w:szCs w:val="21"/>
                      <w:lang w:eastAsia="zh-CN"/>
                    </w:rPr>
                  </w:pPr>
                  <w:r>
                    <w:rPr>
                      <w:rFonts w:hint="default" w:ascii="Times New Roman" w:hAnsi="Times New Roman" w:eastAsia="宋体" w:cs="Times New Roman"/>
                      <w:b w:val="0"/>
                      <w:sz w:val="21"/>
                      <w:szCs w:val="21"/>
                      <w:lang w:eastAsia="zh-CN"/>
                    </w:rPr>
                    <w:t>环氧乙烷</w:t>
                  </w:r>
                </w:p>
              </w:tc>
              <w:tc>
                <w:tcPr>
                  <w:tcW w:w="4494"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ind w:firstLine="420" w:firstLineChars="200"/>
                    <w:jc w:val="left"/>
                    <w:textAlignment w:val="auto"/>
                    <w:rPr>
                      <w:rFonts w:hint="default"/>
                    </w:rPr>
                  </w:pPr>
                  <w:r>
                    <w:rPr>
                      <w:rFonts w:hint="default"/>
                    </w:rPr>
                    <w:t>分子式C</w:t>
                  </w:r>
                  <w:r>
                    <w:rPr>
                      <w:rFonts w:hint="default"/>
                      <w:vertAlign w:val="subscript"/>
                    </w:rPr>
                    <w:t>2</w:t>
                  </w:r>
                  <w:r>
                    <w:rPr>
                      <w:rFonts w:hint="default"/>
                    </w:rPr>
                    <w:t>H</w:t>
                  </w:r>
                  <w:r>
                    <w:rPr>
                      <w:rFonts w:hint="default"/>
                      <w:vertAlign w:val="subscript"/>
                    </w:rPr>
                    <w:t>4</w:t>
                  </w:r>
                  <w:r>
                    <w:rPr>
                      <w:rFonts w:hint="default"/>
                    </w:rPr>
                    <w:t>O，具有芳香的醚味，为易燃易爆的有毒气体，相对密度0.87，沸点10.4℃，与水可以以任意比例互溶，能溶于多数有机溶剂。在室温下，很容易挥发成气体，当浓度过高时可引起爆炸、中毒等，爆炸极限%（V/V）：3～100，具有潜在致癌作用。能高度刺激眼和黏膜，高浓度可引起水肿。环氧乙烷是一种光谱灭菌剂，穿透性强，可用以各种难通透部位的灭菌</w:t>
                  </w:r>
                  <w:r>
                    <w:rPr>
                      <w:rFonts w:hint="eastAsia"/>
                      <w:lang w:eastAsia="zh-CN"/>
                    </w:rPr>
                    <w:t>，</w:t>
                  </w:r>
                  <w:r>
                    <w:rPr>
                      <w:rFonts w:hint="default"/>
                    </w:rPr>
                    <w:t>可在常温下杀灭各种微生物，包括芽孢、细菌、病毒、真</w:t>
                  </w:r>
                  <w:bookmarkStart w:id="14" w:name="_GoBack"/>
                  <w:bookmarkEnd w:id="14"/>
                  <w:r>
                    <w:rPr>
                      <w:rFonts w:hint="default"/>
                    </w:rPr>
                    <w:t>菌等</w:t>
                  </w:r>
                  <w:r>
                    <w:rPr>
                      <w:rFonts w:hint="eastAsia"/>
                      <w:lang w:eastAsia="zh-CN"/>
                    </w:rPr>
                    <w:t>，</w:t>
                  </w:r>
                  <w:r>
                    <w:rPr>
                      <w:rFonts w:hint="eastAsia"/>
                      <w:lang w:val="en-US" w:eastAsia="zh-CN"/>
                    </w:rPr>
                    <w:t>LD50:72mg/kg（大鼠经口）</w:t>
                  </w:r>
                  <w:r>
                    <w:rPr>
                      <w:rFonts w:hint="default"/>
                    </w:rPr>
                    <w:t>。</w:t>
                  </w:r>
                </w:p>
                <w:p>
                  <w:pPr>
                    <w:keepNext w:val="0"/>
                    <w:keepLines w:val="0"/>
                    <w:pageBreakBefore w:val="0"/>
                    <w:widowControl w:val="0"/>
                    <w:kinsoku/>
                    <w:wordWrap/>
                    <w:overflowPunct/>
                    <w:topLinePunct w:val="0"/>
                    <w:autoSpaceDE/>
                    <w:autoSpaceDN/>
                    <w:bidi w:val="0"/>
                    <w:adjustRightInd w:val="0"/>
                    <w:snapToGrid w:val="0"/>
                    <w:ind w:firstLine="420" w:firstLineChars="200"/>
                    <w:jc w:val="left"/>
                    <w:textAlignment w:val="auto"/>
                    <w:rPr>
                      <w:rFonts w:hint="eastAsia"/>
                      <w:lang w:eastAsia="zh-CN"/>
                    </w:rPr>
                  </w:pPr>
                  <w:r>
                    <w:rPr>
                      <w:rFonts w:hint="eastAsia"/>
                      <w:lang w:eastAsia="zh-CN"/>
                    </w:rPr>
                    <w:t>环氧乙烷灭菌原理：环氧乙烷</w:t>
                  </w:r>
                  <w:r>
                    <w:rPr>
                      <w:rFonts w:hint="default"/>
                    </w:rPr>
                    <w:t>通过对微生物的蛋白质、DNA和RNA产生非特异性烷基化作用，使微生物失去了新陈代谢所需的基本反应基，对微生物进行杀灭</w:t>
                  </w:r>
                  <w:r>
                    <w:rPr>
                      <w:rFonts w:hint="eastAsia"/>
                      <w:lang w:eastAsia="zh-CN"/>
                    </w:rPr>
                    <w:t>。</w:t>
                  </w:r>
                </w:p>
                <w:p>
                  <w:pPr>
                    <w:keepNext w:val="0"/>
                    <w:keepLines w:val="0"/>
                    <w:pageBreakBefore w:val="0"/>
                    <w:widowControl w:val="0"/>
                    <w:kinsoku/>
                    <w:wordWrap/>
                    <w:overflowPunct/>
                    <w:topLinePunct w:val="0"/>
                    <w:autoSpaceDE/>
                    <w:autoSpaceDN/>
                    <w:bidi w:val="0"/>
                    <w:adjustRightInd w:val="0"/>
                    <w:snapToGrid w:val="0"/>
                    <w:ind w:firstLine="420" w:firstLineChars="200"/>
                    <w:jc w:val="left"/>
                    <w:textAlignment w:val="auto"/>
                    <w:rPr>
                      <w:rFonts w:hint="eastAsia" w:eastAsia="宋体"/>
                      <w:lang w:val="en-US" w:eastAsia="zh-CN"/>
                    </w:rPr>
                  </w:pPr>
                  <w:r>
                    <w:rPr>
                      <w:rFonts w:hint="default"/>
                      <w:lang w:val="en-US" w:eastAsia="zh-CN"/>
                    </w:rPr>
                    <w:t>环氧乙烷</w:t>
                  </w:r>
                  <w:r>
                    <w:rPr>
                      <w:rFonts w:hint="eastAsia"/>
                      <w:lang w:val="en-US" w:eastAsia="zh-CN"/>
                    </w:rPr>
                    <w:t>具有穿透性强，灭菌物品可以被包裹、整体封装，可保持使用前呈无菌状态，不腐蚀塑料、金属和橡胶，不会使物品发生变黄变脆，能穿透形态不规则、结构复杂、不易通透的物品（如又长又细的导管），进行灭菌。</w:t>
                  </w:r>
                </w:p>
              </w:tc>
            </w:tr>
          </w:tbl>
          <w:p>
            <w:pPr>
              <w:spacing w:line="520" w:lineRule="exact"/>
              <w:ind w:firstLine="482" w:firstLineChars="200"/>
              <w:rPr>
                <w:rFonts w:hint="default" w:ascii="Times New Roman" w:hAnsi="Times New Roman" w:cs="Times New Roman"/>
                <w:b/>
                <w:bCs/>
                <w:sz w:val="24"/>
                <w:highlight w:val="none"/>
              </w:rPr>
            </w:pPr>
            <w:r>
              <w:rPr>
                <w:rFonts w:hint="eastAsia" w:cs="Times New Roman"/>
                <w:b/>
                <w:bCs/>
                <w:sz w:val="24"/>
                <w:highlight w:val="none"/>
                <w:lang w:val="en-US" w:eastAsia="zh-CN"/>
              </w:rPr>
              <w:t>5</w:t>
            </w:r>
            <w:r>
              <w:rPr>
                <w:rFonts w:hint="default" w:ascii="Times New Roman" w:hAnsi="Times New Roman" w:cs="Times New Roman"/>
                <w:b/>
                <w:bCs/>
                <w:sz w:val="24"/>
                <w:highlight w:val="none"/>
              </w:rPr>
              <w:t>、主要设备</w:t>
            </w:r>
          </w:p>
          <w:p>
            <w:pPr>
              <w:spacing w:line="520" w:lineRule="exact"/>
              <w:ind w:firstLine="480" w:firstLineChars="200"/>
              <w:rPr>
                <w:rFonts w:hint="default" w:ascii="Times New Roman" w:hAnsi="Times New Roman" w:eastAsia="黑体" w:cs="Times New Roman"/>
                <w:bCs/>
                <w:color w:val="000000"/>
                <w:sz w:val="24"/>
                <w:highlight w:val="none"/>
              </w:rPr>
            </w:pPr>
            <w:r>
              <w:rPr>
                <w:rFonts w:hint="eastAsia" w:cs="Times New Roman"/>
                <w:bCs/>
                <w:sz w:val="24"/>
                <w:highlight w:val="none"/>
                <w:lang w:eastAsia="zh-CN"/>
              </w:rPr>
              <w:t>本项目</w:t>
            </w:r>
            <w:r>
              <w:rPr>
                <w:rFonts w:hint="eastAsia" w:ascii="Times New Roman" w:hAnsi="Times New Roman" w:cs="Times New Roman"/>
                <w:bCs/>
                <w:sz w:val="24"/>
                <w:highlight w:val="none"/>
                <w:lang w:eastAsia="zh-CN"/>
              </w:rPr>
              <w:t>主要生产设备见下表。</w:t>
            </w:r>
          </w:p>
          <w:p>
            <w:pPr>
              <w:spacing w:line="520" w:lineRule="exact"/>
              <w:rPr>
                <w:rFonts w:hint="default" w:ascii="Times New Roman" w:hAnsi="Times New Roman" w:eastAsia="黑体" w:cs="Times New Roman"/>
                <w:bCs/>
                <w:color w:val="000000"/>
                <w:sz w:val="24"/>
                <w:highlight w:val="none"/>
              </w:rPr>
            </w:pPr>
            <w:r>
              <w:rPr>
                <w:rFonts w:hint="default" w:ascii="Times New Roman" w:hAnsi="Times New Roman" w:eastAsia="黑体" w:cs="Times New Roman"/>
                <w:bCs/>
                <w:color w:val="000000"/>
                <w:sz w:val="24"/>
                <w:highlight w:val="none"/>
              </w:rPr>
              <w:t>表2-</w:t>
            </w:r>
            <w:r>
              <w:rPr>
                <w:rFonts w:hint="eastAsia" w:eastAsia="黑体" w:cs="Times New Roman"/>
                <w:bCs/>
                <w:color w:val="000000"/>
                <w:sz w:val="24"/>
                <w:highlight w:val="none"/>
                <w:lang w:val="en-US" w:eastAsia="zh-CN"/>
              </w:rPr>
              <w:t>5</w:t>
            </w:r>
            <w:r>
              <w:rPr>
                <w:rFonts w:hint="default" w:ascii="Times New Roman" w:hAnsi="Times New Roman" w:eastAsia="黑体" w:cs="Times New Roman"/>
                <w:bCs/>
                <w:color w:val="000000"/>
                <w:sz w:val="24"/>
                <w:highlight w:val="none"/>
              </w:rPr>
              <w:t xml:space="preserve">            </w:t>
            </w:r>
            <w:r>
              <w:rPr>
                <w:rFonts w:hint="eastAsia" w:eastAsia="黑体" w:cs="Times New Roman"/>
                <w:bCs/>
                <w:color w:val="000000"/>
                <w:sz w:val="24"/>
                <w:highlight w:val="none"/>
                <w:lang w:val="en-US" w:eastAsia="zh-CN"/>
              </w:rPr>
              <w:t xml:space="preserve">      </w:t>
            </w:r>
            <w:r>
              <w:rPr>
                <w:rFonts w:hint="default" w:ascii="Times New Roman" w:hAnsi="Times New Roman" w:eastAsia="黑体" w:cs="Times New Roman"/>
                <w:bCs/>
                <w:color w:val="000000"/>
                <w:sz w:val="24"/>
                <w:highlight w:val="none"/>
              </w:rPr>
              <w:t xml:space="preserve">  主要</w:t>
            </w:r>
            <w:r>
              <w:rPr>
                <w:rFonts w:hint="eastAsia" w:ascii="Times New Roman" w:hAnsi="Times New Roman" w:eastAsia="黑体" w:cs="Times New Roman"/>
                <w:bCs/>
                <w:color w:val="000000"/>
                <w:sz w:val="24"/>
                <w:highlight w:val="none"/>
                <w:lang w:eastAsia="zh-CN"/>
              </w:rPr>
              <w:t>生产</w:t>
            </w:r>
            <w:r>
              <w:rPr>
                <w:rFonts w:hint="default" w:ascii="Times New Roman" w:hAnsi="Times New Roman" w:eastAsia="黑体" w:cs="Times New Roman"/>
                <w:bCs/>
                <w:color w:val="000000"/>
                <w:sz w:val="24"/>
                <w:highlight w:val="none"/>
              </w:rPr>
              <w:t>设备</w:t>
            </w:r>
            <w:r>
              <w:rPr>
                <w:rFonts w:hint="eastAsia" w:ascii="Times New Roman" w:hAnsi="Times New Roman" w:eastAsia="黑体" w:cs="Times New Roman"/>
                <w:bCs/>
                <w:color w:val="000000"/>
                <w:sz w:val="24"/>
                <w:highlight w:val="none"/>
                <w:lang w:eastAsia="zh-CN"/>
              </w:rPr>
              <w:t>一览</w:t>
            </w:r>
            <w:r>
              <w:rPr>
                <w:rFonts w:hint="default" w:ascii="Times New Roman" w:hAnsi="Times New Roman" w:eastAsia="黑体" w:cs="Times New Roman"/>
                <w:bCs/>
                <w:color w:val="000000"/>
                <w:sz w:val="24"/>
                <w:highlight w:val="none"/>
              </w:rPr>
              <w:t>表</w:t>
            </w:r>
          </w:p>
          <w:tbl>
            <w:tblPr>
              <w:tblStyle w:val="28"/>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77"/>
              <w:gridCol w:w="1947"/>
              <w:gridCol w:w="1609"/>
              <w:gridCol w:w="1524"/>
              <w:gridCol w:w="25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07"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kern w:val="2"/>
                      <w:highlight w:val="none"/>
                    </w:rPr>
                  </w:pPr>
                  <w:r>
                    <w:rPr>
                      <w:rFonts w:hint="default" w:ascii="Times New Roman" w:hAnsi="Times New Roman" w:eastAsia="宋体" w:cs="Times New Roman"/>
                      <w:b/>
                      <w:kern w:val="2"/>
                      <w:highlight w:val="none"/>
                    </w:rPr>
                    <w:t>序号</w:t>
                  </w:r>
                </w:p>
              </w:tc>
              <w:tc>
                <w:tcPr>
                  <w:tcW w:w="1169"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kern w:val="2"/>
                      <w:highlight w:val="none"/>
                    </w:rPr>
                  </w:pPr>
                  <w:r>
                    <w:rPr>
                      <w:rFonts w:hint="default" w:ascii="Times New Roman" w:hAnsi="Times New Roman" w:eastAsia="宋体" w:cs="Times New Roman"/>
                      <w:b/>
                      <w:kern w:val="2"/>
                      <w:highlight w:val="none"/>
                    </w:rPr>
                    <w:t>设备名称</w:t>
                  </w:r>
                </w:p>
              </w:tc>
              <w:tc>
                <w:tcPr>
                  <w:tcW w:w="966"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kern w:val="2"/>
                      <w:highlight w:val="none"/>
                    </w:rPr>
                  </w:pPr>
                  <w:r>
                    <w:rPr>
                      <w:rFonts w:hint="default" w:ascii="Times New Roman" w:hAnsi="Times New Roman" w:eastAsia="宋体" w:cs="Times New Roman"/>
                      <w:b/>
                      <w:kern w:val="2"/>
                      <w:highlight w:val="none"/>
                    </w:rPr>
                    <w:t>单位</w:t>
                  </w:r>
                </w:p>
              </w:tc>
              <w:tc>
                <w:tcPr>
                  <w:tcW w:w="915"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kern w:val="2"/>
                      <w:highlight w:val="none"/>
                    </w:rPr>
                  </w:pPr>
                  <w:r>
                    <w:rPr>
                      <w:rFonts w:hint="default" w:ascii="Times New Roman" w:hAnsi="Times New Roman" w:eastAsia="宋体" w:cs="Times New Roman"/>
                      <w:b/>
                      <w:kern w:val="2"/>
                      <w:highlight w:val="none"/>
                    </w:rPr>
                    <w:t>数量</w:t>
                  </w:r>
                </w:p>
              </w:tc>
              <w:tc>
                <w:tcPr>
                  <w:tcW w:w="1541"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kern w:val="2"/>
                      <w:highlight w:val="none"/>
                      <w:lang w:val="en-US" w:eastAsia="zh-CN"/>
                    </w:rPr>
                  </w:pPr>
                  <w:r>
                    <w:rPr>
                      <w:rFonts w:hint="default" w:ascii="Times New Roman" w:hAnsi="Times New Roman" w:eastAsia="宋体" w:cs="Times New Roman"/>
                      <w:b/>
                      <w:kern w:val="2"/>
                      <w:highlight w:val="none"/>
                      <w:lang w:val="en-US" w:eastAsia="zh-CN"/>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5000" w:type="pct"/>
                  <w:gridSpan w:val="5"/>
                  <w:tcBorders>
                    <w:tl2br w:val="nil"/>
                    <w:tr2bl w:val="nil"/>
                  </w:tcBorders>
                  <w:noWrap w:val="0"/>
                  <w:vAlign w:val="center"/>
                </w:tcPr>
                <w:p>
                  <w:pPr>
                    <w:pStyle w:val="86"/>
                    <w:spacing w:line="57" w:lineRule="atLeast"/>
                    <w:jc w:val="left"/>
                    <w:rPr>
                      <w:rFonts w:hint="eastAsia" w:ascii="Times New Roman" w:hAnsi="Times New Roman" w:eastAsia="宋体" w:cs="Times New Roman"/>
                      <w:b/>
                      <w:bCs w:val="0"/>
                      <w:kern w:val="2"/>
                      <w:highlight w:val="none"/>
                      <w:lang w:val="en-US" w:eastAsia="zh-CN"/>
                    </w:rPr>
                  </w:pPr>
                  <w:r>
                    <w:rPr>
                      <w:rFonts w:hint="eastAsia" w:cs="Times New Roman"/>
                      <w:b/>
                      <w:bCs w:val="0"/>
                      <w:kern w:val="2"/>
                      <w:highlight w:val="none"/>
                      <w:lang w:val="en-US" w:eastAsia="zh-CN"/>
                    </w:rPr>
                    <w:t>一、</w:t>
                  </w:r>
                  <w:r>
                    <w:rPr>
                      <w:rFonts w:hint="eastAsia" w:ascii="Times New Roman" w:hAnsi="Times New Roman" w:eastAsia="宋体" w:cs="Times New Roman"/>
                      <w:b/>
                      <w:bCs w:val="0"/>
                      <w:kern w:val="2"/>
                      <w:highlight w:val="none"/>
                      <w:lang w:val="en-US" w:eastAsia="zh-CN"/>
                    </w:rPr>
                    <w:t>医用手术衣生产线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07"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highlight w:val="none"/>
                      <w:lang w:val="en-US" w:eastAsia="zh-CN"/>
                    </w:rPr>
                  </w:pPr>
                  <w:r>
                    <w:rPr>
                      <w:rFonts w:hint="default" w:ascii="Times New Roman" w:hAnsi="Times New Roman" w:eastAsia="宋体" w:cs="Times New Roman"/>
                      <w:b w:val="0"/>
                      <w:bCs/>
                      <w:kern w:val="2"/>
                      <w:highlight w:val="none"/>
                      <w:lang w:val="en-US" w:eastAsia="zh-CN"/>
                    </w:rPr>
                    <w:t>1</w:t>
                  </w:r>
                </w:p>
              </w:tc>
              <w:tc>
                <w:tcPr>
                  <w:tcW w:w="1169"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sz w:val="21"/>
                      <w:szCs w:val="21"/>
                      <w:highlight w:val="none"/>
                      <w:lang w:val="en-US" w:eastAsia="zh-CN" w:bidi="ar-SA"/>
                    </w:rPr>
                  </w:pPr>
                  <w:r>
                    <w:rPr>
                      <w:rFonts w:hint="eastAsia" w:ascii="Times New Roman" w:hAnsi="Times New Roman" w:eastAsia="宋体" w:cs="Times New Roman"/>
                      <w:b w:val="0"/>
                      <w:bCs/>
                      <w:kern w:val="2"/>
                      <w:highlight w:val="none"/>
                      <w:lang w:eastAsia="zh-CN"/>
                    </w:rPr>
                    <w:t>自动</w:t>
                  </w:r>
                  <w:r>
                    <w:rPr>
                      <w:rFonts w:hint="default" w:ascii="Times New Roman" w:hAnsi="Times New Roman" w:eastAsia="宋体" w:cs="Times New Roman"/>
                      <w:b w:val="0"/>
                      <w:bCs/>
                      <w:kern w:val="2"/>
                      <w:highlight w:val="none"/>
                      <w:lang w:eastAsia="zh-CN"/>
                    </w:rPr>
                    <w:t>裁剪机</w:t>
                  </w:r>
                </w:p>
              </w:tc>
              <w:tc>
                <w:tcPr>
                  <w:tcW w:w="966"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sz w:val="21"/>
                      <w:szCs w:val="21"/>
                      <w:highlight w:val="none"/>
                      <w:lang w:val="en-US" w:eastAsia="zh-CN" w:bidi="ar-SA"/>
                    </w:rPr>
                  </w:pPr>
                  <w:r>
                    <w:rPr>
                      <w:rFonts w:hint="default" w:ascii="Times New Roman" w:hAnsi="Times New Roman" w:eastAsia="宋体" w:cs="Times New Roman"/>
                      <w:b w:val="0"/>
                      <w:bCs/>
                      <w:kern w:val="2"/>
                      <w:highlight w:val="none"/>
                      <w:lang w:eastAsia="zh-CN"/>
                    </w:rPr>
                    <w:t>台</w:t>
                  </w:r>
                </w:p>
              </w:tc>
              <w:tc>
                <w:tcPr>
                  <w:tcW w:w="915"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sz w:val="21"/>
                      <w:szCs w:val="21"/>
                      <w:highlight w:val="none"/>
                      <w:lang w:val="en-US" w:eastAsia="zh-CN" w:bidi="ar-SA"/>
                    </w:rPr>
                  </w:pPr>
                  <w:r>
                    <w:rPr>
                      <w:rFonts w:hint="eastAsia" w:ascii="Times New Roman" w:hAnsi="Times New Roman" w:eastAsia="宋体" w:cs="Times New Roman"/>
                      <w:b w:val="0"/>
                      <w:bCs/>
                      <w:kern w:val="2"/>
                      <w:sz w:val="21"/>
                      <w:szCs w:val="21"/>
                      <w:highlight w:val="none"/>
                      <w:lang w:val="en-US" w:eastAsia="zh-CN" w:bidi="ar-SA"/>
                    </w:rPr>
                    <w:t>1</w:t>
                  </w:r>
                </w:p>
              </w:tc>
              <w:tc>
                <w:tcPr>
                  <w:tcW w:w="1541" w:type="pct"/>
                  <w:vMerge w:val="restart"/>
                  <w:tcBorders>
                    <w:tl2br w:val="nil"/>
                    <w:tr2bl w:val="nil"/>
                  </w:tcBorders>
                  <w:noWrap w:val="0"/>
                  <w:vAlign w:val="center"/>
                </w:tcPr>
                <w:p>
                  <w:pPr>
                    <w:pStyle w:val="86"/>
                    <w:spacing w:line="57" w:lineRule="atLeast"/>
                    <w:jc w:val="both"/>
                    <w:rPr>
                      <w:rFonts w:hint="default" w:ascii="Times New Roman" w:hAnsi="Times New Roman" w:eastAsia="宋体" w:cs="Times New Roman"/>
                      <w:b w:val="0"/>
                      <w:bCs/>
                      <w:kern w:val="2"/>
                      <w:highlight w:val="none"/>
                      <w:lang w:eastAsia="zh-CN"/>
                    </w:rPr>
                  </w:pPr>
                  <w:r>
                    <w:rPr>
                      <w:rFonts w:hint="eastAsia" w:ascii="Times New Roman" w:hAnsi="Times New Roman" w:eastAsia="宋体" w:cs="Times New Roman"/>
                      <w:b w:val="0"/>
                      <w:bCs/>
                      <w:kern w:val="2"/>
                      <w:highlight w:val="none"/>
                      <w:lang w:val="en-US" w:eastAsia="zh-CN"/>
                    </w:rPr>
                    <w:t>位于</w:t>
                  </w:r>
                  <w:r>
                    <w:rPr>
                      <w:rFonts w:hint="eastAsia" w:cs="Times New Roman"/>
                      <w:b w:val="0"/>
                      <w:bCs/>
                      <w:kern w:val="2"/>
                      <w:highlight w:val="none"/>
                      <w:lang w:val="en-US" w:eastAsia="zh-CN"/>
                    </w:rPr>
                    <w:t>1#</w:t>
                  </w:r>
                  <w:r>
                    <w:rPr>
                      <w:rFonts w:hint="eastAsia" w:ascii="Times New Roman" w:hAnsi="Times New Roman" w:eastAsia="宋体" w:cs="Times New Roman"/>
                      <w:b w:val="0"/>
                      <w:bCs/>
                      <w:kern w:val="2"/>
                      <w:highlight w:val="none"/>
                      <w:lang w:val="en-US" w:eastAsia="zh-CN"/>
                    </w:rPr>
                    <w:t>厂房内</w:t>
                  </w:r>
                  <w:r>
                    <w:rPr>
                      <w:rFonts w:hint="eastAsia" w:cs="Times New Roman"/>
                      <w:b w:val="0"/>
                      <w:bCs/>
                      <w:kern w:val="2"/>
                      <w:highlight w:val="none"/>
                      <w:lang w:val="en-US" w:eastAsia="zh-CN"/>
                    </w:rPr>
                    <w:t>第3层生产车间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07"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sz w:val="21"/>
                      <w:szCs w:val="21"/>
                      <w:highlight w:val="none"/>
                      <w:lang w:val="en-US" w:eastAsia="zh-CN" w:bidi="ar-SA"/>
                    </w:rPr>
                  </w:pPr>
                  <w:r>
                    <w:rPr>
                      <w:rFonts w:hint="default" w:ascii="Times New Roman" w:hAnsi="Times New Roman" w:eastAsia="宋体" w:cs="Times New Roman"/>
                      <w:b w:val="0"/>
                      <w:bCs/>
                      <w:kern w:val="2"/>
                      <w:highlight w:val="none"/>
                      <w:lang w:val="en-US" w:eastAsia="zh-CN"/>
                    </w:rPr>
                    <w:t>2</w:t>
                  </w:r>
                </w:p>
              </w:tc>
              <w:tc>
                <w:tcPr>
                  <w:tcW w:w="1169"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sz w:val="21"/>
                      <w:szCs w:val="21"/>
                      <w:highlight w:val="none"/>
                      <w:lang w:val="en-US" w:eastAsia="zh-CN" w:bidi="ar-SA"/>
                    </w:rPr>
                  </w:pPr>
                  <w:r>
                    <w:rPr>
                      <w:rFonts w:hint="eastAsia" w:ascii="Times New Roman" w:hAnsi="Times New Roman" w:eastAsia="宋体" w:cs="Times New Roman"/>
                      <w:b w:val="0"/>
                      <w:bCs/>
                      <w:kern w:val="2"/>
                      <w:sz w:val="21"/>
                      <w:szCs w:val="21"/>
                      <w:highlight w:val="none"/>
                      <w:lang w:val="en-US" w:eastAsia="zh-CN" w:bidi="ar-SA"/>
                    </w:rPr>
                    <w:t>手动裁切机</w:t>
                  </w:r>
                </w:p>
              </w:tc>
              <w:tc>
                <w:tcPr>
                  <w:tcW w:w="966"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sz w:val="21"/>
                      <w:szCs w:val="21"/>
                      <w:highlight w:val="none"/>
                      <w:lang w:val="en-US" w:eastAsia="zh-CN" w:bidi="ar-SA"/>
                    </w:rPr>
                  </w:pPr>
                  <w:r>
                    <w:rPr>
                      <w:rFonts w:hint="eastAsia" w:ascii="Times New Roman" w:hAnsi="Times New Roman" w:eastAsia="宋体" w:cs="Times New Roman"/>
                      <w:b w:val="0"/>
                      <w:bCs/>
                      <w:kern w:val="2"/>
                      <w:sz w:val="21"/>
                      <w:szCs w:val="21"/>
                      <w:highlight w:val="none"/>
                      <w:lang w:val="en-US" w:eastAsia="zh-CN" w:bidi="ar-SA"/>
                    </w:rPr>
                    <w:t>台</w:t>
                  </w:r>
                </w:p>
              </w:tc>
              <w:tc>
                <w:tcPr>
                  <w:tcW w:w="915"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sz w:val="21"/>
                      <w:szCs w:val="21"/>
                      <w:highlight w:val="none"/>
                      <w:lang w:val="en-US" w:eastAsia="zh-CN" w:bidi="ar-SA"/>
                    </w:rPr>
                  </w:pPr>
                  <w:r>
                    <w:rPr>
                      <w:rFonts w:hint="eastAsia" w:ascii="Times New Roman" w:hAnsi="Times New Roman" w:eastAsia="宋体" w:cs="Times New Roman"/>
                      <w:b w:val="0"/>
                      <w:bCs/>
                      <w:kern w:val="2"/>
                      <w:sz w:val="21"/>
                      <w:szCs w:val="21"/>
                      <w:highlight w:val="none"/>
                      <w:lang w:val="en-US" w:eastAsia="zh-CN" w:bidi="ar-SA"/>
                    </w:rPr>
                    <w:t>1</w:t>
                  </w:r>
                </w:p>
              </w:tc>
              <w:tc>
                <w:tcPr>
                  <w:tcW w:w="1541" w:type="pct"/>
                  <w:vMerge w:val="continue"/>
                  <w:tcBorders>
                    <w:tl2br w:val="nil"/>
                    <w:tr2bl w:val="nil"/>
                  </w:tcBorders>
                  <w:noWrap w:val="0"/>
                  <w:vAlign w:val="center"/>
                </w:tcPr>
                <w:p>
                  <w:pPr>
                    <w:pStyle w:val="86"/>
                    <w:spacing w:line="57" w:lineRule="atLeast"/>
                    <w:jc w:val="left"/>
                    <w:rPr>
                      <w:rFonts w:hint="default" w:ascii="Times New Roman" w:hAnsi="Times New Roman" w:eastAsia="宋体" w:cs="Times New Roman"/>
                      <w:b w:val="0"/>
                      <w:bCs/>
                      <w:kern w:val="2"/>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07"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highlight w:val="none"/>
                      <w:lang w:val="en-US" w:eastAsia="zh-CN"/>
                    </w:rPr>
                  </w:pPr>
                  <w:r>
                    <w:rPr>
                      <w:rFonts w:hint="eastAsia" w:ascii="Times New Roman" w:hAnsi="Times New Roman" w:eastAsia="宋体" w:cs="Times New Roman"/>
                      <w:b w:val="0"/>
                      <w:bCs/>
                      <w:kern w:val="2"/>
                      <w:highlight w:val="none"/>
                      <w:lang w:val="en-US" w:eastAsia="zh-CN"/>
                    </w:rPr>
                    <w:t>3</w:t>
                  </w:r>
                </w:p>
              </w:tc>
              <w:tc>
                <w:tcPr>
                  <w:tcW w:w="1169"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sz w:val="21"/>
                      <w:szCs w:val="21"/>
                      <w:highlight w:val="none"/>
                      <w:lang w:val="en-US" w:eastAsia="zh-CN" w:bidi="ar-SA"/>
                    </w:rPr>
                  </w:pPr>
                  <w:r>
                    <w:rPr>
                      <w:rFonts w:hint="eastAsia" w:ascii="Times New Roman" w:hAnsi="Times New Roman" w:eastAsia="宋体" w:cs="Times New Roman"/>
                      <w:b w:val="0"/>
                      <w:bCs/>
                      <w:kern w:val="2"/>
                      <w:highlight w:val="none"/>
                      <w:lang w:eastAsia="zh-CN"/>
                    </w:rPr>
                    <w:t>超声波焊机</w:t>
                  </w:r>
                </w:p>
              </w:tc>
              <w:tc>
                <w:tcPr>
                  <w:tcW w:w="966"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sz w:val="21"/>
                      <w:szCs w:val="21"/>
                      <w:highlight w:val="none"/>
                      <w:lang w:val="en-US" w:eastAsia="zh-CN" w:bidi="ar-SA"/>
                    </w:rPr>
                  </w:pPr>
                  <w:r>
                    <w:rPr>
                      <w:rFonts w:hint="default" w:ascii="Times New Roman" w:hAnsi="Times New Roman" w:eastAsia="宋体" w:cs="Times New Roman"/>
                      <w:b w:val="0"/>
                      <w:bCs/>
                      <w:kern w:val="2"/>
                      <w:highlight w:val="none"/>
                      <w:lang w:eastAsia="zh-CN"/>
                    </w:rPr>
                    <w:t>台</w:t>
                  </w:r>
                </w:p>
              </w:tc>
              <w:tc>
                <w:tcPr>
                  <w:tcW w:w="915" w:type="pct"/>
                  <w:tcBorders>
                    <w:tl2br w:val="nil"/>
                    <w:tr2bl w:val="nil"/>
                  </w:tcBorders>
                  <w:noWrap w:val="0"/>
                  <w:vAlign w:val="center"/>
                </w:tcPr>
                <w:p>
                  <w:pPr>
                    <w:pStyle w:val="86"/>
                    <w:spacing w:line="57" w:lineRule="atLeast"/>
                    <w:jc w:val="center"/>
                    <w:rPr>
                      <w:rFonts w:hint="eastAsia" w:ascii="Times New Roman" w:hAnsi="Times New Roman" w:eastAsia="宋体" w:cs="Times New Roman"/>
                      <w:b w:val="0"/>
                      <w:bCs/>
                      <w:kern w:val="2"/>
                      <w:sz w:val="21"/>
                      <w:szCs w:val="21"/>
                      <w:highlight w:val="none"/>
                      <w:lang w:val="en-US" w:eastAsia="zh-CN" w:bidi="ar-SA"/>
                    </w:rPr>
                  </w:pPr>
                  <w:r>
                    <w:rPr>
                      <w:rFonts w:hint="eastAsia" w:ascii="Times New Roman" w:hAnsi="Times New Roman" w:eastAsia="宋体" w:cs="Times New Roman"/>
                      <w:b w:val="0"/>
                      <w:bCs/>
                      <w:kern w:val="2"/>
                      <w:highlight w:val="none"/>
                      <w:lang w:val="en-US" w:eastAsia="zh-CN"/>
                    </w:rPr>
                    <w:t>4</w:t>
                  </w:r>
                </w:p>
              </w:tc>
              <w:tc>
                <w:tcPr>
                  <w:tcW w:w="1541" w:type="pct"/>
                  <w:vMerge w:val="continue"/>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07"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highlight w:val="none"/>
                      <w:lang w:val="en-US" w:eastAsia="zh-CN"/>
                    </w:rPr>
                  </w:pPr>
                  <w:r>
                    <w:rPr>
                      <w:rFonts w:hint="eastAsia" w:ascii="Times New Roman" w:hAnsi="Times New Roman" w:eastAsia="宋体" w:cs="Times New Roman"/>
                      <w:b w:val="0"/>
                      <w:bCs/>
                      <w:kern w:val="2"/>
                      <w:highlight w:val="none"/>
                      <w:lang w:val="en-US" w:eastAsia="zh-CN"/>
                    </w:rPr>
                    <w:t>4</w:t>
                  </w:r>
                </w:p>
              </w:tc>
              <w:tc>
                <w:tcPr>
                  <w:tcW w:w="1169"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sz w:val="21"/>
                      <w:szCs w:val="21"/>
                      <w:highlight w:val="none"/>
                      <w:lang w:val="en-US" w:eastAsia="zh-CN" w:bidi="ar-SA"/>
                    </w:rPr>
                  </w:pPr>
                  <w:r>
                    <w:rPr>
                      <w:rFonts w:hint="default" w:ascii="Times New Roman" w:hAnsi="Times New Roman" w:eastAsia="宋体" w:cs="Times New Roman"/>
                      <w:b w:val="0"/>
                      <w:bCs/>
                      <w:kern w:val="2"/>
                      <w:highlight w:val="none"/>
                      <w:lang w:eastAsia="zh-CN"/>
                    </w:rPr>
                    <w:t>封口机</w:t>
                  </w:r>
                </w:p>
              </w:tc>
              <w:tc>
                <w:tcPr>
                  <w:tcW w:w="966"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sz w:val="21"/>
                      <w:szCs w:val="21"/>
                      <w:highlight w:val="none"/>
                      <w:lang w:val="en-US" w:eastAsia="zh-CN" w:bidi="ar-SA"/>
                    </w:rPr>
                  </w:pPr>
                  <w:r>
                    <w:rPr>
                      <w:rFonts w:hint="default" w:ascii="Times New Roman" w:hAnsi="Times New Roman" w:eastAsia="宋体" w:cs="Times New Roman"/>
                      <w:b w:val="0"/>
                      <w:bCs/>
                      <w:kern w:val="2"/>
                      <w:highlight w:val="none"/>
                      <w:lang w:eastAsia="zh-CN"/>
                    </w:rPr>
                    <w:t>台</w:t>
                  </w:r>
                </w:p>
              </w:tc>
              <w:tc>
                <w:tcPr>
                  <w:tcW w:w="915" w:type="pct"/>
                  <w:tcBorders>
                    <w:tl2br w:val="nil"/>
                    <w:tr2bl w:val="nil"/>
                  </w:tcBorders>
                  <w:noWrap w:val="0"/>
                  <w:vAlign w:val="center"/>
                </w:tcPr>
                <w:p>
                  <w:pPr>
                    <w:pStyle w:val="86"/>
                    <w:spacing w:line="57" w:lineRule="atLeast"/>
                    <w:jc w:val="center"/>
                    <w:rPr>
                      <w:rFonts w:hint="eastAsia" w:ascii="Times New Roman" w:hAnsi="Times New Roman" w:eastAsia="宋体" w:cs="Times New Roman"/>
                      <w:b w:val="0"/>
                      <w:bCs/>
                      <w:kern w:val="2"/>
                      <w:sz w:val="21"/>
                      <w:szCs w:val="21"/>
                      <w:highlight w:val="none"/>
                      <w:lang w:val="en-US" w:eastAsia="zh-CN" w:bidi="ar-SA"/>
                    </w:rPr>
                  </w:pPr>
                  <w:r>
                    <w:rPr>
                      <w:rFonts w:hint="eastAsia" w:ascii="Times New Roman" w:hAnsi="Times New Roman" w:eastAsia="宋体" w:cs="Times New Roman"/>
                      <w:b w:val="0"/>
                      <w:bCs/>
                      <w:kern w:val="2"/>
                      <w:highlight w:val="none"/>
                      <w:lang w:val="en-US" w:eastAsia="zh-CN"/>
                    </w:rPr>
                    <w:t>4</w:t>
                  </w:r>
                </w:p>
              </w:tc>
              <w:tc>
                <w:tcPr>
                  <w:tcW w:w="1541" w:type="pct"/>
                  <w:vMerge w:val="continue"/>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07"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sz w:val="21"/>
                      <w:szCs w:val="21"/>
                      <w:highlight w:val="none"/>
                      <w:lang w:val="en-US" w:eastAsia="zh-CN" w:bidi="ar-SA"/>
                    </w:rPr>
                  </w:pPr>
                  <w:r>
                    <w:rPr>
                      <w:rFonts w:hint="eastAsia" w:cs="Times New Roman"/>
                      <w:b w:val="0"/>
                      <w:bCs/>
                      <w:kern w:val="2"/>
                      <w:highlight w:val="none"/>
                      <w:lang w:val="en-US" w:eastAsia="zh-CN"/>
                    </w:rPr>
                    <w:t>5</w:t>
                  </w:r>
                </w:p>
              </w:tc>
              <w:tc>
                <w:tcPr>
                  <w:tcW w:w="1169"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sz w:val="21"/>
                      <w:szCs w:val="21"/>
                      <w:highlight w:val="none"/>
                      <w:lang w:val="en-US" w:eastAsia="zh-CN" w:bidi="ar-SA"/>
                    </w:rPr>
                  </w:pPr>
                  <w:r>
                    <w:rPr>
                      <w:rFonts w:hint="eastAsia" w:cs="Times New Roman"/>
                      <w:b w:val="0"/>
                      <w:bCs/>
                      <w:kern w:val="2"/>
                      <w:highlight w:val="none"/>
                      <w:lang w:eastAsia="zh-CN"/>
                    </w:rPr>
                    <w:t>紫外线消毒柜</w:t>
                  </w:r>
                </w:p>
              </w:tc>
              <w:tc>
                <w:tcPr>
                  <w:tcW w:w="966"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sz w:val="21"/>
                      <w:szCs w:val="21"/>
                      <w:highlight w:val="none"/>
                      <w:lang w:val="en-US" w:eastAsia="zh-CN" w:bidi="ar-SA"/>
                    </w:rPr>
                  </w:pPr>
                  <w:r>
                    <w:rPr>
                      <w:rFonts w:hint="eastAsia" w:cs="Times New Roman"/>
                      <w:b w:val="0"/>
                      <w:bCs/>
                      <w:kern w:val="2"/>
                      <w:highlight w:val="none"/>
                      <w:lang w:eastAsia="zh-CN"/>
                    </w:rPr>
                    <w:t>台</w:t>
                  </w:r>
                </w:p>
              </w:tc>
              <w:tc>
                <w:tcPr>
                  <w:tcW w:w="915" w:type="pct"/>
                  <w:tcBorders>
                    <w:tl2br w:val="nil"/>
                    <w:tr2bl w:val="nil"/>
                  </w:tcBorders>
                  <w:noWrap w:val="0"/>
                  <w:vAlign w:val="center"/>
                </w:tcPr>
                <w:p>
                  <w:pPr>
                    <w:pStyle w:val="86"/>
                    <w:spacing w:line="57" w:lineRule="atLeast"/>
                    <w:jc w:val="center"/>
                    <w:rPr>
                      <w:rFonts w:hint="eastAsia" w:ascii="Times New Roman" w:hAnsi="Times New Roman" w:eastAsia="宋体" w:cs="Times New Roman"/>
                      <w:b w:val="0"/>
                      <w:bCs/>
                      <w:kern w:val="2"/>
                      <w:sz w:val="21"/>
                      <w:szCs w:val="21"/>
                      <w:highlight w:val="none"/>
                      <w:lang w:val="en-US" w:eastAsia="zh-CN" w:bidi="ar-SA"/>
                    </w:rPr>
                  </w:pPr>
                  <w:r>
                    <w:rPr>
                      <w:rFonts w:hint="eastAsia" w:ascii="Times New Roman" w:hAnsi="Times New Roman" w:eastAsia="宋体" w:cs="Times New Roman"/>
                      <w:b w:val="0"/>
                      <w:bCs/>
                      <w:kern w:val="2"/>
                      <w:highlight w:val="none"/>
                      <w:lang w:val="en-US" w:eastAsia="zh-CN"/>
                    </w:rPr>
                    <w:t>4</w:t>
                  </w:r>
                </w:p>
              </w:tc>
              <w:tc>
                <w:tcPr>
                  <w:tcW w:w="1541" w:type="pct"/>
                  <w:vMerge w:val="continue"/>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5000" w:type="pct"/>
                  <w:gridSpan w:val="5"/>
                  <w:tcBorders>
                    <w:tl2br w:val="nil"/>
                    <w:tr2bl w:val="nil"/>
                  </w:tcBorders>
                  <w:noWrap w:val="0"/>
                  <w:vAlign w:val="center"/>
                </w:tcPr>
                <w:p>
                  <w:pPr>
                    <w:pStyle w:val="86"/>
                    <w:spacing w:line="57" w:lineRule="atLeast"/>
                    <w:jc w:val="left"/>
                    <w:rPr>
                      <w:rFonts w:hint="eastAsia" w:ascii="Times New Roman" w:hAnsi="Times New Roman" w:eastAsia="宋体" w:cs="Times New Roman"/>
                      <w:b/>
                      <w:bCs w:val="0"/>
                      <w:kern w:val="2"/>
                      <w:highlight w:val="none"/>
                      <w:lang w:val="en-US" w:eastAsia="zh-CN"/>
                    </w:rPr>
                  </w:pPr>
                  <w:r>
                    <w:rPr>
                      <w:rFonts w:hint="eastAsia" w:cs="Times New Roman"/>
                      <w:b/>
                      <w:bCs w:val="0"/>
                      <w:kern w:val="2"/>
                      <w:highlight w:val="none"/>
                      <w:lang w:val="en-US" w:eastAsia="zh-CN"/>
                    </w:rPr>
                    <w:t>二、医用</w:t>
                  </w:r>
                  <w:r>
                    <w:rPr>
                      <w:rFonts w:hint="eastAsia" w:ascii="Times New Roman" w:hAnsi="Times New Roman" w:eastAsia="宋体" w:cs="Times New Roman"/>
                      <w:b/>
                      <w:bCs w:val="0"/>
                      <w:kern w:val="2"/>
                      <w:highlight w:val="none"/>
                      <w:lang w:val="en-US" w:eastAsia="zh-CN"/>
                    </w:rPr>
                    <w:t>防护服生产线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07"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sz w:val="21"/>
                      <w:szCs w:val="21"/>
                      <w:highlight w:val="none"/>
                      <w:lang w:val="en-US" w:eastAsia="zh-CN" w:bidi="ar-SA"/>
                    </w:rPr>
                  </w:pPr>
                  <w:r>
                    <w:rPr>
                      <w:rFonts w:hint="default" w:ascii="Times New Roman" w:hAnsi="Times New Roman" w:eastAsia="宋体" w:cs="Times New Roman"/>
                      <w:b w:val="0"/>
                      <w:bCs/>
                      <w:kern w:val="2"/>
                      <w:highlight w:val="none"/>
                      <w:lang w:val="en-US" w:eastAsia="zh-CN"/>
                    </w:rPr>
                    <w:t>1</w:t>
                  </w:r>
                </w:p>
              </w:tc>
              <w:tc>
                <w:tcPr>
                  <w:tcW w:w="1169"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sz w:val="21"/>
                      <w:szCs w:val="21"/>
                      <w:highlight w:val="none"/>
                      <w:lang w:val="en-US" w:eastAsia="zh-CN" w:bidi="ar-SA"/>
                    </w:rPr>
                  </w:pPr>
                  <w:r>
                    <w:rPr>
                      <w:rFonts w:hint="eastAsia" w:ascii="Times New Roman" w:hAnsi="Times New Roman" w:eastAsia="宋体" w:cs="Times New Roman"/>
                      <w:b w:val="0"/>
                      <w:bCs/>
                      <w:kern w:val="2"/>
                      <w:highlight w:val="none"/>
                      <w:lang w:eastAsia="zh-CN"/>
                    </w:rPr>
                    <w:t>自动</w:t>
                  </w:r>
                  <w:r>
                    <w:rPr>
                      <w:rFonts w:hint="default" w:ascii="Times New Roman" w:hAnsi="Times New Roman" w:eastAsia="宋体" w:cs="Times New Roman"/>
                      <w:b w:val="0"/>
                      <w:bCs/>
                      <w:kern w:val="2"/>
                      <w:highlight w:val="none"/>
                      <w:lang w:eastAsia="zh-CN"/>
                    </w:rPr>
                    <w:t>裁剪机</w:t>
                  </w:r>
                </w:p>
              </w:tc>
              <w:tc>
                <w:tcPr>
                  <w:tcW w:w="966"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sz w:val="21"/>
                      <w:szCs w:val="21"/>
                      <w:highlight w:val="none"/>
                      <w:lang w:val="en-US" w:eastAsia="zh-CN" w:bidi="ar-SA"/>
                    </w:rPr>
                  </w:pPr>
                  <w:r>
                    <w:rPr>
                      <w:rFonts w:hint="default" w:ascii="Times New Roman" w:hAnsi="Times New Roman" w:eastAsia="宋体" w:cs="Times New Roman"/>
                      <w:b w:val="0"/>
                      <w:bCs/>
                      <w:kern w:val="2"/>
                      <w:highlight w:val="none"/>
                      <w:lang w:eastAsia="zh-CN"/>
                    </w:rPr>
                    <w:t>台</w:t>
                  </w:r>
                </w:p>
              </w:tc>
              <w:tc>
                <w:tcPr>
                  <w:tcW w:w="915"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sz w:val="21"/>
                      <w:szCs w:val="21"/>
                      <w:highlight w:val="none"/>
                      <w:lang w:val="en-US" w:eastAsia="zh-CN" w:bidi="ar-SA"/>
                    </w:rPr>
                  </w:pPr>
                  <w:r>
                    <w:rPr>
                      <w:rFonts w:hint="eastAsia" w:ascii="Times New Roman" w:hAnsi="Times New Roman" w:eastAsia="宋体" w:cs="Times New Roman"/>
                      <w:b w:val="0"/>
                      <w:bCs/>
                      <w:kern w:val="2"/>
                      <w:sz w:val="21"/>
                      <w:szCs w:val="21"/>
                      <w:highlight w:val="none"/>
                      <w:lang w:val="en-US" w:eastAsia="zh-CN" w:bidi="ar-SA"/>
                    </w:rPr>
                    <w:t>3</w:t>
                  </w:r>
                </w:p>
              </w:tc>
              <w:tc>
                <w:tcPr>
                  <w:tcW w:w="1541" w:type="pct"/>
                  <w:vMerge w:val="restart"/>
                  <w:tcBorders>
                    <w:tl2br w:val="nil"/>
                    <w:tr2bl w:val="nil"/>
                  </w:tcBorders>
                  <w:noWrap w:val="0"/>
                  <w:vAlign w:val="center"/>
                </w:tcPr>
                <w:p>
                  <w:pPr>
                    <w:pStyle w:val="86"/>
                    <w:spacing w:line="57" w:lineRule="atLeast"/>
                    <w:jc w:val="both"/>
                    <w:rPr>
                      <w:rFonts w:hint="default" w:ascii="Times New Roman" w:hAnsi="Times New Roman" w:eastAsia="宋体" w:cs="Times New Roman"/>
                      <w:b w:val="0"/>
                      <w:bCs/>
                      <w:kern w:val="2"/>
                      <w:highlight w:val="none"/>
                      <w:lang w:eastAsia="zh-CN"/>
                    </w:rPr>
                  </w:pPr>
                  <w:r>
                    <w:rPr>
                      <w:rFonts w:hint="eastAsia" w:ascii="Times New Roman" w:hAnsi="Times New Roman" w:eastAsia="宋体" w:cs="Times New Roman"/>
                      <w:b w:val="0"/>
                      <w:bCs/>
                      <w:kern w:val="2"/>
                      <w:highlight w:val="none"/>
                      <w:lang w:val="en-US" w:eastAsia="zh-CN"/>
                    </w:rPr>
                    <w:t>位于</w:t>
                  </w:r>
                  <w:r>
                    <w:rPr>
                      <w:rFonts w:hint="eastAsia" w:cs="Times New Roman"/>
                      <w:b w:val="0"/>
                      <w:bCs/>
                      <w:kern w:val="2"/>
                      <w:highlight w:val="none"/>
                      <w:lang w:val="en-US" w:eastAsia="zh-CN"/>
                    </w:rPr>
                    <w:t>1#</w:t>
                  </w:r>
                  <w:r>
                    <w:rPr>
                      <w:rFonts w:hint="eastAsia" w:ascii="Times New Roman" w:hAnsi="Times New Roman" w:eastAsia="宋体" w:cs="Times New Roman"/>
                      <w:b w:val="0"/>
                      <w:bCs/>
                      <w:kern w:val="2"/>
                      <w:highlight w:val="none"/>
                      <w:lang w:val="en-US" w:eastAsia="zh-CN"/>
                    </w:rPr>
                    <w:t>厂房内</w:t>
                  </w:r>
                  <w:r>
                    <w:rPr>
                      <w:rFonts w:hint="eastAsia" w:cs="Times New Roman"/>
                      <w:b w:val="0"/>
                      <w:bCs/>
                      <w:kern w:val="2"/>
                      <w:highlight w:val="none"/>
                      <w:lang w:val="en-US" w:eastAsia="zh-CN"/>
                    </w:rPr>
                    <w:t>第2层生产车间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07"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sz w:val="21"/>
                      <w:szCs w:val="21"/>
                      <w:highlight w:val="none"/>
                      <w:lang w:val="en-US" w:eastAsia="zh-CN" w:bidi="ar-SA"/>
                    </w:rPr>
                  </w:pPr>
                  <w:r>
                    <w:rPr>
                      <w:rFonts w:hint="default" w:ascii="Times New Roman" w:hAnsi="Times New Roman" w:eastAsia="宋体" w:cs="Times New Roman"/>
                      <w:b w:val="0"/>
                      <w:bCs/>
                      <w:kern w:val="2"/>
                      <w:highlight w:val="none"/>
                      <w:lang w:val="en-US" w:eastAsia="zh-CN"/>
                    </w:rPr>
                    <w:t>2</w:t>
                  </w:r>
                </w:p>
              </w:tc>
              <w:tc>
                <w:tcPr>
                  <w:tcW w:w="1169"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sz w:val="21"/>
                      <w:szCs w:val="21"/>
                      <w:highlight w:val="none"/>
                      <w:lang w:val="en-US" w:eastAsia="zh-CN" w:bidi="ar-SA"/>
                    </w:rPr>
                  </w:pPr>
                  <w:r>
                    <w:rPr>
                      <w:rFonts w:hint="eastAsia" w:ascii="Times New Roman" w:hAnsi="Times New Roman" w:eastAsia="宋体" w:cs="Times New Roman"/>
                      <w:b w:val="0"/>
                      <w:bCs/>
                      <w:kern w:val="2"/>
                      <w:sz w:val="21"/>
                      <w:szCs w:val="21"/>
                      <w:highlight w:val="none"/>
                      <w:lang w:val="en-US" w:eastAsia="zh-CN" w:bidi="ar-SA"/>
                    </w:rPr>
                    <w:t>手动裁切机</w:t>
                  </w:r>
                </w:p>
              </w:tc>
              <w:tc>
                <w:tcPr>
                  <w:tcW w:w="966"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sz w:val="21"/>
                      <w:szCs w:val="21"/>
                      <w:highlight w:val="none"/>
                      <w:lang w:val="en-US" w:eastAsia="zh-CN" w:bidi="ar-SA"/>
                    </w:rPr>
                  </w:pPr>
                  <w:r>
                    <w:rPr>
                      <w:rFonts w:hint="eastAsia" w:ascii="Times New Roman" w:hAnsi="Times New Roman" w:eastAsia="宋体" w:cs="Times New Roman"/>
                      <w:b w:val="0"/>
                      <w:bCs/>
                      <w:kern w:val="2"/>
                      <w:sz w:val="21"/>
                      <w:szCs w:val="21"/>
                      <w:highlight w:val="none"/>
                      <w:lang w:val="en-US" w:eastAsia="zh-CN" w:bidi="ar-SA"/>
                    </w:rPr>
                    <w:t>台</w:t>
                  </w:r>
                </w:p>
              </w:tc>
              <w:tc>
                <w:tcPr>
                  <w:tcW w:w="915"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sz w:val="21"/>
                      <w:szCs w:val="21"/>
                      <w:highlight w:val="none"/>
                      <w:lang w:val="en-US" w:eastAsia="zh-CN" w:bidi="ar-SA"/>
                    </w:rPr>
                  </w:pPr>
                  <w:r>
                    <w:rPr>
                      <w:rFonts w:hint="eastAsia" w:ascii="Times New Roman" w:hAnsi="Times New Roman" w:eastAsia="宋体" w:cs="Times New Roman"/>
                      <w:b w:val="0"/>
                      <w:bCs/>
                      <w:kern w:val="2"/>
                      <w:sz w:val="21"/>
                      <w:szCs w:val="21"/>
                      <w:highlight w:val="none"/>
                      <w:lang w:val="en-US" w:eastAsia="zh-CN" w:bidi="ar-SA"/>
                    </w:rPr>
                    <w:t>1</w:t>
                  </w:r>
                </w:p>
              </w:tc>
              <w:tc>
                <w:tcPr>
                  <w:tcW w:w="1541" w:type="pct"/>
                  <w:vMerge w:val="continue"/>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07"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sz w:val="21"/>
                      <w:szCs w:val="21"/>
                      <w:highlight w:val="none"/>
                      <w:lang w:val="en-US" w:eastAsia="zh-CN" w:bidi="ar-SA"/>
                    </w:rPr>
                  </w:pPr>
                  <w:r>
                    <w:rPr>
                      <w:rFonts w:hint="default" w:ascii="Times New Roman" w:hAnsi="Times New Roman" w:eastAsia="宋体" w:cs="Times New Roman"/>
                      <w:b w:val="0"/>
                      <w:bCs/>
                      <w:kern w:val="2"/>
                      <w:highlight w:val="none"/>
                      <w:lang w:val="en-US" w:eastAsia="zh-CN"/>
                    </w:rPr>
                    <w:t>3</w:t>
                  </w:r>
                </w:p>
              </w:tc>
              <w:tc>
                <w:tcPr>
                  <w:tcW w:w="1169"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sz w:val="21"/>
                      <w:szCs w:val="21"/>
                      <w:highlight w:val="none"/>
                      <w:lang w:val="en-US" w:eastAsia="zh-CN" w:bidi="ar-SA"/>
                    </w:rPr>
                  </w:pPr>
                  <w:r>
                    <w:rPr>
                      <w:rFonts w:hint="default" w:ascii="Times New Roman" w:hAnsi="Times New Roman" w:eastAsia="宋体" w:cs="Times New Roman"/>
                      <w:b w:val="0"/>
                      <w:bCs/>
                      <w:kern w:val="2"/>
                      <w:highlight w:val="none"/>
                      <w:lang w:eastAsia="zh-CN"/>
                    </w:rPr>
                    <w:t>缝纫机</w:t>
                  </w:r>
                </w:p>
              </w:tc>
              <w:tc>
                <w:tcPr>
                  <w:tcW w:w="966"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sz w:val="21"/>
                      <w:szCs w:val="21"/>
                      <w:highlight w:val="none"/>
                      <w:lang w:val="en-US" w:eastAsia="zh-CN" w:bidi="ar-SA"/>
                    </w:rPr>
                  </w:pPr>
                  <w:r>
                    <w:rPr>
                      <w:rFonts w:hint="default" w:ascii="Times New Roman" w:hAnsi="Times New Roman" w:eastAsia="宋体" w:cs="Times New Roman"/>
                      <w:b w:val="0"/>
                      <w:bCs/>
                      <w:kern w:val="2"/>
                      <w:highlight w:val="none"/>
                      <w:lang w:eastAsia="zh-CN"/>
                    </w:rPr>
                    <w:t>台</w:t>
                  </w:r>
                </w:p>
              </w:tc>
              <w:tc>
                <w:tcPr>
                  <w:tcW w:w="915"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sz w:val="21"/>
                      <w:szCs w:val="21"/>
                      <w:highlight w:val="none"/>
                      <w:lang w:val="en-US" w:eastAsia="zh-CN" w:bidi="ar-SA"/>
                    </w:rPr>
                  </w:pPr>
                  <w:r>
                    <w:rPr>
                      <w:rFonts w:hint="default" w:ascii="Times New Roman" w:hAnsi="Times New Roman" w:eastAsia="宋体" w:cs="Times New Roman"/>
                      <w:b w:val="0"/>
                      <w:bCs/>
                      <w:kern w:val="2"/>
                      <w:highlight w:val="none"/>
                      <w:lang w:val="en-US" w:eastAsia="zh-CN"/>
                    </w:rPr>
                    <w:t>1</w:t>
                  </w:r>
                  <w:r>
                    <w:rPr>
                      <w:rFonts w:hint="eastAsia" w:ascii="Times New Roman" w:hAnsi="Times New Roman" w:eastAsia="宋体" w:cs="Times New Roman"/>
                      <w:b w:val="0"/>
                      <w:bCs/>
                      <w:kern w:val="2"/>
                      <w:highlight w:val="none"/>
                      <w:lang w:val="en-US" w:eastAsia="zh-CN"/>
                    </w:rPr>
                    <w:t>2</w:t>
                  </w:r>
                  <w:r>
                    <w:rPr>
                      <w:rFonts w:hint="default" w:ascii="Times New Roman" w:hAnsi="Times New Roman" w:eastAsia="宋体" w:cs="Times New Roman"/>
                      <w:b w:val="0"/>
                      <w:bCs/>
                      <w:kern w:val="2"/>
                      <w:highlight w:val="none"/>
                      <w:lang w:val="en-US" w:eastAsia="zh-CN"/>
                    </w:rPr>
                    <w:t>0</w:t>
                  </w:r>
                </w:p>
              </w:tc>
              <w:tc>
                <w:tcPr>
                  <w:tcW w:w="1541" w:type="pct"/>
                  <w:vMerge w:val="continue"/>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07"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sz w:val="21"/>
                      <w:szCs w:val="21"/>
                      <w:highlight w:val="none"/>
                      <w:lang w:val="en-US" w:eastAsia="zh-CN" w:bidi="ar-SA"/>
                    </w:rPr>
                  </w:pPr>
                  <w:r>
                    <w:rPr>
                      <w:rFonts w:hint="eastAsia" w:ascii="Times New Roman" w:hAnsi="Times New Roman" w:eastAsia="宋体" w:cs="Times New Roman"/>
                      <w:b w:val="0"/>
                      <w:bCs/>
                      <w:kern w:val="2"/>
                      <w:highlight w:val="none"/>
                      <w:lang w:val="en-US" w:eastAsia="zh-CN"/>
                    </w:rPr>
                    <w:t>4</w:t>
                  </w:r>
                </w:p>
              </w:tc>
              <w:tc>
                <w:tcPr>
                  <w:tcW w:w="1169"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sz w:val="21"/>
                      <w:szCs w:val="21"/>
                      <w:highlight w:val="none"/>
                      <w:lang w:val="en-US" w:eastAsia="zh-CN" w:bidi="ar-SA"/>
                    </w:rPr>
                  </w:pPr>
                  <w:r>
                    <w:rPr>
                      <w:rFonts w:hint="eastAsia" w:ascii="Times New Roman" w:hAnsi="Times New Roman" w:eastAsia="宋体" w:cs="Times New Roman"/>
                      <w:b w:val="0"/>
                      <w:bCs/>
                      <w:kern w:val="2"/>
                      <w:highlight w:val="none"/>
                      <w:lang w:eastAsia="zh-CN"/>
                    </w:rPr>
                    <w:t>压条机</w:t>
                  </w:r>
                </w:p>
              </w:tc>
              <w:tc>
                <w:tcPr>
                  <w:tcW w:w="966"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sz w:val="21"/>
                      <w:szCs w:val="21"/>
                      <w:highlight w:val="none"/>
                      <w:lang w:val="en-US" w:eastAsia="zh-CN" w:bidi="ar-SA"/>
                    </w:rPr>
                  </w:pPr>
                  <w:r>
                    <w:rPr>
                      <w:rFonts w:hint="eastAsia" w:ascii="Times New Roman" w:hAnsi="Times New Roman" w:eastAsia="宋体" w:cs="Times New Roman"/>
                      <w:b w:val="0"/>
                      <w:bCs/>
                      <w:kern w:val="2"/>
                      <w:highlight w:val="none"/>
                      <w:lang w:eastAsia="zh-CN"/>
                    </w:rPr>
                    <w:t>台</w:t>
                  </w:r>
                </w:p>
              </w:tc>
              <w:tc>
                <w:tcPr>
                  <w:tcW w:w="915"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sz w:val="21"/>
                      <w:szCs w:val="21"/>
                      <w:highlight w:val="none"/>
                      <w:lang w:val="en-US" w:eastAsia="zh-CN" w:bidi="ar-SA"/>
                    </w:rPr>
                  </w:pPr>
                  <w:r>
                    <w:rPr>
                      <w:rFonts w:hint="eastAsia" w:ascii="Times New Roman" w:hAnsi="Times New Roman" w:eastAsia="宋体" w:cs="Times New Roman"/>
                      <w:b w:val="0"/>
                      <w:bCs/>
                      <w:kern w:val="2"/>
                      <w:highlight w:val="none"/>
                      <w:lang w:val="en-US" w:eastAsia="zh-CN"/>
                    </w:rPr>
                    <w:t>24</w:t>
                  </w:r>
                </w:p>
              </w:tc>
              <w:tc>
                <w:tcPr>
                  <w:tcW w:w="1541" w:type="pct"/>
                  <w:vMerge w:val="continue"/>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07"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sz w:val="21"/>
                      <w:szCs w:val="21"/>
                      <w:highlight w:val="none"/>
                      <w:lang w:val="en-US" w:eastAsia="zh-CN" w:bidi="ar-SA"/>
                    </w:rPr>
                  </w:pPr>
                  <w:r>
                    <w:rPr>
                      <w:rFonts w:hint="eastAsia" w:cs="Times New Roman"/>
                      <w:b w:val="0"/>
                      <w:bCs/>
                      <w:kern w:val="2"/>
                      <w:highlight w:val="none"/>
                      <w:lang w:val="en-US" w:eastAsia="zh-CN"/>
                    </w:rPr>
                    <w:t>5</w:t>
                  </w:r>
                </w:p>
              </w:tc>
              <w:tc>
                <w:tcPr>
                  <w:tcW w:w="1169"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sz w:val="21"/>
                      <w:szCs w:val="21"/>
                      <w:highlight w:val="none"/>
                      <w:lang w:val="en-US" w:eastAsia="zh-CN" w:bidi="ar-SA"/>
                    </w:rPr>
                  </w:pPr>
                  <w:r>
                    <w:rPr>
                      <w:rFonts w:hint="eastAsia" w:cs="Times New Roman"/>
                      <w:b w:val="0"/>
                      <w:bCs/>
                      <w:kern w:val="2"/>
                      <w:highlight w:val="none"/>
                      <w:lang w:eastAsia="zh-CN"/>
                    </w:rPr>
                    <w:t>紫外线消毒柜</w:t>
                  </w:r>
                </w:p>
              </w:tc>
              <w:tc>
                <w:tcPr>
                  <w:tcW w:w="966"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sz w:val="21"/>
                      <w:szCs w:val="21"/>
                      <w:highlight w:val="none"/>
                      <w:lang w:val="en-US" w:eastAsia="zh-CN" w:bidi="ar-SA"/>
                    </w:rPr>
                  </w:pPr>
                  <w:r>
                    <w:rPr>
                      <w:rFonts w:hint="eastAsia" w:cs="Times New Roman"/>
                      <w:b w:val="0"/>
                      <w:bCs/>
                      <w:kern w:val="2"/>
                      <w:highlight w:val="none"/>
                      <w:lang w:eastAsia="zh-CN"/>
                    </w:rPr>
                    <w:t>台</w:t>
                  </w:r>
                </w:p>
              </w:tc>
              <w:tc>
                <w:tcPr>
                  <w:tcW w:w="915"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sz w:val="21"/>
                      <w:szCs w:val="21"/>
                      <w:highlight w:val="none"/>
                      <w:lang w:val="en-US" w:eastAsia="zh-CN" w:bidi="ar-SA"/>
                    </w:rPr>
                  </w:pPr>
                  <w:r>
                    <w:rPr>
                      <w:rFonts w:hint="eastAsia" w:ascii="Times New Roman" w:hAnsi="Times New Roman" w:eastAsia="宋体" w:cs="Times New Roman"/>
                      <w:b w:val="0"/>
                      <w:bCs/>
                      <w:kern w:val="2"/>
                      <w:highlight w:val="none"/>
                      <w:lang w:val="en-US" w:eastAsia="zh-CN"/>
                    </w:rPr>
                    <w:t>4</w:t>
                  </w:r>
                </w:p>
              </w:tc>
              <w:tc>
                <w:tcPr>
                  <w:tcW w:w="1541" w:type="pct"/>
                  <w:vMerge w:val="continue"/>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5000" w:type="pct"/>
                  <w:gridSpan w:val="5"/>
                  <w:tcBorders>
                    <w:tl2br w:val="nil"/>
                    <w:tr2bl w:val="nil"/>
                  </w:tcBorders>
                  <w:noWrap w:val="0"/>
                  <w:vAlign w:val="center"/>
                </w:tcPr>
                <w:p>
                  <w:pPr>
                    <w:pStyle w:val="86"/>
                    <w:spacing w:line="57" w:lineRule="atLeast"/>
                    <w:jc w:val="left"/>
                    <w:rPr>
                      <w:rFonts w:hint="default" w:ascii="Times New Roman" w:hAnsi="Times New Roman" w:eastAsia="宋体" w:cs="Times New Roman"/>
                      <w:b/>
                      <w:bCs w:val="0"/>
                      <w:kern w:val="2"/>
                      <w:highlight w:val="none"/>
                      <w:lang w:val="en-US" w:eastAsia="zh-CN"/>
                    </w:rPr>
                  </w:pPr>
                  <w:r>
                    <w:rPr>
                      <w:rFonts w:hint="eastAsia" w:cs="Times New Roman"/>
                      <w:b/>
                      <w:bCs w:val="0"/>
                      <w:kern w:val="2"/>
                      <w:highlight w:val="none"/>
                      <w:lang w:val="en-US" w:eastAsia="zh-CN"/>
                    </w:rPr>
                    <w:t>三、</w:t>
                  </w:r>
                  <w:r>
                    <w:rPr>
                      <w:rFonts w:hint="default" w:ascii="Times New Roman" w:hAnsi="Times New Roman" w:eastAsia="宋体" w:cs="Times New Roman"/>
                      <w:b/>
                      <w:bCs w:val="0"/>
                      <w:kern w:val="2"/>
                      <w:highlight w:val="none"/>
                      <w:lang w:val="en-US" w:eastAsia="zh-CN"/>
                    </w:rPr>
                    <w:t>医用口罩</w:t>
                  </w:r>
                  <w:r>
                    <w:rPr>
                      <w:rFonts w:hint="eastAsia" w:ascii="Times New Roman" w:hAnsi="Times New Roman" w:eastAsia="宋体" w:cs="Times New Roman"/>
                      <w:b/>
                      <w:bCs w:val="0"/>
                      <w:kern w:val="2"/>
                      <w:highlight w:val="none"/>
                      <w:lang w:val="en-US" w:eastAsia="zh-CN"/>
                    </w:rPr>
                    <w:t>生产线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07"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sz w:val="21"/>
                      <w:szCs w:val="21"/>
                      <w:highlight w:val="none"/>
                      <w:lang w:val="en-US" w:eastAsia="zh-CN" w:bidi="ar-SA"/>
                    </w:rPr>
                  </w:pPr>
                  <w:r>
                    <w:rPr>
                      <w:rFonts w:hint="default" w:ascii="Times New Roman" w:hAnsi="Times New Roman" w:eastAsia="宋体" w:cs="Times New Roman"/>
                      <w:b w:val="0"/>
                      <w:bCs/>
                      <w:kern w:val="2"/>
                      <w:highlight w:val="none"/>
                      <w:lang w:val="en-US" w:eastAsia="zh-CN"/>
                    </w:rPr>
                    <w:t>1</w:t>
                  </w:r>
                </w:p>
              </w:tc>
              <w:tc>
                <w:tcPr>
                  <w:tcW w:w="1169" w:type="pct"/>
                  <w:tcBorders>
                    <w:tl2br w:val="nil"/>
                    <w:tr2bl w:val="nil"/>
                  </w:tcBorders>
                  <w:noWrap w:val="0"/>
                  <w:vAlign w:val="center"/>
                </w:tcPr>
                <w:p>
                  <w:pPr>
                    <w:pStyle w:val="86"/>
                    <w:spacing w:line="57" w:lineRule="atLeast"/>
                    <w:ind w:firstLine="420" w:firstLineChars="200"/>
                    <w:jc w:val="both"/>
                    <w:rPr>
                      <w:rFonts w:hint="default" w:ascii="Times New Roman" w:hAnsi="Times New Roman" w:eastAsia="宋体" w:cs="Times New Roman"/>
                      <w:b w:val="0"/>
                      <w:bCs/>
                      <w:kern w:val="2"/>
                      <w:sz w:val="21"/>
                      <w:szCs w:val="21"/>
                      <w:highlight w:val="none"/>
                      <w:lang w:val="en-US" w:eastAsia="zh-CN" w:bidi="ar-SA"/>
                    </w:rPr>
                  </w:pPr>
                  <w:r>
                    <w:rPr>
                      <w:rFonts w:hint="default" w:ascii="Times New Roman" w:hAnsi="Times New Roman" w:eastAsia="宋体" w:cs="Times New Roman"/>
                      <w:b w:val="0"/>
                      <w:bCs/>
                      <w:kern w:val="2"/>
                      <w:highlight w:val="none"/>
                      <w:lang w:val="en-US" w:eastAsia="zh-CN"/>
                    </w:rPr>
                    <w:t>口罩机</w:t>
                  </w:r>
                  <w:r>
                    <w:rPr>
                      <w:rFonts w:hint="eastAsia" w:ascii="Times New Roman" w:hAnsi="Times New Roman" w:eastAsia="宋体" w:cs="Times New Roman"/>
                      <w:b w:val="0"/>
                      <w:bCs/>
                      <w:kern w:val="2"/>
                      <w:highlight w:val="none"/>
                      <w:lang w:val="en-US" w:eastAsia="zh-CN"/>
                    </w:rPr>
                    <w:t>组</w:t>
                  </w:r>
                </w:p>
              </w:tc>
              <w:tc>
                <w:tcPr>
                  <w:tcW w:w="966"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sz w:val="21"/>
                      <w:szCs w:val="21"/>
                      <w:highlight w:val="none"/>
                      <w:lang w:val="en-US" w:eastAsia="zh-CN" w:bidi="ar-SA"/>
                    </w:rPr>
                  </w:pPr>
                  <w:r>
                    <w:rPr>
                      <w:rFonts w:hint="eastAsia" w:ascii="Times New Roman" w:hAnsi="Times New Roman" w:eastAsia="宋体" w:cs="Times New Roman"/>
                      <w:b w:val="0"/>
                      <w:bCs/>
                      <w:kern w:val="2"/>
                      <w:highlight w:val="none"/>
                      <w:lang w:eastAsia="zh-CN"/>
                    </w:rPr>
                    <w:t>组</w:t>
                  </w:r>
                </w:p>
              </w:tc>
              <w:tc>
                <w:tcPr>
                  <w:tcW w:w="915"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sz w:val="21"/>
                      <w:szCs w:val="21"/>
                      <w:highlight w:val="none"/>
                      <w:lang w:val="en-US" w:eastAsia="zh-CN" w:bidi="ar-SA"/>
                    </w:rPr>
                  </w:pPr>
                  <w:r>
                    <w:rPr>
                      <w:rFonts w:hint="default" w:ascii="Times New Roman" w:hAnsi="Times New Roman" w:eastAsia="宋体" w:cs="Times New Roman"/>
                      <w:b w:val="0"/>
                      <w:bCs/>
                      <w:kern w:val="2"/>
                      <w:highlight w:val="none"/>
                      <w:lang w:val="en-US" w:eastAsia="zh-CN"/>
                    </w:rPr>
                    <w:t>6</w:t>
                  </w:r>
                </w:p>
              </w:tc>
              <w:tc>
                <w:tcPr>
                  <w:tcW w:w="1541" w:type="pct"/>
                  <w:vMerge w:val="restart"/>
                  <w:tcBorders>
                    <w:tl2br w:val="nil"/>
                    <w:tr2bl w:val="nil"/>
                  </w:tcBorders>
                  <w:noWrap w:val="0"/>
                  <w:vAlign w:val="center"/>
                </w:tcPr>
                <w:p>
                  <w:pPr>
                    <w:pStyle w:val="86"/>
                    <w:spacing w:line="57" w:lineRule="atLeast"/>
                    <w:jc w:val="both"/>
                    <w:rPr>
                      <w:rFonts w:hint="default" w:ascii="Times New Roman" w:hAnsi="Times New Roman" w:eastAsia="宋体" w:cs="Times New Roman"/>
                      <w:b w:val="0"/>
                      <w:bCs/>
                      <w:kern w:val="2"/>
                      <w:highlight w:val="none"/>
                      <w:lang w:val="en-US" w:eastAsia="zh-CN"/>
                    </w:rPr>
                  </w:pPr>
                  <w:r>
                    <w:rPr>
                      <w:rFonts w:hint="eastAsia" w:ascii="Times New Roman" w:hAnsi="Times New Roman" w:eastAsia="宋体" w:cs="Times New Roman"/>
                      <w:b w:val="0"/>
                      <w:bCs/>
                      <w:kern w:val="2"/>
                      <w:highlight w:val="none"/>
                      <w:lang w:val="en-US" w:eastAsia="zh-CN"/>
                    </w:rPr>
                    <w:t>位于</w:t>
                  </w:r>
                  <w:r>
                    <w:rPr>
                      <w:rFonts w:hint="eastAsia" w:cs="Times New Roman"/>
                      <w:b w:val="0"/>
                      <w:bCs/>
                      <w:kern w:val="2"/>
                      <w:highlight w:val="none"/>
                      <w:lang w:val="en-US" w:eastAsia="zh-CN"/>
                    </w:rPr>
                    <w:t>1#</w:t>
                  </w:r>
                  <w:r>
                    <w:rPr>
                      <w:rFonts w:hint="eastAsia" w:ascii="Times New Roman" w:hAnsi="Times New Roman" w:eastAsia="宋体" w:cs="Times New Roman"/>
                      <w:b w:val="0"/>
                      <w:bCs/>
                      <w:kern w:val="2"/>
                      <w:highlight w:val="none"/>
                      <w:lang w:val="en-US" w:eastAsia="zh-CN"/>
                    </w:rPr>
                    <w:t>厂房内第3层生产车间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07"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sz w:val="21"/>
                      <w:szCs w:val="21"/>
                      <w:highlight w:val="none"/>
                      <w:lang w:val="en-US" w:eastAsia="zh-CN" w:bidi="ar-SA"/>
                    </w:rPr>
                  </w:pPr>
                  <w:r>
                    <w:rPr>
                      <w:rFonts w:hint="default" w:ascii="Times New Roman" w:hAnsi="Times New Roman" w:eastAsia="宋体" w:cs="Times New Roman"/>
                      <w:b w:val="0"/>
                      <w:bCs/>
                      <w:kern w:val="2"/>
                      <w:highlight w:val="none"/>
                      <w:lang w:val="en-US" w:eastAsia="zh-CN"/>
                    </w:rPr>
                    <w:t>2</w:t>
                  </w:r>
                </w:p>
              </w:tc>
              <w:tc>
                <w:tcPr>
                  <w:tcW w:w="1169"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sz w:val="21"/>
                      <w:szCs w:val="21"/>
                      <w:highlight w:val="none"/>
                      <w:lang w:val="en-US" w:eastAsia="zh-CN" w:bidi="ar-SA"/>
                    </w:rPr>
                  </w:pPr>
                  <w:r>
                    <w:rPr>
                      <w:rFonts w:hint="eastAsia" w:ascii="Times New Roman" w:hAnsi="Times New Roman" w:eastAsia="宋体" w:cs="Times New Roman"/>
                      <w:b w:val="0"/>
                      <w:bCs/>
                      <w:kern w:val="2"/>
                      <w:highlight w:val="none"/>
                      <w:lang w:val="en-US" w:eastAsia="zh-CN"/>
                    </w:rPr>
                    <w:t xml:space="preserve">  </w:t>
                  </w:r>
                  <w:r>
                    <w:rPr>
                      <w:rFonts w:hint="default" w:ascii="Times New Roman" w:hAnsi="Times New Roman" w:eastAsia="宋体" w:cs="Times New Roman"/>
                      <w:b w:val="0"/>
                      <w:bCs/>
                      <w:kern w:val="2"/>
                      <w:highlight w:val="none"/>
                      <w:lang w:val="en-US" w:eastAsia="zh-CN"/>
                    </w:rPr>
                    <w:t>口罩封口机</w:t>
                  </w:r>
                </w:p>
              </w:tc>
              <w:tc>
                <w:tcPr>
                  <w:tcW w:w="966"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sz w:val="21"/>
                      <w:szCs w:val="21"/>
                      <w:highlight w:val="none"/>
                      <w:lang w:val="en-US" w:eastAsia="zh-CN" w:bidi="ar-SA"/>
                    </w:rPr>
                  </w:pPr>
                  <w:r>
                    <w:rPr>
                      <w:rFonts w:hint="default" w:ascii="Times New Roman" w:hAnsi="Times New Roman" w:eastAsia="宋体" w:cs="Times New Roman"/>
                      <w:b w:val="0"/>
                      <w:bCs/>
                      <w:kern w:val="2"/>
                      <w:highlight w:val="none"/>
                      <w:lang w:eastAsia="zh-CN"/>
                    </w:rPr>
                    <w:t>台</w:t>
                  </w:r>
                </w:p>
              </w:tc>
              <w:tc>
                <w:tcPr>
                  <w:tcW w:w="915"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sz w:val="21"/>
                      <w:szCs w:val="21"/>
                      <w:highlight w:val="none"/>
                      <w:lang w:val="en-US" w:eastAsia="zh-CN" w:bidi="ar-SA"/>
                    </w:rPr>
                  </w:pPr>
                  <w:r>
                    <w:rPr>
                      <w:rFonts w:hint="eastAsia" w:ascii="Times New Roman" w:hAnsi="Times New Roman" w:eastAsia="宋体" w:cs="Times New Roman"/>
                      <w:b w:val="0"/>
                      <w:bCs/>
                      <w:kern w:val="2"/>
                      <w:highlight w:val="none"/>
                      <w:lang w:val="en-US" w:eastAsia="zh-CN"/>
                    </w:rPr>
                    <w:t>6</w:t>
                  </w:r>
                </w:p>
              </w:tc>
              <w:tc>
                <w:tcPr>
                  <w:tcW w:w="1541" w:type="pct"/>
                  <w:vMerge w:val="continue"/>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highlight w:val="none"/>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07"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highlight w:val="none"/>
                      <w:lang w:val="en-US" w:eastAsia="zh-CN"/>
                    </w:rPr>
                  </w:pPr>
                  <w:r>
                    <w:rPr>
                      <w:rFonts w:hint="eastAsia" w:ascii="Times New Roman" w:hAnsi="Times New Roman" w:eastAsia="宋体" w:cs="Times New Roman"/>
                      <w:b w:val="0"/>
                      <w:bCs/>
                      <w:kern w:val="2"/>
                      <w:highlight w:val="none"/>
                      <w:lang w:val="en-US" w:eastAsia="zh-CN"/>
                    </w:rPr>
                    <w:t>3</w:t>
                  </w:r>
                </w:p>
              </w:tc>
              <w:tc>
                <w:tcPr>
                  <w:tcW w:w="1169" w:type="pct"/>
                  <w:tcBorders>
                    <w:tl2br w:val="nil"/>
                    <w:tr2bl w:val="nil"/>
                  </w:tcBorders>
                  <w:noWrap w:val="0"/>
                  <w:vAlign w:val="center"/>
                </w:tcPr>
                <w:p>
                  <w:pPr>
                    <w:pStyle w:val="86"/>
                    <w:spacing w:line="57" w:lineRule="atLeast"/>
                    <w:jc w:val="center"/>
                    <w:rPr>
                      <w:rFonts w:hint="eastAsia" w:ascii="Times New Roman" w:hAnsi="Times New Roman" w:eastAsia="宋体" w:cs="Times New Roman"/>
                      <w:b w:val="0"/>
                      <w:bCs/>
                      <w:kern w:val="2"/>
                      <w:highlight w:val="none"/>
                      <w:lang w:val="en-US" w:eastAsia="zh-CN"/>
                    </w:rPr>
                  </w:pPr>
                  <w:r>
                    <w:rPr>
                      <w:rFonts w:hint="eastAsia" w:ascii="Times New Roman" w:hAnsi="Times New Roman" w:eastAsia="宋体" w:cs="Times New Roman"/>
                      <w:b w:val="0"/>
                      <w:bCs/>
                      <w:kern w:val="2"/>
                      <w:highlight w:val="none"/>
                      <w:lang w:val="en-US" w:eastAsia="zh-CN"/>
                    </w:rPr>
                    <w:t>包装机</w:t>
                  </w:r>
                </w:p>
              </w:tc>
              <w:tc>
                <w:tcPr>
                  <w:tcW w:w="966"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highlight w:val="none"/>
                      <w:lang w:eastAsia="zh-CN"/>
                    </w:rPr>
                  </w:pPr>
                  <w:r>
                    <w:rPr>
                      <w:rFonts w:hint="eastAsia" w:ascii="Times New Roman" w:hAnsi="Times New Roman" w:eastAsia="宋体" w:cs="Times New Roman"/>
                      <w:b w:val="0"/>
                      <w:bCs/>
                      <w:kern w:val="2"/>
                      <w:highlight w:val="none"/>
                      <w:lang w:eastAsia="zh-CN"/>
                    </w:rPr>
                    <w:t>台</w:t>
                  </w:r>
                </w:p>
              </w:tc>
              <w:tc>
                <w:tcPr>
                  <w:tcW w:w="915"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highlight w:val="none"/>
                      <w:lang w:val="en-US" w:eastAsia="zh-CN"/>
                    </w:rPr>
                  </w:pPr>
                  <w:r>
                    <w:rPr>
                      <w:rFonts w:hint="eastAsia" w:ascii="Times New Roman" w:hAnsi="Times New Roman" w:eastAsia="宋体" w:cs="Times New Roman"/>
                      <w:b w:val="0"/>
                      <w:bCs/>
                      <w:kern w:val="2"/>
                      <w:highlight w:val="none"/>
                      <w:lang w:val="en-US" w:eastAsia="zh-CN"/>
                    </w:rPr>
                    <w:t>6</w:t>
                  </w:r>
                </w:p>
              </w:tc>
              <w:tc>
                <w:tcPr>
                  <w:tcW w:w="1541" w:type="pct"/>
                  <w:vMerge w:val="continue"/>
                  <w:tcBorders>
                    <w:tl2br w:val="nil"/>
                    <w:tr2bl w:val="nil"/>
                  </w:tcBorders>
                  <w:noWrap w:val="0"/>
                  <w:vAlign w:val="center"/>
                </w:tcPr>
                <w:p>
                  <w:pPr>
                    <w:pStyle w:val="86"/>
                    <w:spacing w:line="57" w:lineRule="atLeast"/>
                    <w:jc w:val="center"/>
                    <w:rPr>
                      <w:rFonts w:hint="eastAsia" w:ascii="Times New Roman" w:hAnsi="Times New Roman" w:eastAsia="宋体" w:cs="Times New Roman"/>
                      <w:b w:val="0"/>
                      <w:bCs/>
                      <w:kern w:val="2"/>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07"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highlight w:val="none"/>
                      <w:lang w:val="en-US" w:eastAsia="zh-CN"/>
                    </w:rPr>
                  </w:pPr>
                  <w:r>
                    <w:rPr>
                      <w:rFonts w:hint="eastAsia" w:cs="Times New Roman"/>
                      <w:b w:val="0"/>
                      <w:bCs/>
                      <w:kern w:val="2"/>
                      <w:highlight w:val="none"/>
                      <w:lang w:val="en-US" w:eastAsia="zh-CN"/>
                    </w:rPr>
                    <w:t>4</w:t>
                  </w:r>
                </w:p>
              </w:tc>
              <w:tc>
                <w:tcPr>
                  <w:tcW w:w="1169" w:type="pct"/>
                  <w:tcBorders>
                    <w:tl2br w:val="nil"/>
                    <w:tr2bl w:val="nil"/>
                  </w:tcBorders>
                  <w:noWrap w:val="0"/>
                  <w:vAlign w:val="center"/>
                </w:tcPr>
                <w:p>
                  <w:pPr>
                    <w:pStyle w:val="86"/>
                    <w:spacing w:line="57" w:lineRule="atLeast"/>
                    <w:jc w:val="center"/>
                    <w:rPr>
                      <w:rFonts w:hint="eastAsia" w:ascii="Times New Roman" w:hAnsi="Times New Roman" w:eastAsia="宋体" w:cs="Times New Roman"/>
                      <w:b w:val="0"/>
                      <w:bCs/>
                      <w:kern w:val="2"/>
                      <w:sz w:val="21"/>
                      <w:szCs w:val="21"/>
                      <w:highlight w:val="none"/>
                      <w:lang w:val="en-US" w:eastAsia="zh-CN" w:bidi="ar-SA"/>
                    </w:rPr>
                  </w:pPr>
                  <w:r>
                    <w:rPr>
                      <w:rFonts w:hint="eastAsia" w:cs="Times New Roman"/>
                      <w:b w:val="0"/>
                      <w:bCs/>
                      <w:kern w:val="2"/>
                      <w:highlight w:val="none"/>
                      <w:lang w:eastAsia="zh-CN"/>
                    </w:rPr>
                    <w:t>紫外线消毒柜</w:t>
                  </w:r>
                </w:p>
              </w:tc>
              <w:tc>
                <w:tcPr>
                  <w:tcW w:w="966" w:type="pct"/>
                  <w:tcBorders>
                    <w:tl2br w:val="nil"/>
                    <w:tr2bl w:val="nil"/>
                  </w:tcBorders>
                  <w:noWrap w:val="0"/>
                  <w:vAlign w:val="center"/>
                </w:tcPr>
                <w:p>
                  <w:pPr>
                    <w:pStyle w:val="86"/>
                    <w:spacing w:line="57" w:lineRule="atLeast"/>
                    <w:jc w:val="center"/>
                    <w:rPr>
                      <w:rFonts w:hint="eastAsia" w:ascii="Times New Roman" w:hAnsi="Times New Roman" w:eastAsia="宋体" w:cs="Times New Roman"/>
                      <w:b w:val="0"/>
                      <w:bCs/>
                      <w:kern w:val="2"/>
                      <w:sz w:val="21"/>
                      <w:szCs w:val="21"/>
                      <w:highlight w:val="none"/>
                      <w:lang w:val="en-US" w:eastAsia="zh-CN" w:bidi="ar-SA"/>
                    </w:rPr>
                  </w:pPr>
                  <w:r>
                    <w:rPr>
                      <w:rFonts w:hint="eastAsia" w:cs="Times New Roman"/>
                      <w:b w:val="0"/>
                      <w:bCs/>
                      <w:kern w:val="2"/>
                      <w:highlight w:val="none"/>
                      <w:lang w:eastAsia="zh-CN"/>
                    </w:rPr>
                    <w:t>台</w:t>
                  </w:r>
                </w:p>
              </w:tc>
              <w:tc>
                <w:tcPr>
                  <w:tcW w:w="915" w:type="pct"/>
                  <w:tcBorders>
                    <w:tl2br w:val="nil"/>
                    <w:tr2bl w:val="nil"/>
                  </w:tcBorders>
                  <w:noWrap w:val="0"/>
                  <w:vAlign w:val="center"/>
                </w:tcPr>
                <w:p>
                  <w:pPr>
                    <w:pStyle w:val="86"/>
                    <w:spacing w:line="57" w:lineRule="atLeast"/>
                    <w:jc w:val="center"/>
                    <w:rPr>
                      <w:rFonts w:hint="eastAsia" w:ascii="Times New Roman" w:hAnsi="Times New Roman" w:eastAsia="宋体" w:cs="Times New Roman"/>
                      <w:b w:val="0"/>
                      <w:bCs/>
                      <w:kern w:val="2"/>
                      <w:highlight w:val="none"/>
                      <w:lang w:val="en-US" w:eastAsia="zh-CN"/>
                    </w:rPr>
                  </w:pPr>
                  <w:r>
                    <w:rPr>
                      <w:rFonts w:hint="eastAsia" w:ascii="Times New Roman" w:hAnsi="Times New Roman" w:eastAsia="宋体" w:cs="Times New Roman"/>
                      <w:b w:val="0"/>
                      <w:bCs/>
                      <w:kern w:val="2"/>
                      <w:highlight w:val="none"/>
                      <w:lang w:val="en-US" w:eastAsia="zh-CN"/>
                    </w:rPr>
                    <w:t>4</w:t>
                  </w:r>
                </w:p>
              </w:tc>
              <w:tc>
                <w:tcPr>
                  <w:tcW w:w="1541" w:type="pct"/>
                  <w:vMerge w:val="continue"/>
                  <w:tcBorders>
                    <w:tl2br w:val="nil"/>
                    <w:tr2bl w:val="nil"/>
                  </w:tcBorders>
                  <w:noWrap w:val="0"/>
                  <w:vAlign w:val="center"/>
                </w:tcPr>
                <w:p>
                  <w:pPr>
                    <w:pStyle w:val="86"/>
                    <w:spacing w:line="57" w:lineRule="atLeast"/>
                    <w:jc w:val="center"/>
                    <w:rPr>
                      <w:rFonts w:hint="eastAsia" w:ascii="Times New Roman" w:hAnsi="Times New Roman" w:eastAsia="宋体" w:cs="Times New Roman"/>
                      <w:b w:val="0"/>
                      <w:bCs/>
                      <w:kern w:val="2"/>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5000" w:type="pct"/>
                  <w:gridSpan w:val="5"/>
                  <w:tcBorders>
                    <w:tl2br w:val="nil"/>
                    <w:tr2bl w:val="nil"/>
                  </w:tcBorders>
                  <w:noWrap w:val="0"/>
                  <w:vAlign w:val="center"/>
                </w:tcPr>
                <w:p>
                  <w:pPr>
                    <w:pStyle w:val="86"/>
                    <w:spacing w:line="57" w:lineRule="atLeast"/>
                    <w:jc w:val="left"/>
                    <w:rPr>
                      <w:rFonts w:hint="default" w:ascii="Times New Roman" w:hAnsi="Times New Roman" w:eastAsia="宋体" w:cs="Times New Roman"/>
                      <w:b/>
                      <w:bCs w:val="0"/>
                      <w:kern w:val="2"/>
                      <w:highlight w:val="none"/>
                      <w:lang w:eastAsia="zh-CN"/>
                    </w:rPr>
                  </w:pPr>
                  <w:r>
                    <w:rPr>
                      <w:rFonts w:hint="eastAsia" w:cs="Times New Roman"/>
                      <w:b/>
                      <w:bCs w:val="0"/>
                      <w:kern w:val="2"/>
                      <w:highlight w:val="none"/>
                      <w:lang w:eastAsia="zh-CN"/>
                    </w:rPr>
                    <w:t>四、隔离衣生产线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07"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highlight w:val="none"/>
                      <w:lang w:val="en-US" w:eastAsia="zh-CN"/>
                    </w:rPr>
                  </w:pPr>
                  <w:r>
                    <w:rPr>
                      <w:rFonts w:hint="default" w:ascii="Times New Roman" w:hAnsi="Times New Roman" w:eastAsia="宋体" w:cs="Times New Roman"/>
                      <w:b w:val="0"/>
                      <w:bCs/>
                      <w:kern w:val="2"/>
                      <w:highlight w:val="none"/>
                      <w:lang w:val="en-US" w:eastAsia="zh-CN"/>
                    </w:rPr>
                    <w:t>1</w:t>
                  </w:r>
                </w:p>
              </w:tc>
              <w:tc>
                <w:tcPr>
                  <w:tcW w:w="1169"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highlight w:val="none"/>
                      <w:lang w:val="en-US" w:eastAsia="zh-CN"/>
                    </w:rPr>
                  </w:pPr>
                  <w:r>
                    <w:rPr>
                      <w:rFonts w:hint="eastAsia" w:ascii="Times New Roman" w:hAnsi="Times New Roman" w:eastAsia="宋体" w:cs="Times New Roman"/>
                      <w:b w:val="0"/>
                      <w:bCs/>
                      <w:kern w:val="2"/>
                      <w:highlight w:val="none"/>
                      <w:lang w:eastAsia="zh-CN"/>
                    </w:rPr>
                    <w:t>裁切作业台</w:t>
                  </w:r>
                </w:p>
              </w:tc>
              <w:tc>
                <w:tcPr>
                  <w:tcW w:w="966"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highlight w:val="none"/>
                      <w:lang w:val="en-US" w:eastAsia="zh-CN"/>
                    </w:rPr>
                  </w:pPr>
                  <w:r>
                    <w:rPr>
                      <w:rFonts w:hint="default" w:ascii="Times New Roman" w:hAnsi="Times New Roman" w:eastAsia="宋体" w:cs="Times New Roman"/>
                      <w:b w:val="0"/>
                      <w:bCs/>
                      <w:kern w:val="2"/>
                      <w:highlight w:val="none"/>
                      <w:lang w:eastAsia="zh-CN"/>
                    </w:rPr>
                    <w:t>台</w:t>
                  </w:r>
                </w:p>
              </w:tc>
              <w:tc>
                <w:tcPr>
                  <w:tcW w:w="915"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highlight w:val="none"/>
                      <w:lang w:val="en-US" w:eastAsia="zh-CN"/>
                    </w:rPr>
                  </w:pPr>
                  <w:r>
                    <w:rPr>
                      <w:rFonts w:hint="eastAsia" w:ascii="Times New Roman" w:hAnsi="Times New Roman" w:eastAsia="宋体" w:cs="Times New Roman"/>
                      <w:b w:val="0"/>
                      <w:bCs/>
                      <w:kern w:val="2"/>
                      <w:highlight w:val="none"/>
                      <w:lang w:val="en-US" w:eastAsia="zh-CN"/>
                    </w:rPr>
                    <w:t>2</w:t>
                  </w:r>
                </w:p>
              </w:tc>
              <w:tc>
                <w:tcPr>
                  <w:tcW w:w="1541" w:type="pct"/>
                  <w:vMerge w:val="restart"/>
                  <w:tcBorders>
                    <w:tl2br w:val="nil"/>
                    <w:tr2bl w:val="nil"/>
                  </w:tcBorders>
                  <w:noWrap w:val="0"/>
                  <w:vAlign w:val="center"/>
                </w:tcPr>
                <w:p>
                  <w:pPr>
                    <w:pStyle w:val="86"/>
                    <w:spacing w:line="57" w:lineRule="atLeast"/>
                    <w:jc w:val="left"/>
                    <w:rPr>
                      <w:rFonts w:hint="default" w:ascii="Times New Roman" w:hAnsi="Times New Roman" w:eastAsia="宋体" w:cs="Times New Roman"/>
                      <w:b w:val="0"/>
                      <w:bCs/>
                      <w:kern w:val="2"/>
                      <w:highlight w:val="none"/>
                      <w:lang w:val="en-US" w:eastAsia="zh-CN"/>
                    </w:rPr>
                  </w:pPr>
                  <w:r>
                    <w:rPr>
                      <w:rFonts w:hint="eastAsia" w:ascii="Times New Roman" w:hAnsi="Times New Roman" w:eastAsia="宋体" w:cs="Times New Roman"/>
                      <w:b w:val="0"/>
                      <w:bCs/>
                      <w:kern w:val="2"/>
                      <w:highlight w:val="none"/>
                      <w:lang w:val="en-US" w:eastAsia="zh-CN"/>
                    </w:rPr>
                    <w:t>位于</w:t>
                  </w:r>
                  <w:r>
                    <w:rPr>
                      <w:rFonts w:hint="eastAsia" w:cs="Times New Roman"/>
                      <w:b w:val="0"/>
                      <w:bCs/>
                      <w:kern w:val="2"/>
                      <w:highlight w:val="none"/>
                      <w:lang w:val="en-US" w:eastAsia="zh-CN"/>
                    </w:rPr>
                    <w:t>1#</w:t>
                  </w:r>
                  <w:r>
                    <w:rPr>
                      <w:rFonts w:hint="eastAsia" w:ascii="Times New Roman" w:hAnsi="Times New Roman" w:eastAsia="宋体" w:cs="Times New Roman"/>
                      <w:b w:val="0"/>
                      <w:bCs/>
                      <w:kern w:val="2"/>
                      <w:highlight w:val="none"/>
                      <w:lang w:val="en-US" w:eastAsia="zh-CN"/>
                    </w:rPr>
                    <w:t>厂房内</w:t>
                  </w:r>
                  <w:r>
                    <w:rPr>
                      <w:rFonts w:hint="eastAsia" w:cs="Times New Roman"/>
                      <w:b w:val="0"/>
                      <w:bCs/>
                      <w:kern w:val="2"/>
                      <w:highlight w:val="none"/>
                      <w:lang w:val="en-US" w:eastAsia="zh-CN"/>
                    </w:rPr>
                    <w:t>第1层生产车间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07"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highlight w:val="none"/>
                      <w:lang w:val="en-US" w:eastAsia="zh-CN"/>
                    </w:rPr>
                  </w:pPr>
                  <w:r>
                    <w:rPr>
                      <w:rFonts w:hint="eastAsia" w:ascii="Times New Roman" w:hAnsi="Times New Roman" w:eastAsia="宋体" w:cs="Times New Roman"/>
                      <w:b w:val="0"/>
                      <w:bCs/>
                      <w:kern w:val="2"/>
                      <w:highlight w:val="none"/>
                      <w:lang w:val="en-US" w:eastAsia="zh-CN"/>
                    </w:rPr>
                    <w:t>2</w:t>
                  </w:r>
                </w:p>
              </w:tc>
              <w:tc>
                <w:tcPr>
                  <w:tcW w:w="1169"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highlight w:val="none"/>
                      <w:lang w:eastAsia="zh-CN"/>
                    </w:rPr>
                  </w:pPr>
                  <w:r>
                    <w:rPr>
                      <w:rFonts w:hint="eastAsia" w:ascii="Times New Roman" w:hAnsi="Times New Roman" w:eastAsia="宋体" w:cs="Times New Roman"/>
                      <w:b w:val="0"/>
                      <w:bCs/>
                      <w:kern w:val="2"/>
                      <w:highlight w:val="none"/>
                      <w:lang w:eastAsia="zh-CN"/>
                    </w:rPr>
                    <w:t>高频熔断机</w:t>
                  </w:r>
                </w:p>
              </w:tc>
              <w:tc>
                <w:tcPr>
                  <w:tcW w:w="966"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highlight w:val="none"/>
                      <w:lang w:eastAsia="zh-CN"/>
                    </w:rPr>
                  </w:pPr>
                  <w:r>
                    <w:rPr>
                      <w:rFonts w:hint="default" w:ascii="Times New Roman" w:hAnsi="Times New Roman" w:eastAsia="宋体" w:cs="Times New Roman"/>
                      <w:b w:val="0"/>
                      <w:bCs/>
                      <w:kern w:val="2"/>
                      <w:highlight w:val="none"/>
                      <w:lang w:eastAsia="zh-CN"/>
                    </w:rPr>
                    <w:t>台</w:t>
                  </w:r>
                </w:p>
              </w:tc>
              <w:tc>
                <w:tcPr>
                  <w:tcW w:w="915"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highlight w:val="none"/>
                      <w:lang w:val="en-US" w:eastAsia="zh-CN"/>
                    </w:rPr>
                  </w:pPr>
                  <w:r>
                    <w:rPr>
                      <w:rFonts w:hint="eastAsia" w:ascii="Times New Roman" w:hAnsi="Times New Roman" w:eastAsia="宋体" w:cs="Times New Roman"/>
                      <w:b w:val="0"/>
                      <w:bCs/>
                      <w:kern w:val="2"/>
                      <w:highlight w:val="none"/>
                      <w:lang w:val="en-US" w:eastAsia="zh-CN"/>
                    </w:rPr>
                    <w:t>2</w:t>
                  </w:r>
                </w:p>
              </w:tc>
              <w:tc>
                <w:tcPr>
                  <w:tcW w:w="1541" w:type="pct"/>
                  <w:vMerge w:val="continue"/>
                  <w:tcBorders>
                    <w:tl2br w:val="nil"/>
                    <w:tr2bl w:val="nil"/>
                  </w:tcBorders>
                  <w:noWrap w:val="0"/>
                  <w:vAlign w:val="center"/>
                </w:tcPr>
                <w:p>
                  <w:pPr>
                    <w:pStyle w:val="86"/>
                    <w:spacing w:line="57" w:lineRule="atLeast"/>
                    <w:jc w:val="left"/>
                    <w:rPr>
                      <w:rFonts w:hint="default" w:ascii="Times New Roman" w:hAnsi="Times New Roman" w:eastAsia="宋体" w:cs="Times New Roman"/>
                      <w:b w:val="0"/>
                      <w:bCs/>
                      <w:kern w:val="2"/>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07"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highlight w:val="none"/>
                      <w:lang w:val="en-US" w:eastAsia="zh-CN"/>
                    </w:rPr>
                  </w:pPr>
                  <w:r>
                    <w:rPr>
                      <w:rFonts w:hint="eastAsia" w:ascii="Times New Roman" w:hAnsi="Times New Roman" w:eastAsia="宋体" w:cs="Times New Roman"/>
                      <w:b w:val="0"/>
                      <w:bCs/>
                      <w:kern w:val="2"/>
                      <w:highlight w:val="none"/>
                      <w:lang w:val="en-US" w:eastAsia="zh-CN"/>
                    </w:rPr>
                    <w:t>3</w:t>
                  </w:r>
                </w:p>
              </w:tc>
              <w:tc>
                <w:tcPr>
                  <w:tcW w:w="1169"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highlight w:val="none"/>
                      <w:lang w:eastAsia="zh-CN"/>
                    </w:rPr>
                  </w:pPr>
                  <w:r>
                    <w:rPr>
                      <w:rFonts w:hint="eastAsia" w:ascii="Times New Roman" w:hAnsi="Times New Roman" w:eastAsia="宋体" w:cs="Times New Roman"/>
                      <w:b w:val="0"/>
                      <w:bCs/>
                      <w:kern w:val="2"/>
                      <w:highlight w:val="none"/>
                      <w:lang w:eastAsia="zh-CN"/>
                    </w:rPr>
                    <w:t>高频机</w:t>
                  </w:r>
                </w:p>
              </w:tc>
              <w:tc>
                <w:tcPr>
                  <w:tcW w:w="966"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highlight w:val="none"/>
                      <w:lang w:eastAsia="zh-CN"/>
                    </w:rPr>
                  </w:pPr>
                  <w:r>
                    <w:rPr>
                      <w:rFonts w:hint="default" w:ascii="Times New Roman" w:hAnsi="Times New Roman" w:eastAsia="宋体" w:cs="Times New Roman"/>
                      <w:b w:val="0"/>
                      <w:bCs/>
                      <w:kern w:val="2"/>
                      <w:highlight w:val="none"/>
                      <w:lang w:eastAsia="zh-CN"/>
                    </w:rPr>
                    <w:t>台</w:t>
                  </w:r>
                </w:p>
              </w:tc>
              <w:tc>
                <w:tcPr>
                  <w:tcW w:w="915"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highlight w:val="none"/>
                      <w:lang w:val="en-US" w:eastAsia="zh-CN"/>
                    </w:rPr>
                  </w:pPr>
                  <w:r>
                    <w:rPr>
                      <w:rFonts w:hint="eastAsia" w:ascii="Times New Roman" w:hAnsi="Times New Roman" w:eastAsia="宋体" w:cs="Times New Roman"/>
                      <w:b w:val="0"/>
                      <w:bCs/>
                      <w:kern w:val="2"/>
                      <w:highlight w:val="none"/>
                      <w:lang w:val="en-US" w:eastAsia="zh-CN"/>
                    </w:rPr>
                    <w:t>2</w:t>
                  </w:r>
                </w:p>
              </w:tc>
              <w:tc>
                <w:tcPr>
                  <w:tcW w:w="1541" w:type="pct"/>
                  <w:vMerge w:val="continue"/>
                  <w:tcBorders>
                    <w:tl2br w:val="nil"/>
                    <w:tr2bl w:val="nil"/>
                  </w:tcBorders>
                  <w:noWrap w:val="0"/>
                  <w:vAlign w:val="center"/>
                </w:tcPr>
                <w:p>
                  <w:pPr>
                    <w:pStyle w:val="86"/>
                    <w:spacing w:line="57" w:lineRule="atLeast"/>
                    <w:jc w:val="left"/>
                    <w:rPr>
                      <w:rFonts w:hint="default" w:ascii="Times New Roman" w:hAnsi="Times New Roman" w:eastAsia="宋体" w:cs="Times New Roman"/>
                      <w:b w:val="0"/>
                      <w:bCs/>
                      <w:kern w:val="2"/>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07"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highlight w:val="none"/>
                      <w:lang w:val="en-US" w:eastAsia="zh-CN"/>
                    </w:rPr>
                  </w:pPr>
                  <w:r>
                    <w:rPr>
                      <w:rFonts w:hint="eastAsia" w:ascii="Times New Roman" w:hAnsi="Times New Roman" w:eastAsia="宋体" w:cs="Times New Roman"/>
                      <w:b w:val="0"/>
                      <w:bCs/>
                      <w:kern w:val="2"/>
                      <w:highlight w:val="none"/>
                      <w:lang w:val="en-US" w:eastAsia="zh-CN"/>
                    </w:rPr>
                    <w:t>4</w:t>
                  </w:r>
                </w:p>
              </w:tc>
              <w:tc>
                <w:tcPr>
                  <w:tcW w:w="1169" w:type="pct"/>
                  <w:tcBorders>
                    <w:tl2br w:val="nil"/>
                    <w:tr2bl w:val="nil"/>
                  </w:tcBorders>
                  <w:noWrap w:val="0"/>
                  <w:vAlign w:val="center"/>
                </w:tcPr>
                <w:p>
                  <w:pPr>
                    <w:pStyle w:val="86"/>
                    <w:spacing w:line="57" w:lineRule="atLeast"/>
                    <w:jc w:val="center"/>
                    <w:rPr>
                      <w:rFonts w:hint="eastAsia" w:ascii="Times New Roman" w:hAnsi="Times New Roman" w:eastAsia="宋体" w:cs="Times New Roman"/>
                      <w:b w:val="0"/>
                      <w:bCs/>
                      <w:kern w:val="2"/>
                      <w:highlight w:val="none"/>
                      <w:lang w:eastAsia="zh-CN"/>
                    </w:rPr>
                  </w:pPr>
                  <w:r>
                    <w:rPr>
                      <w:rFonts w:hint="eastAsia" w:ascii="Times New Roman" w:hAnsi="Times New Roman" w:eastAsia="宋体" w:cs="Times New Roman"/>
                      <w:b w:val="0"/>
                      <w:bCs/>
                      <w:kern w:val="2"/>
                      <w:highlight w:val="none"/>
                      <w:lang w:eastAsia="zh-CN"/>
                    </w:rPr>
                    <w:t>缝纫机</w:t>
                  </w:r>
                </w:p>
              </w:tc>
              <w:tc>
                <w:tcPr>
                  <w:tcW w:w="966"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highlight w:val="none"/>
                      <w:lang w:eastAsia="zh-CN"/>
                    </w:rPr>
                  </w:pPr>
                  <w:r>
                    <w:rPr>
                      <w:rFonts w:hint="default" w:ascii="Times New Roman" w:hAnsi="Times New Roman" w:eastAsia="宋体" w:cs="Times New Roman"/>
                      <w:b w:val="0"/>
                      <w:bCs/>
                      <w:kern w:val="2"/>
                      <w:highlight w:val="none"/>
                      <w:lang w:eastAsia="zh-CN"/>
                    </w:rPr>
                    <w:t>台</w:t>
                  </w:r>
                </w:p>
              </w:tc>
              <w:tc>
                <w:tcPr>
                  <w:tcW w:w="915"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highlight w:val="none"/>
                      <w:lang w:val="en-US" w:eastAsia="zh-CN"/>
                    </w:rPr>
                  </w:pPr>
                  <w:r>
                    <w:rPr>
                      <w:rFonts w:hint="eastAsia" w:ascii="Times New Roman" w:hAnsi="Times New Roman" w:eastAsia="宋体" w:cs="Times New Roman"/>
                      <w:b w:val="0"/>
                      <w:bCs/>
                      <w:kern w:val="2"/>
                      <w:highlight w:val="none"/>
                      <w:lang w:val="en-US" w:eastAsia="zh-CN"/>
                    </w:rPr>
                    <w:t>16</w:t>
                  </w:r>
                </w:p>
              </w:tc>
              <w:tc>
                <w:tcPr>
                  <w:tcW w:w="1541" w:type="pct"/>
                  <w:vMerge w:val="continue"/>
                  <w:tcBorders>
                    <w:tl2br w:val="nil"/>
                    <w:tr2bl w:val="nil"/>
                  </w:tcBorders>
                  <w:noWrap w:val="0"/>
                  <w:vAlign w:val="center"/>
                </w:tcPr>
                <w:p>
                  <w:pPr>
                    <w:pStyle w:val="86"/>
                    <w:spacing w:line="57" w:lineRule="atLeast"/>
                    <w:jc w:val="left"/>
                    <w:rPr>
                      <w:rFonts w:hint="default" w:ascii="Times New Roman" w:hAnsi="Times New Roman" w:eastAsia="宋体" w:cs="Times New Roman"/>
                      <w:b w:val="0"/>
                      <w:bCs/>
                      <w:kern w:val="2"/>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07"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highlight w:val="none"/>
                      <w:lang w:val="en-US" w:eastAsia="zh-CN"/>
                    </w:rPr>
                  </w:pPr>
                  <w:r>
                    <w:rPr>
                      <w:rFonts w:hint="eastAsia" w:ascii="Times New Roman" w:hAnsi="Times New Roman" w:eastAsia="宋体" w:cs="Times New Roman"/>
                      <w:b w:val="0"/>
                      <w:bCs/>
                      <w:kern w:val="2"/>
                      <w:highlight w:val="none"/>
                      <w:lang w:val="en-US" w:eastAsia="zh-CN"/>
                    </w:rPr>
                    <w:t>5</w:t>
                  </w:r>
                </w:p>
              </w:tc>
              <w:tc>
                <w:tcPr>
                  <w:tcW w:w="1169" w:type="pct"/>
                  <w:tcBorders>
                    <w:tl2br w:val="nil"/>
                    <w:tr2bl w:val="nil"/>
                  </w:tcBorders>
                  <w:noWrap w:val="0"/>
                  <w:vAlign w:val="center"/>
                </w:tcPr>
                <w:p>
                  <w:pPr>
                    <w:pStyle w:val="86"/>
                    <w:spacing w:line="57" w:lineRule="atLeast"/>
                    <w:jc w:val="center"/>
                    <w:rPr>
                      <w:rFonts w:hint="eastAsia" w:ascii="Times New Roman" w:hAnsi="Times New Roman" w:eastAsia="宋体" w:cs="Times New Roman"/>
                      <w:b w:val="0"/>
                      <w:bCs/>
                      <w:kern w:val="2"/>
                      <w:sz w:val="21"/>
                      <w:szCs w:val="21"/>
                      <w:highlight w:val="none"/>
                      <w:lang w:val="en-US" w:eastAsia="zh-CN" w:bidi="ar-SA"/>
                    </w:rPr>
                  </w:pPr>
                  <w:r>
                    <w:rPr>
                      <w:rFonts w:hint="eastAsia" w:cs="Times New Roman"/>
                      <w:b w:val="0"/>
                      <w:bCs/>
                      <w:kern w:val="2"/>
                      <w:highlight w:val="none"/>
                      <w:lang w:eastAsia="zh-CN"/>
                    </w:rPr>
                    <w:t>紫外线消毒柜</w:t>
                  </w:r>
                </w:p>
              </w:tc>
              <w:tc>
                <w:tcPr>
                  <w:tcW w:w="966"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sz w:val="21"/>
                      <w:szCs w:val="21"/>
                      <w:highlight w:val="none"/>
                      <w:lang w:val="en-US" w:eastAsia="zh-CN" w:bidi="ar-SA"/>
                    </w:rPr>
                  </w:pPr>
                  <w:r>
                    <w:rPr>
                      <w:rFonts w:hint="eastAsia" w:cs="Times New Roman"/>
                      <w:b w:val="0"/>
                      <w:bCs/>
                      <w:kern w:val="2"/>
                      <w:highlight w:val="none"/>
                      <w:lang w:eastAsia="zh-CN"/>
                    </w:rPr>
                    <w:t>台</w:t>
                  </w:r>
                </w:p>
              </w:tc>
              <w:tc>
                <w:tcPr>
                  <w:tcW w:w="915"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highlight w:val="none"/>
                      <w:lang w:val="en-US" w:eastAsia="zh-CN"/>
                    </w:rPr>
                  </w:pPr>
                  <w:r>
                    <w:rPr>
                      <w:rFonts w:hint="eastAsia" w:cs="Times New Roman"/>
                      <w:b w:val="0"/>
                      <w:bCs/>
                      <w:kern w:val="2"/>
                      <w:highlight w:val="none"/>
                      <w:lang w:val="en-US" w:eastAsia="zh-CN"/>
                    </w:rPr>
                    <w:t>4</w:t>
                  </w:r>
                </w:p>
              </w:tc>
              <w:tc>
                <w:tcPr>
                  <w:tcW w:w="1541" w:type="pct"/>
                  <w:vMerge w:val="continue"/>
                  <w:tcBorders>
                    <w:tl2br w:val="nil"/>
                    <w:tr2bl w:val="nil"/>
                  </w:tcBorders>
                  <w:noWrap w:val="0"/>
                  <w:vAlign w:val="center"/>
                </w:tcPr>
                <w:p>
                  <w:pPr>
                    <w:pStyle w:val="86"/>
                    <w:spacing w:line="57" w:lineRule="atLeast"/>
                    <w:jc w:val="left"/>
                    <w:rPr>
                      <w:rFonts w:hint="default" w:ascii="Times New Roman" w:hAnsi="Times New Roman" w:eastAsia="宋体" w:cs="Times New Roman"/>
                      <w:b w:val="0"/>
                      <w:bCs/>
                      <w:kern w:val="2"/>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5000" w:type="pct"/>
                  <w:gridSpan w:val="5"/>
                  <w:tcBorders>
                    <w:tl2br w:val="nil"/>
                    <w:tr2bl w:val="nil"/>
                  </w:tcBorders>
                  <w:noWrap w:val="0"/>
                  <w:vAlign w:val="center"/>
                </w:tcPr>
                <w:p>
                  <w:pPr>
                    <w:pStyle w:val="86"/>
                    <w:spacing w:line="57" w:lineRule="atLeast"/>
                    <w:jc w:val="left"/>
                    <w:rPr>
                      <w:rFonts w:hint="default" w:ascii="Times New Roman" w:hAnsi="Times New Roman" w:eastAsia="宋体" w:cs="Times New Roman"/>
                      <w:b w:val="0"/>
                      <w:bCs/>
                      <w:kern w:val="2"/>
                      <w:highlight w:val="none"/>
                      <w:lang w:eastAsia="zh-CN"/>
                    </w:rPr>
                  </w:pPr>
                  <w:r>
                    <w:rPr>
                      <w:rFonts w:hint="eastAsia" w:cs="Times New Roman"/>
                      <w:b/>
                      <w:bCs w:val="0"/>
                      <w:kern w:val="2"/>
                      <w:highlight w:val="none"/>
                      <w:lang w:eastAsia="zh-CN"/>
                    </w:rPr>
                    <w:t>五、灭菌消毒间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07" w:type="pct"/>
                  <w:tcBorders>
                    <w:tl2br w:val="nil"/>
                    <w:tr2bl w:val="nil"/>
                  </w:tcBorders>
                  <w:noWrap w:val="0"/>
                  <w:vAlign w:val="center"/>
                </w:tcPr>
                <w:p>
                  <w:pPr>
                    <w:pStyle w:val="86"/>
                    <w:spacing w:line="57" w:lineRule="atLeast"/>
                    <w:jc w:val="center"/>
                    <w:rPr>
                      <w:rFonts w:hint="default" w:ascii="Times New Roman" w:hAnsi="Times New Roman" w:eastAsia="宋体" w:cs="Times New Roman"/>
                      <w:b w:val="0"/>
                      <w:bCs/>
                      <w:kern w:val="2"/>
                      <w:highlight w:val="none"/>
                      <w:lang w:val="en-US" w:eastAsia="zh-CN"/>
                    </w:rPr>
                  </w:pPr>
                  <w:r>
                    <w:rPr>
                      <w:rFonts w:hint="eastAsia" w:cs="Times New Roman"/>
                      <w:b w:val="0"/>
                      <w:bCs/>
                      <w:kern w:val="2"/>
                      <w:highlight w:val="none"/>
                      <w:lang w:val="en-US" w:eastAsia="zh-CN"/>
                    </w:rPr>
                    <w:t>1</w:t>
                  </w:r>
                </w:p>
              </w:tc>
              <w:tc>
                <w:tcPr>
                  <w:tcW w:w="1169" w:type="pct"/>
                  <w:tcBorders>
                    <w:tl2br w:val="nil"/>
                    <w:tr2bl w:val="nil"/>
                  </w:tcBorders>
                  <w:noWrap w:val="0"/>
                  <w:vAlign w:val="center"/>
                </w:tcPr>
                <w:p>
                  <w:pPr>
                    <w:pStyle w:val="86"/>
                    <w:spacing w:line="57" w:lineRule="atLeast"/>
                    <w:jc w:val="center"/>
                    <w:rPr>
                      <w:rFonts w:hint="eastAsia" w:ascii="Times New Roman" w:hAnsi="Times New Roman" w:eastAsia="宋体" w:cs="Times New Roman"/>
                      <w:b w:val="0"/>
                      <w:bCs/>
                      <w:kern w:val="2"/>
                      <w:sz w:val="21"/>
                      <w:szCs w:val="21"/>
                      <w:highlight w:val="none"/>
                      <w:lang w:val="en-US" w:eastAsia="zh-CN" w:bidi="ar-SA"/>
                    </w:rPr>
                  </w:pPr>
                  <w:r>
                    <w:rPr>
                      <w:rFonts w:hint="default" w:ascii="Times New Roman" w:hAnsi="Times New Roman" w:eastAsia="宋体" w:cs="Times New Roman"/>
                      <w:b w:val="0"/>
                      <w:bCs/>
                      <w:kern w:val="2"/>
                      <w:highlight w:val="none"/>
                      <w:lang w:eastAsia="zh-CN"/>
                    </w:rPr>
                    <w:t>环氧乙烷</w:t>
                  </w:r>
                  <w:r>
                    <w:rPr>
                      <w:rFonts w:hint="eastAsia" w:cs="Times New Roman"/>
                      <w:b w:val="0"/>
                      <w:bCs/>
                      <w:kern w:val="2"/>
                      <w:highlight w:val="none"/>
                      <w:lang w:eastAsia="zh-CN"/>
                    </w:rPr>
                    <w:t>灭菌</w:t>
                  </w:r>
                  <w:r>
                    <w:rPr>
                      <w:rFonts w:hint="default" w:ascii="Times New Roman" w:hAnsi="Times New Roman" w:eastAsia="宋体" w:cs="Times New Roman"/>
                      <w:b w:val="0"/>
                      <w:bCs/>
                      <w:kern w:val="2"/>
                      <w:highlight w:val="none"/>
                      <w:lang w:eastAsia="zh-CN"/>
                    </w:rPr>
                    <w:t>柜</w:t>
                  </w:r>
                </w:p>
              </w:tc>
              <w:tc>
                <w:tcPr>
                  <w:tcW w:w="966" w:type="pct"/>
                  <w:tcBorders>
                    <w:tl2br w:val="nil"/>
                    <w:tr2bl w:val="nil"/>
                  </w:tcBorders>
                  <w:noWrap w:val="0"/>
                  <w:vAlign w:val="center"/>
                </w:tcPr>
                <w:p>
                  <w:pPr>
                    <w:pStyle w:val="86"/>
                    <w:spacing w:line="57" w:lineRule="atLeast"/>
                    <w:jc w:val="center"/>
                    <w:rPr>
                      <w:rFonts w:hint="eastAsia" w:ascii="Times New Roman" w:hAnsi="Times New Roman" w:eastAsia="宋体" w:cs="Times New Roman"/>
                      <w:b w:val="0"/>
                      <w:bCs/>
                      <w:kern w:val="2"/>
                      <w:sz w:val="21"/>
                      <w:szCs w:val="21"/>
                      <w:highlight w:val="none"/>
                      <w:lang w:val="en-US" w:eastAsia="zh-CN" w:bidi="ar-SA"/>
                    </w:rPr>
                  </w:pPr>
                  <w:r>
                    <w:rPr>
                      <w:rFonts w:hint="eastAsia" w:ascii="Times New Roman" w:hAnsi="Times New Roman" w:eastAsia="宋体" w:cs="Times New Roman"/>
                      <w:b w:val="0"/>
                      <w:bCs/>
                      <w:kern w:val="2"/>
                      <w:highlight w:val="none"/>
                      <w:lang w:eastAsia="zh-CN"/>
                    </w:rPr>
                    <w:t>台</w:t>
                  </w:r>
                </w:p>
              </w:tc>
              <w:tc>
                <w:tcPr>
                  <w:tcW w:w="915" w:type="pct"/>
                  <w:tcBorders>
                    <w:tl2br w:val="nil"/>
                    <w:tr2bl w:val="nil"/>
                  </w:tcBorders>
                  <w:noWrap w:val="0"/>
                  <w:vAlign w:val="center"/>
                </w:tcPr>
                <w:p>
                  <w:pPr>
                    <w:pStyle w:val="86"/>
                    <w:spacing w:line="57" w:lineRule="atLeast"/>
                    <w:jc w:val="center"/>
                    <w:rPr>
                      <w:rFonts w:hint="default" w:cs="Times New Roman"/>
                      <w:b w:val="0"/>
                      <w:bCs/>
                      <w:kern w:val="2"/>
                      <w:highlight w:val="none"/>
                      <w:lang w:val="en-US" w:eastAsia="zh-CN"/>
                    </w:rPr>
                  </w:pPr>
                  <w:r>
                    <w:rPr>
                      <w:rFonts w:hint="eastAsia" w:cs="Times New Roman"/>
                      <w:b w:val="0"/>
                      <w:bCs/>
                      <w:kern w:val="2"/>
                      <w:highlight w:val="none"/>
                      <w:lang w:val="en-US" w:eastAsia="zh-CN"/>
                    </w:rPr>
                    <w:t>2</w:t>
                  </w:r>
                </w:p>
              </w:tc>
              <w:tc>
                <w:tcPr>
                  <w:tcW w:w="1541" w:type="pct"/>
                  <w:tcBorders>
                    <w:tl2br w:val="nil"/>
                    <w:tr2bl w:val="nil"/>
                  </w:tcBorders>
                  <w:noWrap w:val="0"/>
                  <w:vAlign w:val="center"/>
                </w:tcPr>
                <w:p>
                  <w:pPr>
                    <w:pStyle w:val="86"/>
                    <w:spacing w:line="57" w:lineRule="atLeast"/>
                    <w:jc w:val="left"/>
                    <w:rPr>
                      <w:rFonts w:hint="default" w:ascii="Times New Roman" w:hAnsi="Times New Roman" w:eastAsia="宋体" w:cs="Times New Roman"/>
                      <w:b w:val="0"/>
                      <w:bCs/>
                      <w:kern w:val="2"/>
                      <w:highlight w:val="none"/>
                      <w:lang w:eastAsia="zh-CN"/>
                    </w:rPr>
                  </w:pPr>
                  <w:r>
                    <w:rPr>
                      <w:rFonts w:hint="eastAsia" w:ascii="Times New Roman" w:hAnsi="Times New Roman" w:eastAsia="宋体" w:cs="Times New Roman"/>
                      <w:b w:val="0"/>
                      <w:bCs/>
                      <w:kern w:val="2"/>
                      <w:highlight w:val="none"/>
                      <w:lang w:val="en-US" w:eastAsia="zh-CN"/>
                    </w:rPr>
                    <w:t>位于</w:t>
                  </w:r>
                  <w:r>
                    <w:rPr>
                      <w:rFonts w:hint="eastAsia" w:cs="Times New Roman"/>
                      <w:b w:val="0"/>
                      <w:bCs/>
                      <w:kern w:val="2"/>
                      <w:highlight w:val="none"/>
                      <w:lang w:val="en-US" w:eastAsia="zh-CN"/>
                    </w:rPr>
                    <w:t>9#</w:t>
                  </w:r>
                  <w:r>
                    <w:rPr>
                      <w:rFonts w:hint="eastAsia" w:ascii="Times New Roman" w:hAnsi="Times New Roman" w:eastAsia="宋体" w:cs="Times New Roman"/>
                      <w:b w:val="0"/>
                      <w:bCs/>
                      <w:kern w:val="2"/>
                      <w:highlight w:val="none"/>
                      <w:lang w:val="en-US" w:eastAsia="zh-CN"/>
                    </w:rPr>
                    <w:t>厂房内</w:t>
                  </w:r>
                  <w:r>
                    <w:rPr>
                      <w:rFonts w:hint="eastAsia" w:cs="Times New Roman"/>
                      <w:b w:val="0"/>
                      <w:bCs/>
                      <w:kern w:val="2"/>
                      <w:highlight w:val="none"/>
                      <w:lang w:val="en-US" w:eastAsia="zh-CN"/>
                    </w:rPr>
                    <w:t>本项目租赁的</w:t>
                  </w:r>
                  <w:r>
                    <w:rPr>
                      <w:rFonts w:hint="eastAsia" w:ascii="Times New Roman" w:hAnsi="Times New Roman" w:eastAsia="宋体" w:cs="Times New Roman"/>
                      <w:b w:val="0"/>
                      <w:bCs/>
                      <w:kern w:val="2"/>
                      <w:highlight w:val="none"/>
                      <w:lang w:val="en-US" w:eastAsia="zh-CN"/>
                    </w:rPr>
                    <w:t>第</w:t>
                  </w:r>
                  <w:r>
                    <w:rPr>
                      <w:rFonts w:hint="eastAsia" w:cs="Times New Roman"/>
                      <w:b w:val="0"/>
                      <w:bCs/>
                      <w:kern w:val="2"/>
                      <w:highlight w:val="none"/>
                      <w:lang w:val="en-US" w:eastAsia="zh-CN"/>
                    </w:rPr>
                    <w:t>1</w:t>
                  </w:r>
                  <w:r>
                    <w:rPr>
                      <w:rFonts w:hint="eastAsia" w:ascii="Times New Roman" w:hAnsi="Times New Roman" w:eastAsia="宋体" w:cs="Times New Roman"/>
                      <w:b w:val="0"/>
                      <w:bCs/>
                      <w:kern w:val="2"/>
                      <w:highlight w:val="none"/>
                      <w:lang w:val="en-US" w:eastAsia="zh-CN"/>
                    </w:rPr>
                    <w:t>层生产车间</w:t>
                  </w:r>
                  <w:r>
                    <w:rPr>
                      <w:rFonts w:hint="eastAsia" w:cs="Times New Roman"/>
                      <w:b w:val="0"/>
                      <w:bCs/>
                      <w:kern w:val="2"/>
                      <w:highlight w:val="none"/>
                      <w:lang w:val="en-US" w:eastAsia="zh-CN"/>
                    </w:rPr>
                    <w:t>，</w:t>
                  </w:r>
                  <w:r>
                    <w:rPr>
                      <w:rFonts w:hint="default" w:ascii="Times New Roman" w:hAnsi="Times New Roman" w:eastAsia="宋体" w:cs="Times New Roman"/>
                      <w:b w:val="0"/>
                      <w:bCs/>
                      <w:kern w:val="2"/>
                      <w:highlight w:val="none"/>
                      <w:lang w:val="en-US" w:eastAsia="zh-CN"/>
                    </w:rPr>
                    <w:t>每台容积</w:t>
                  </w:r>
                  <w:r>
                    <w:rPr>
                      <w:rFonts w:hint="eastAsia" w:ascii="Times New Roman" w:hAnsi="Times New Roman" w:eastAsia="宋体" w:cs="Times New Roman"/>
                      <w:b w:val="0"/>
                      <w:bCs/>
                      <w:kern w:val="2"/>
                      <w:highlight w:val="none"/>
                      <w:lang w:val="en-US" w:eastAsia="zh-CN"/>
                    </w:rPr>
                    <w:t>2</w:t>
                  </w:r>
                  <w:r>
                    <w:rPr>
                      <w:rFonts w:hint="default" w:ascii="Times New Roman" w:hAnsi="Times New Roman" w:eastAsia="宋体" w:cs="Times New Roman"/>
                      <w:b w:val="0"/>
                      <w:bCs/>
                      <w:kern w:val="2"/>
                      <w:highlight w:val="none"/>
                      <w:lang w:val="en-US" w:eastAsia="zh-CN"/>
                    </w:rPr>
                    <w:t>0m</w:t>
                  </w:r>
                  <w:r>
                    <w:rPr>
                      <w:rFonts w:hint="default" w:ascii="Times New Roman" w:hAnsi="Times New Roman" w:eastAsia="宋体" w:cs="Times New Roman"/>
                      <w:b w:val="0"/>
                      <w:bCs/>
                      <w:kern w:val="2"/>
                      <w:highlight w:val="none"/>
                      <w:vertAlign w:val="superscript"/>
                      <w:lang w:val="en-US" w:eastAsia="zh-CN"/>
                    </w:rPr>
                    <w:t>3</w:t>
                  </w:r>
                  <w:r>
                    <w:rPr>
                      <w:rFonts w:hint="default" w:ascii="Times New Roman" w:hAnsi="Times New Roman" w:eastAsia="宋体" w:cs="Times New Roman"/>
                      <w:b w:val="0"/>
                      <w:bCs/>
                      <w:kern w:val="2"/>
                      <w:highlight w:val="none"/>
                      <w:lang w:val="en-US" w:eastAsia="zh-CN"/>
                    </w:rPr>
                    <w:t>，用于医用口罩和</w:t>
                  </w:r>
                  <w:r>
                    <w:rPr>
                      <w:rFonts w:hint="eastAsia" w:ascii="Times New Roman" w:hAnsi="Times New Roman" w:eastAsia="宋体" w:cs="Times New Roman"/>
                      <w:b w:val="0"/>
                      <w:bCs/>
                      <w:kern w:val="2"/>
                      <w:highlight w:val="none"/>
                      <w:lang w:val="en-US" w:eastAsia="zh-CN"/>
                    </w:rPr>
                    <w:t>手术衣灭菌</w:t>
                  </w:r>
                  <w:r>
                    <w:rPr>
                      <w:rFonts w:hint="default" w:ascii="Times New Roman" w:hAnsi="Times New Roman" w:eastAsia="宋体" w:cs="Times New Roman"/>
                      <w:b w:val="0"/>
                      <w:bCs/>
                      <w:kern w:val="2"/>
                      <w:highlight w:val="none"/>
                      <w:lang w:val="en-US" w:eastAsia="zh-CN"/>
                    </w:rPr>
                    <w:t>消毒使用</w:t>
                  </w:r>
                </w:p>
              </w:tc>
            </w:tr>
          </w:tbl>
          <w:p>
            <w:pPr>
              <w:spacing w:line="520" w:lineRule="exact"/>
              <w:ind w:firstLine="482" w:firstLineChars="200"/>
              <w:rPr>
                <w:rFonts w:hint="eastAsia" w:ascii="Times New Roman" w:hAnsi="Times New Roman" w:eastAsia="宋体" w:cs="Times New Roman"/>
                <w:b/>
                <w:bCs/>
                <w:sz w:val="24"/>
                <w:highlight w:val="none"/>
                <w:u w:val="none"/>
                <w:lang w:eastAsia="zh-CN"/>
              </w:rPr>
            </w:pPr>
            <w:r>
              <w:rPr>
                <w:rFonts w:hint="eastAsia" w:cs="Times New Roman"/>
                <w:b/>
                <w:bCs/>
                <w:sz w:val="24"/>
                <w:highlight w:val="none"/>
                <w:u w:val="none"/>
                <w:lang w:val="en-US" w:eastAsia="zh-CN"/>
              </w:rPr>
              <w:t>6</w:t>
            </w:r>
            <w:r>
              <w:rPr>
                <w:rFonts w:hint="default" w:ascii="Times New Roman" w:hAnsi="Times New Roman" w:cs="Times New Roman"/>
                <w:b/>
                <w:bCs/>
                <w:sz w:val="24"/>
                <w:highlight w:val="none"/>
                <w:u w:val="none"/>
              </w:rPr>
              <w:t>、</w:t>
            </w:r>
            <w:r>
              <w:rPr>
                <w:rFonts w:hint="eastAsia" w:cs="Times New Roman"/>
                <w:b/>
                <w:bCs/>
                <w:sz w:val="24"/>
                <w:highlight w:val="none"/>
                <w:u w:val="none"/>
                <w:lang w:eastAsia="zh-CN"/>
              </w:rPr>
              <w:t>与鲁山县产业集聚区（现鲁山县先进制造业开发区）南区依托关系分析</w:t>
            </w:r>
          </w:p>
          <w:p>
            <w:pPr>
              <w:spacing w:line="520" w:lineRule="exact"/>
              <w:ind w:firstLine="480" w:firstLineChars="200"/>
              <w:rPr>
                <w:rFonts w:hint="eastAsia" w:ascii="Times New Roman" w:hAnsi="Times New Roman" w:eastAsia="宋体" w:cs="Times New Roman"/>
                <w:b w:val="0"/>
                <w:bCs w:val="0"/>
                <w:sz w:val="24"/>
                <w:highlight w:val="none"/>
                <w:u w:val="none"/>
                <w:lang w:eastAsia="zh-CN"/>
              </w:rPr>
            </w:pPr>
            <w:r>
              <w:rPr>
                <w:rFonts w:hint="eastAsia" w:ascii="Times New Roman" w:hAnsi="Times New Roman" w:cs="Times New Roman"/>
                <w:b w:val="0"/>
                <w:bCs w:val="0"/>
                <w:sz w:val="24"/>
                <w:highlight w:val="none"/>
                <w:u w:val="none"/>
                <w:lang w:eastAsia="zh-CN"/>
              </w:rPr>
              <w:t>本项目</w:t>
            </w:r>
            <w:r>
              <w:rPr>
                <w:rFonts w:hint="eastAsia" w:cs="Times New Roman"/>
                <w:b w:val="0"/>
                <w:bCs w:val="0"/>
                <w:sz w:val="24"/>
                <w:highlight w:val="none"/>
                <w:u w:val="none"/>
                <w:lang w:eastAsia="zh-CN"/>
              </w:rPr>
              <w:t>与鲁山县产业集聚区（现鲁山县先进制造业开发区）南区依托关系分析</w:t>
            </w:r>
            <w:r>
              <w:rPr>
                <w:rFonts w:hint="eastAsia" w:ascii="Times New Roman" w:hAnsi="Times New Roman" w:cs="Times New Roman"/>
                <w:b w:val="0"/>
                <w:bCs w:val="0"/>
                <w:sz w:val="24"/>
                <w:highlight w:val="none"/>
                <w:u w:val="none"/>
                <w:lang w:eastAsia="zh-CN"/>
              </w:rPr>
              <w:t>如下表。</w:t>
            </w:r>
          </w:p>
          <w:p>
            <w:pPr>
              <w:spacing w:line="520" w:lineRule="exact"/>
              <w:rPr>
                <w:rFonts w:hint="default" w:ascii="Times New Roman" w:hAnsi="Times New Roman" w:eastAsia="黑体" w:cs="Times New Roman"/>
                <w:bCs/>
                <w:color w:val="000000"/>
                <w:sz w:val="24"/>
                <w:highlight w:val="none"/>
              </w:rPr>
            </w:pPr>
            <w:r>
              <w:rPr>
                <w:rFonts w:hint="default" w:ascii="Times New Roman" w:hAnsi="Times New Roman" w:eastAsia="黑体" w:cs="Times New Roman"/>
                <w:bCs/>
                <w:color w:val="000000"/>
                <w:sz w:val="24"/>
                <w:highlight w:val="none"/>
              </w:rPr>
              <w:t>表2-</w:t>
            </w:r>
            <w:r>
              <w:rPr>
                <w:rFonts w:hint="eastAsia" w:ascii="Times New Roman" w:hAnsi="Times New Roman" w:eastAsia="黑体" w:cs="Times New Roman"/>
                <w:bCs/>
                <w:color w:val="000000"/>
                <w:sz w:val="24"/>
                <w:highlight w:val="none"/>
                <w:lang w:val="en-US" w:eastAsia="zh-CN"/>
              </w:rPr>
              <w:t xml:space="preserve">6                   </w:t>
            </w:r>
            <w:r>
              <w:rPr>
                <w:rFonts w:hint="eastAsia" w:ascii="Times New Roman" w:hAnsi="Times New Roman" w:eastAsia="黑体" w:cs="Times New Roman"/>
                <w:bCs/>
                <w:color w:val="000000"/>
                <w:sz w:val="24"/>
                <w:highlight w:val="none"/>
                <w:lang w:eastAsia="zh-CN"/>
              </w:rPr>
              <w:t>依托关系分析一览</w:t>
            </w:r>
            <w:r>
              <w:rPr>
                <w:rFonts w:hint="default" w:ascii="Times New Roman" w:hAnsi="Times New Roman" w:eastAsia="黑体" w:cs="Times New Roman"/>
                <w:bCs/>
                <w:color w:val="000000"/>
                <w:sz w:val="24"/>
                <w:highlight w:val="none"/>
              </w:rPr>
              <w:t>表</w:t>
            </w:r>
          </w:p>
          <w:tbl>
            <w:tblPr>
              <w:tblStyle w:val="28"/>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60"/>
              <w:gridCol w:w="1674"/>
              <w:gridCol w:w="58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56" w:type="pct"/>
                  <w:vAlign w:val="center"/>
                </w:tcPr>
                <w:p>
                  <w:pPr>
                    <w:pStyle w:val="55"/>
                    <w:ind w:firstLine="0" w:firstLineChars="0"/>
                    <w:jc w:val="center"/>
                    <w:rPr>
                      <w:rFonts w:hint="default" w:ascii="Times New Roman" w:hAnsi="Times New Roman" w:eastAsia="宋体" w:cs="Times New Roman"/>
                      <w:b/>
                      <w:bCs/>
                      <w:sz w:val="21"/>
                      <w:szCs w:val="21"/>
                      <w:highlight w:val="none"/>
                      <w:u w:val="none"/>
                    </w:rPr>
                  </w:pPr>
                  <w:r>
                    <w:rPr>
                      <w:rFonts w:hint="default" w:ascii="Times New Roman" w:hAnsi="Times New Roman" w:eastAsia="宋体" w:cs="Times New Roman"/>
                      <w:b/>
                      <w:bCs/>
                      <w:sz w:val="21"/>
                      <w:szCs w:val="21"/>
                      <w:highlight w:val="none"/>
                      <w:u w:val="none"/>
                    </w:rPr>
                    <w:t>序号</w:t>
                  </w:r>
                </w:p>
              </w:tc>
              <w:tc>
                <w:tcPr>
                  <w:tcW w:w="1005" w:type="pct"/>
                  <w:vAlign w:val="center"/>
                </w:tcPr>
                <w:p>
                  <w:pPr>
                    <w:pStyle w:val="55"/>
                    <w:ind w:firstLine="0" w:firstLineChars="0"/>
                    <w:jc w:val="center"/>
                    <w:rPr>
                      <w:rFonts w:hint="default" w:ascii="Times New Roman" w:hAnsi="Times New Roman" w:eastAsia="宋体" w:cs="Times New Roman"/>
                      <w:b/>
                      <w:bCs/>
                      <w:sz w:val="21"/>
                      <w:szCs w:val="21"/>
                      <w:highlight w:val="none"/>
                      <w:u w:val="none"/>
                    </w:rPr>
                  </w:pPr>
                  <w:r>
                    <w:rPr>
                      <w:rFonts w:hint="eastAsia" w:ascii="Times New Roman" w:hAnsi="Times New Roman" w:cs="Times New Roman"/>
                      <w:b/>
                      <w:bCs/>
                      <w:sz w:val="21"/>
                      <w:szCs w:val="21"/>
                      <w:highlight w:val="none"/>
                      <w:u w:val="none"/>
                      <w:lang w:eastAsia="zh-CN"/>
                    </w:rPr>
                    <w:t>依托内容</w:t>
                  </w:r>
                </w:p>
              </w:tc>
              <w:tc>
                <w:tcPr>
                  <w:tcW w:w="3537" w:type="pct"/>
                  <w:vAlign w:val="center"/>
                </w:tcPr>
                <w:p>
                  <w:pPr>
                    <w:pStyle w:val="55"/>
                    <w:ind w:firstLine="0" w:firstLineChars="0"/>
                    <w:jc w:val="center"/>
                    <w:rPr>
                      <w:rFonts w:hint="eastAsia" w:ascii="Times New Roman" w:hAnsi="Times New Roman" w:cs="Times New Roman"/>
                      <w:b/>
                      <w:bCs/>
                      <w:sz w:val="21"/>
                      <w:szCs w:val="21"/>
                      <w:highlight w:val="none"/>
                      <w:u w:val="none"/>
                      <w:lang w:eastAsia="zh-CN"/>
                    </w:rPr>
                  </w:pPr>
                  <w:r>
                    <w:rPr>
                      <w:rFonts w:hint="eastAsia" w:ascii="Times New Roman" w:hAnsi="Times New Roman" w:cs="Times New Roman"/>
                      <w:b/>
                      <w:bCs/>
                      <w:sz w:val="21"/>
                      <w:szCs w:val="21"/>
                      <w:highlight w:val="none"/>
                      <w:u w:val="none"/>
                      <w:lang w:eastAsia="zh-CN"/>
                    </w:rPr>
                    <w:t>依托关系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8" w:hRule="atLeast"/>
                <w:jc w:val="center"/>
              </w:trPr>
              <w:tc>
                <w:tcPr>
                  <w:tcW w:w="456" w:type="pct"/>
                  <w:vAlign w:val="center"/>
                </w:tcPr>
                <w:p>
                  <w:pPr>
                    <w:pStyle w:val="55"/>
                    <w:ind w:firstLine="0" w:firstLineChars="0"/>
                    <w:jc w:val="center"/>
                    <w:rPr>
                      <w:rFonts w:hint="eastAsia" w:ascii="Times New Roman" w:hAnsi="Times New Roman" w:eastAsia="宋体" w:cs="Times New Roman"/>
                      <w:b w:val="0"/>
                      <w:bCs w:val="0"/>
                      <w:sz w:val="21"/>
                      <w:szCs w:val="21"/>
                      <w:highlight w:val="none"/>
                      <w:u w:val="none"/>
                      <w:lang w:val="en-US" w:eastAsia="zh-CN"/>
                    </w:rPr>
                  </w:pPr>
                  <w:r>
                    <w:rPr>
                      <w:rFonts w:hint="eastAsia" w:ascii="Times New Roman" w:hAnsi="Times New Roman" w:cs="Times New Roman"/>
                      <w:b w:val="0"/>
                      <w:bCs w:val="0"/>
                      <w:sz w:val="21"/>
                      <w:szCs w:val="21"/>
                      <w:highlight w:val="none"/>
                      <w:u w:val="none"/>
                      <w:lang w:val="en-US" w:eastAsia="zh-CN"/>
                    </w:rPr>
                    <w:t>1</w:t>
                  </w:r>
                </w:p>
              </w:tc>
              <w:tc>
                <w:tcPr>
                  <w:tcW w:w="1005" w:type="pct"/>
                  <w:vAlign w:val="center"/>
                </w:tcPr>
                <w:p>
                  <w:pPr>
                    <w:spacing w:line="240" w:lineRule="exact"/>
                    <w:jc w:val="center"/>
                    <w:rPr>
                      <w:rFonts w:hint="eastAsia" w:eastAsia="宋体" w:cs="Times New Roman"/>
                      <w:b w:val="0"/>
                      <w:bCs w:val="0"/>
                      <w:szCs w:val="21"/>
                      <w:highlight w:val="none"/>
                      <w:u w:val="none"/>
                      <w:lang w:val="en-US" w:eastAsia="zh-CN"/>
                    </w:rPr>
                  </w:pPr>
                  <w:r>
                    <w:rPr>
                      <w:rFonts w:hint="eastAsia"/>
                      <w:b w:val="0"/>
                      <w:bCs w:val="0"/>
                      <w:u w:val="none"/>
                      <w:lang w:eastAsia="zh-CN"/>
                    </w:rPr>
                    <w:t>供水</w:t>
                  </w:r>
                </w:p>
              </w:tc>
              <w:tc>
                <w:tcPr>
                  <w:tcW w:w="3537" w:type="pct"/>
                  <w:vAlign w:val="center"/>
                </w:tcPr>
                <w:p>
                  <w:pPr>
                    <w:spacing w:line="240" w:lineRule="exact"/>
                    <w:jc w:val="center"/>
                    <w:rPr>
                      <w:rFonts w:hint="eastAsia" w:ascii="Times New Roman" w:hAnsi="Times New Roman" w:cs="Times New Roman"/>
                      <w:b w:val="0"/>
                      <w:bCs w:val="0"/>
                      <w:sz w:val="21"/>
                      <w:szCs w:val="21"/>
                      <w:u w:val="none"/>
                    </w:rPr>
                  </w:pPr>
                  <w:r>
                    <w:rPr>
                      <w:rFonts w:hint="eastAsia" w:ascii="Times New Roman" w:hAnsi="Times New Roman" w:cs="Times New Roman"/>
                      <w:b w:val="0"/>
                      <w:bCs w:val="0"/>
                      <w:sz w:val="21"/>
                      <w:szCs w:val="21"/>
                      <w:u w:val="none"/>
                    </w:rPr>
                    <w:t>依托</w:t>
                  </w:r>
                  <w:r>
                    <w:rPr>
                      <w:rFonts w:hint="eastAsia" w:ascii="Times New Roman" w:hAnsi="Times New Roman" w:cs="Times New Roman"/>
                      <w:b w:val="0"/>
                      <w:bCs w:val="0"/>
                      <w:sz w:val="21"/>
                      <w:szCs w:val="21"/>
                      <w:u w:val="none"/>
                      <w:lang w:eastAsia="zh-CN"/>
                    </w:rPr>
                    <w:t>鲁山县产业区集聚区南区现有</w:t>
                  </w:r>
                  <w:r>
                    <w:rPr>
                      <w:rFonts w:hint="eastAsia" w:ascii="Times New Roman" w:hAnsi="Times New Roman" w:cs="Times New Roman"/>
                      <w:b w:val="0"/>
                      <w:bCs w:val="0"/>
                      <w:sz w:val="21"/>
                      <w:szCs w:val="21"/>
                      <w:u w:val="none"/>
                    </w:rPr>
                    <w:t>供水系统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8" w:hRule="atLeast"/>
                <w:jc w:val="center"/>
              </w:trPr>
              <w:tc>
                <w:tcPr>
                  <w:tcW w:w="456" w:type="pct"/>
                  <w:vAlign w:val="center"/>
                </w:tcPr>
                <w:p>
                  <w:pPr>
                    <w:pStyle w:val="55"/>
                    <w:ind w:firstLine="0" w:firstLineChars="0"/>
                    <w:jc w:val="center"/>
                    <w:rPr>
                      <w:rFonts w:hint="eastAsia" w:ascii="Times New Roman" w:hAnsi="Times New Roman" w:eastAsia="宋体" w:cs="Times New Roman"/>
                      <w:b w:val="0"/>
                      <w:bCs w:val="0"/>
                      <w:kern w:val="2"/>
                      <w:sz w:val="21"/>
                      <w:szCs w:val="21"/>
                      <w:highlight w:val="none"/>
                      <w:u w:val="none"/>
                      <w:lang w:val="en-US" w:eastAsia="zh-CN" w:bidi="ar-SA"/>
                    </w:rPr>
                  </w:pPr>
                  <w:r>
                    <w:rPr>
                      <w:rFonts w:hint="eastAsia" w:ascii="Times New Roman" w:hAnsi="Times New Roman" w:cs="Times New Roman"/>
                      <w:b w:val="0"/>
                      <w:bCs w:val="0"/>
                      <w:sz w:val="21"/>
                      <w:szCs w:val="21"/>
                      <w:highlight w:val="none"/>
                      <w:u w:val="none"/>
                      <w:lang w:val="en-US" w:eastAsia="zh-CN"/>
                    </w:rPr>
                    <w:t>2</w:t>
                  </w:r>
                </w:p>
              </w:tc>
              <w:tc>
                <w:tcPr>
                  <w:tcW w:w="1005" w:type="pct"/>
                  <w:vAlign w:val="center"/>
                </w:tcPr>
                <w:p>
                  <w:pPr>
                    <w:spacing w:line="240" w:lineRule="exact"/>
                    <w:jc w:val="center"/>
                    <w:rPr>
                      <w:rFonts w:hint="eastAsia" w:ascii="Times New Roman" w:hAnsi="Times New Roman" w:eastAsia="宋体" w:cs="Times New Roman"/>
                      <w:b w:val="0"/>
                      <w:bCs w:val="0"/>
                      <w:szCs w:val="21"/>
                      <w:highlight w:val="none"/>
                      <w:u w:val="none"/>
                      <w:lang w:val="en-US" w:eastAsia="zh-CN"/>
                    </w:rPr>
                  </w:pPr>
                  <w:r>
                    <w:rPr>
                      <w:rFonts w:hint="eastAsia"/>
                      <w:b w:val="0"/>
                      <w:bCs w:val="0"/>
                      <w:u w:val="none"/>
                      <w:lang w:eastAsia="zh-CN"/>
                    </w:rPr>
                    <w:t>供电</w:t>
                  </w:r>
                </w:p>
              </w:tc>
              <w:tc>
                <w:tcPr>
                  <w:tcW w:w="3537" w:type="pct"/>
                  <w:vAlign w:val="center"/>
                </w:tcPr>
                <w:p>
                  <w:pPr>
                    <w:spacing w:line="240" w:lineRule="exact"/>
                    <w:jc w:val="center"/>
                    <w:rPr>
                      <w:rFonts w:hint="eastAsia"/>
                      <w:b w:val="0"/>
                      <w:bCs w:val="0"/>
                      <w:u w:val="none"/>
                      <w:lang w:eastAsia="zh-CN"/>
                    </w:rPr>
                  </w:pPr>
                  <w:r>
                    <w:rPr>
                      <w:rFonts w:hint="eastAsia" w:ascii="Times New Roman" w:hAnsi="Times New Roman" w:cs="Times New Roman"/>
                      <w:b w:val="0"/>
                      <w:bCs w:val="0"/>
                      <w:sz w:val="21"/>
                      <w:szCs w:val="21"/>
                      <w:u w:val="none"/>
                    </w:rPr>
                    <w:t>依托</w:t>
                  </w:r>
                  <w:r>
                    <w:rPr>
                      <w:rFonts w:hint="eastAsia" w:ascii="Times New Roman" w:hAnsi="Times New Roman" w:cs="Times New Roman"/>
                      <w:b w:val="0"/>
                      <w:bCs w:val="0"/>
                      <w:sz w:val="21"/>
                      <w:szCs w:val="21"/>
                      <w:u w:val="none"/>
                      <w:lang w:eastAsia="zh-CN"/>
                    </w:rPr>
                    <w:t>鲁山县产业区集聚区南区现有</w:t>
                  </w:r>
                  <w:r>
                    <w:rPr>
                      <w:rFonts w:hint="eastAsia" w:ascii="Times New Roman" w:hAnsi="Times New Roman" w:cs="Times New Roman"/>
                      <w:b w:val="0"/>
                      <w:bCs w:val="0"/>
                      <w:sz w:val="21"/>
                      <w:szCs w:val="21"/>
                      <w:u w:val="none"/>
                    </w:rPr>
                    <w:t>供</w:t>
                  </w:r>
                  <w:r>
                    <w:rPr>
                      <w:rFonts w:hint="eastAsia" w:ascii="Times New Roman" w:hAnsi="Times New Roman" w:cs="Times New Roman"/>
                      <w:b w:val="0"/>
                      <w:bCs w:val="0"/>
                      <w:sz w:val="21"/>
                      <w:szCs w:val="21"/>
                      <w:u w:val="none"/>
                      <w:lang w:eastAsia="zh-CN"/>
                    </w:rPr>
                    <w:t>电</w:t>
                  </w:r>
                  <w:r>
                    <w:rPr>
                      <w:rFonts w:hint="eastAsia" w:ascii="Times New Roman" w:hAnsi="Times New Roman" w:cs="Times New Roman"/>
                      <w:b w:val="0"/>
                      <w:bCs w:val="0"/>
                      <w:sz w:val="21"/>
                      <w:szCs w:val="21"/>
                      <w:u w:val="none"/>
                    </w:rPr>
                    <w:t>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456" w:type="pct"/>
                  <w:vAlign w:val="center"/>
                </w:tcPr>
                <w:p>
                  <w:pPr>
                    <w:pStyle w:val="55"/>
                    <w:ind w:firstLine="0" w:firstLineChars="0"/>
                    <w:jc w:val="center"/>
                    <w:rPr>
                      <w:rFonts w:hint="eastAsia" w:ascii="Times New Roman" w:hAnsi="Times New Roman" w:eastAsia="宋体" w:cs="Times New Roman"/>
                      <w:b w:val="0"/>
                      <w:bCs w:val="0"/>
                      <w:kern w:val="2"/>
                      <w:sz w:val="21"/>
                      <w:szCs w:val="21"/>
                      <w:highlight w:val="none"/>
                      <w:u w:val="none"/>
                      <w:lang w:val="en-US" w:eastAsia="zh-CN" w:bidi="ar-SA"/>
                    </w:rPr>
                  </w:pPr>
                  <w:r>
                    <w:rPr>
                      <w:rFonts w:hint="eastAsia" w:ascii="Times New Roman" w:hAnsi="Times New Roman" w:cs="Times New Roman"/>
                      <w:b w:val="0"/>
                      <w:bCs w:val="0"/>
                      <w:sz w:val="21"/>
                      <w:szCs w:val="21"/>
                      <w:highlight w:val="none"/>
                      <w:u w:val="none"/>
                      <w:lang w:val="en-US" w:eastAsia="zh-CN"/>
                    </w:rPr>
                    <w:t>3</w:t>
                  </w:r>
                </w:p>
              </w:tc>
              <w:tc>
                <w:tcPr>
                  <w:tcW w:w="1005" w:type="pct"/>
                  <w:vAlign w:val="center"/>
                </w:tcPr>
                <w:p>
                  <w:pPr>
                    <w:spacing w:line="240" w:lineRule="exact"/>
                    <w:jc w:val="center"/>
                    <w:rPr>
                      <w:rFonts w:hint="eastAsia" w:ascii="Times New Roman" w:hAnsi="Times New Roman" w:eastAsia="宋体" w:cs="Times New Roman"/>
                      <w:b w:val="0"/>
                      <w:bCs w:val="0"/>
                      <w:szCs w:val="21"/>
                      <w:highlight w:val="none"/>
                      <w:u w:val="none"/>
                      <w:lang w:val="en-US" w:eastAsia="zh-CN"/>
                    </w:rPr>
                  </w:pPr>
                  <w:r>
                    <w:rPr>
                      <w:rFonts w:hint="eastAsia"/>
                      <w:b w:val="0"/>
                      <w:bCs w:val="0"/>
                      <w:u w:val="none"/>
                      <w:lang w:val="en-US" w:eastAsia="zh-CN"/>
                    </w:rPr>
                    <w:t>拖把清洗废水和</w:t>
                  </w:r>
                  <w:r>
                    <w:rPr>
                      <w:rFonts w:hint="eastAsia"/>
                      <w:b w:val="0"/>
                      <w:bCs w:val="0"/>
                      <w:u w:val="none"/>
                      <w:lang w:eastAsia="zh-CN"/>
                    </w:rPr>
                    <w:t>生活污水处理</w:t>
                  </w:r>
                </w:p>
              </w:tc>
              <w:tc>
                <w:tcPr>
                  <w:tcW w:w="3537" w:type="pct"/>
                  <w:vAlign w:val="center"/>
                </w:tcPr>
                <w:p>
                  <w:pPr>
                    <w:pStyle w:val="55"/>
                    <w:ind w:firstLine="0" w:firstLineChars="0"/>
                    <w:jc w:val="center"/>
                    <w:rPr>
                      <w:rFonts w:hint="default" w:ascii="Times New Roman" w:hAnsi="Times New Roman" w:eastAsia="宋体" w:cs="Times New Roman"/>
                      <w:b w:val="0"/>
                      <w:bCs w:val="0"/>
                      <w:sz w:val="21"/>
                      <w:szCs w:val="21"/>
                      <w:highlight w:val="none"/>
                      <w:u w:val="none"/>
                      <w:lang w:val="en-US" w:eastAsia="zh-CN"/>
                    </w:rPr>
                  </w:pPr>
                  <w:r>
                    <w:rPr>
                      <w:rFonts w:hint="eastAsia" w:ascii="Times New Roman" w:hAnsi="Times New Roman" w:eastAsia="宋体" w:cs="Times New Roman"/>
                      <w:b w:val="0"/>
                      <w:bCs w:val="0"/>
                      <w:kern w:val="2"/>
                      <w:sz w:val="21"/>
                      <w:szCs w:val="21"/>
                      <w:u w:val="none"/>
                      <w:lang w:val="en-US" w:eastAsia="zh-CN" w:bidi="ar-SA"/>
                    </w:rPr>
                    <w:t>依托</w:t>
                  </w:r>
                  <w:r>
                    <w:rPr>
                      <w:rFonts w:hint="eastAsia" w:ascii="Times New Roman" w:hAnsi="Times New Roman" w:cs="Times New Roman"/>
                      <w:b w:val="0"/>
                      <w:bCs w:val="0"/>
                      <w:kern w:val="2"/>
                      <w:sz w:val="21"/>
                      <w:szCs w:val="21"/>
                      <w:u w:val="none"/>
                      <w:lang w:val="en-US" w:eastAsia="zh-CN" w:bidi="ar-SA"/>
                    </w:rPr>
                    <w:t>鲁山县产业集聚区（现鲁山县先进制造业开发区）</w:t>
                  </w:r>
                  <w:r>
                    <w:rPr>
                      <w:rFonts w:hint="eastAsia" w:ascii="Times New Roman" w:hAnsi="Times New Roman" w:eastAsia="宋体" w:cs="Times New Roman"/>
                      <w:b w:val="0"/>
                      <w:bCs w:val="0"/>
                      <w:kern w:val="2"/>
                      <w:sz w:val="21"/>
                      <w:szCs w:val="21"/>
                      <w:u w:val="none"/>
                      <w:lang w:val="en-US" w:eastAsia="zh-CN" w:bidi="ar-SA"/>
                    </w:rPr>
                    <w:t>南区现有化粪池处理后排入市政管网，最终进入鲁山县污水处理厂</w:t>
                  </w:r>
                </w:p>
              </w:tc>
            </w:tr>
          </w:tbl>
          <w:p>
            <w:pPr>
              <w:spacing w:line="520" w:lineRule="exact"/>
              <w:ind w:left="458"/>
              <w:rPr>
                <w:b/>
                <w:color w:val="000000"/>
                <w:kern w:val="24"/>
                <w:sz w:val="24"/>
                <w:highlight w:val="none"/>
              </w:rPr>
            </w:pPr>
            <w:r>
              <w:rPr>
                <w:rFonts w:hint="eastAsia"/>
                <w:b/>
                <w:color w:val="000000"/>
                <w:kern w:val="24"/>
                <w:sz w:val="24"/>
                <w:highlight w:val="none"/>
                <w:lang w:val="en-US" w:eastAsia="zh-CN"/>
              </w:rPr>
              <w:t>7</w:t>
            </w:r>
            <w:r>
              <w:rPr>
                <w:b/>
                <w:color w:val="000000"/>
                <w:kern w:val="24"/>
                <w:sz w:val="24"/>
                <w:highlight w:val="none"/>
              </w:rPr>
              <w:t>、劳动定员及工作制度</w:t>
            </w:r>
          </w:p>
          <w:p>
            <w:pPr>
              <w:adjustRightInd w:val="0"/>
              <w:snapToGrid w:val="0"/>
              <w:spacing w:line="520" w:lineRule="exact"/>
              <w:ind w:firstLine="480" w:firstLineChars="200"/>
              <w:rPr>
                <w:rFonts w:hint="eastAsia"/>
                <w:kern w:val="0"/>
                <w:sz w:val="24"/>
                <w:highlight w:val="none"/>
              </w:rPr>
            </w:pPr>
            <w:r>
              <w:rPr>
                <w:rFonts w:hint="eastAsia"/>
                <w:kern w:val="0"/>
                <w:sz w:val="24"/>
                <w:highlight w:val="none"/>
                <w:lang w:eastAsia="zh-CN"/>
              </w:rPr>
              <w:t>本项目</w:t>
            </w:r>
            <w:r>
              <w:rPr>
                <w:rFonts w:hint="eastAsia"/>
                <w:kern w:val="0"/>
                <w:sz w:val="24"/>
                <w:highlight w:val="none"/>
              </w:rPr>
              <w:t>劳动定员</w:t>
            </w:r>
            <w:r>
              <w:rPr>
                <w:rFonts w:hint="eastAsia"/>
                <w:kern w:val="0"/>
                <w:sz w:val="24"/>
                <w:highlight w:val="none"/>
                <w:lang w:val="en-US" w:eastAsia="zh-CN"/>
              </w:rPr>
              <w:t>160</w:t>
            </w:r>
            <w:r>
              <w:rPr>
                <w:rFonts w:hint="eastAsia"/>
                <w:kern w:val="0"/>
                <w:sz w:val="24"/>
                <w:highlight w:val="none"/>
              </w:rPr>
              <w:t>人，</w:t>
            </w:r>
            <w:r>
              <w:rPr>
                <w:rFonts w:hint="eastAsia"/>
                <w:kern w:val="0"/>
                <w:sz w:val="24"/>
                <w:highlight w:val="none"/>
                <w:lang w:eastAsia="zh-CN"/>
              </w:rPr>
              <w:t>均不在</w:t>
            </w:r>
            <w:r>
              <w:rPr>
                <w:rFonts w:hint="eastAsia"/>
                <w:kern w:val="0"/>
                <w:sz w:val="24"/>
                <w:highlight w:val="none"/>
              </w:rPr>
              <w:t>厂区</w:t>
            </w:r>
            <w:r>
              <w:rPr>
                <w:rFonts w:hint="eastAsia"/>
                <w:kern w:val="0"/>
                <w:sz w:val="24"/>
                <w:highlight w:val="none"/>
                <w:lang w:eastAsia="zh-CN"/>
              </w:rPr>
              <w:t>内</w:t>
            </w:r>
            <w:r>
              <w:rPr>
                <w:rFonts w:hint="eastAsia"/>
                <w:kern w:val="0"/>
                <w:sz w:val="24"/>
                <w:highlight w:val="none"/>
              </w:rPr>
              <w:t>食宿</w:t>
            </w:r>
            <w:r>
              <w:rPr>
                <w:rFonts w:hint="eastAsia"/>
                <w:kern w:val="0"/>
                <w:sz w:val="24"/>
                <w:highlight w:val="none"/>
                <w:lang w:eastAsia="zh-CN"/>
              </w:rPr>
              <w:t>，工作制度为</w:t>
            </w:r>
            <w:r>
              <w:rPr>
                <w:rFonts w:hint="eastAsia"/>
                <w:sz w:val="24"/>
                <w:highlight w:val="none"/>
                <w:lang w:eastAsia="zh-CN"/>
              </w:rPr>
              <w:t>单</w:t>
            </w:r>
            <w:r>
              <w:rPr>
                <w:sz w:val="24"/>
                <w:highlight w:val="none"/>
              </w:rPr>
              <w:t>班8小时工作制</w:t>
            </w:r>
            <w:r>
              <w:rPr>
                <w:rFonts w:hint="eastAsia"/>
                <w:kern w:val="0"/>
                <w:sz w:val="24"/>
                <w:highlight w:val="none"/>
                <w:lang w:val="en-US" w:eastAsia="zh-CN"/>
              </w:rPr>
              <w:t>，年工作时间325天</w:t>
            </w:r>
            <w:r>
              <w:rPr>
                <w:rFonts w:hint="eastAsia"/>
                <w:kern w:val="0"/>
                <w:sz w:val="24"/>
                <w:highlight w:val="none"/>
              </w:rPr>
              <w:t>。</w:t>
            </w:r>
          </w:p>
          <w:p>
            <w:pPr>
              <w:spacing w:line="520" w:lineRule="exact"/>
              <w:ind w:firstLine="482" w:firstLineChars="200"/>
              <w:rPr>
                <w:b/>
                <w:color w:val="000000"/>
                <w:kern w:val="24"/>
                <w:sz w:val="24"/>
                <w:highlight w:val="none"/>
              </w:rPr>
            </w:pPr>
            <w:r>
              <w:rPr>
                <w:rFonts w:hint="eastAsia"/>
                <w:b/>
                <w:color w:val="000000"/>
                <w:kern w:val="24"/>
                <w:sz w:val="24"/>
                <w:highlight w:val="none"/>
                <w:lang w:val="en-US" w:eastAsia="zh-CN"/>
              </w:rPr>
              <w:t>8</w:t>
            </w:r>
            <w:r>
              <w:rPr>
                <w:b/>
                <w:color w:val="000000"/>
                <w:kern w:val="24"/>
                <w:sz w:val="24"/>
                <w:highlight w:val="none"/>
              </w:rPr>
              <w:t>、公用工程</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rPr>
                <w:rFonts w:ascii="Times New Roman" w:hAnsi="Times New Roman"/>
                <w:sz w:val="24"/>
                <w:szCs w:val="24"/>
                <w:highlight w:val="none"/>
              </w:rPr>
            </w:pPr>
            <w:r>
              <w:rPr>
                <w:rFonts w:ascii="Times New Roman"/>
                <w:sz w:val="24"/>
                <w:szCs w:val="24"/>
                <w:highlight w:val="none"/>
              </w:rPr>
              <w:t>（</w:t>
            </w:r>
            <w:r>
              <w:rPr>
                <w:rFonts w:ascii="Times New Roman" w:hAnsi="Times New Roman"/>
                <w:sz w:val="24"/>
                <w:szCs w:val="24"/>
                <w:highlight w:val="none"/>
              </w:rPr>
              <w:t>1</w:t>
            </w:r>
            <w:r>
              <w:rPr>
                <w:rFonts w:ascii="Times New Roman"/>
                <w:sz w:val="24"/>
                <w:szCs w:val="24"/>
                <w:highlight w:val="none"/>
              </w:rPr>
              <w:t>）供电</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baseline"/>
              <w:rPr>
                <w:rFonts w:ascii="Times New Roman" w:hAnsi="Times New Roman"/>
                <w:sz w:val="24"/>
                <w:szCs w:val="24"/>
                <w:highlight w:val="none"/>
              </w:rPr>
            </w:pPr>
            <w:r>
              <w:rPr>
                <w:rFonts w:hint="eastAsia"/>
                <w:sz w:val="24"/>
                <w:highlight w:val="none"/>
              </w:rPr>
              <w:t>该项目用电由</w:t>
            </w:r>
            <w:r>
              <w:rPr>
                <w:rFonts w:hint="eastAsia" w:cs="Times New Roman"/>
                <w:bCs/>
                <w:iCs/>
                <w:sz w:val="24"/>
                <w:szCs w:val="24"/>
                <w:highlight w:val="none"/>
                <w:lang w:eastAsia="zh-CN"/>
              </w:rPr>
              <w:t>产业集聚区</w:t>
            </w:r>
            <w:r>
              <w:rPr>
                <w:rFonts w:hint="eastAsia"/>
                <w:sz w:val="24"/>
                <w:highlight w:val="none"/>
              </w:rPr>
              <w:t>供电电网供应</w:t>
            </w:r>
            <w:r>
              <w:rPr>
                <w:rFonts w:ascii="Times New Roman"/>
                <w:sz w:val="24"/>
                <w:highlight w:val="none"/>
              </w:rPr>
              <w:t>，年用电量约</w:t>
            </w:r>
            <w:r>
              <w:rPr>
                <w:rFonts w:hint="eastAsia"/>
                <w:sz w:val="24"/>
                <w:highlight w:val="none"/>
                <w:lang w:val="en-US" w:eastAsia="zh-CN"/>
              </w:rPr>
              <w:t>30</w:t>
            </w:r>
            <w:r>
              <w:rPr>
                <w:rFonts w:hint="eastAsia" w:ascii="Times New Roman" w:hAnsi="Times New Roman"/>
                <w:sz w:val="24"/>
                <w:highlight w:val="none"/>
                <w:lang w:val="en-US" w:eastAsia="zh-CN"/>
              </w:rPr>
              <w:t>0万</w:t>
            </w:r>
            <w:r>
              <w:rPr>
                <w:rFonts w:ascii="Times New Roman" w:hAnsi="Times New Roman"/>
                <w:sz w:val="24"/>
                <w:highlight w:val="none"/>
              </w:rPr>
              <w:t>kW</w:t>
            </w:r>
            <w:r>
              <w:rPr>
                <w:rFonts w:ascii="Times New Roman" w:hAnsi="Times New Roman"/>
                <w:sz w:val="18"/>
                <w:szCs w:val="18"/>
                <w:highlight w:val="none"/>
              </w:rPr>
              <w:t>•</w:t>
            </w:r>
            <w:r>
              <w:rPr>
                <w:rFonts w:ascii="Times New Roman" w:hAnsi="Times New Roman"/>
                <w:sz w:val="24"/>
                <w:highlight w:val="none"/>
              </w:rPr>
              <w:t>h</w:t>
            </w:r>
            <w:r>
              <w:rPr>
                <w:rFonts w:ascii="Times New Roman"/>
                <w:sz w:val="24"/>
                <w:highlight w:val="none"/>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baseline"/>
              <w:rPr>
                <w:rFonts w:ascii="Times New Roman" w:hAnsi="Times New Roman"/>
                <w:sz w:val="24"/>
                <w:szCs w:val="24"/>
                <w:highlight w:val="none"/>
              </w:rPr>
            </w:pPr>
            <w:r>
              <w:rPr>
                <w:rFonts w:ascii="Times New Roman"/>
                <w:sz w:val="24"/>
                <w:szCs w:val="24"/>
                <w:highlight w:val="none"/>
              </w:rPr>
              <w:t>（</w:t>
            </w:r>
            <w:r>
              <w:rPr>
                <w:rFonts w:ascii="Times New Roman" w:hAnsi="Times New Roman"/>
                <w:sz w:val="24"/>
                <w:szCs w:val="24"/>
                <w:highlight w:val="none"/>
              </w:rPr>
              <w:t>2</w:t>
            </w:r>
            <w:r>
              <w:rPr>
                <w:rFonts w:ascii="Times New Roman"/>
                <w:sz w:val="24"/>
                <w:szCs w:val="24"/>
                <w:highlight w:val="none"/>
              </w:rPr>
              <w:t>）供水</w:t>
            </w:r>
          </w:p>
          <w:p>
            <w:pPr>
              <w:adjustRightInd w:val="0"/>
              <w:snapToGrid w:val="0"/>
              <w:spacing w:line="500" w:lineRule="exact"/>
              <w:ind w:firstLine="480" w:firstLineChars="200"/>
              <w:textAlignment w:val="baseline"/>
              <w:rPr>
                <w:rFonts w:hint="eastAsia"/>
                <w:sz w:val="24"/>
                <w:highlight w:val="none"/>
              </w:rPr>
            </w:pPr>
            <w:r>
              <w:rPr>
                <w:rFonts w:hint="eastAsia"/>
                <w:sz w:val="24"/>
                <w:highlight w:val="none"/>
              </w:rPr>
              <w:t>该项目用水</w:t>
            </w:r>
            <w:r>
              <w:rPr>
                <w:rFonts w:hint="eastAsia"/>
                <w:sz w:val="24"/>
                <w:highlight w:val="none"/>
                <w:lang w:eastAsia="zh-CN"/>
              </w:rPr>
              <w:t>主要为职工</w:t>
            </w:r>
            <w:r>
              <w:rPr>
                <w:rFonts w:hint="eastAsia"/>
                <w:sz w:val="24"/>
                <w:highlight w:val="none"/>
              </w:rPr>
              <w:t>生活用水，由</w:t>
            </w:r>
            <w:r>
              <w:rPr>
                <w:rFonts w:hint="eastAsia" w:cs="Times New Roman"/>
                <w:bCs/>
                <w:iCs/>
                <w:sz w:val="24"/>
                <w:szCs w:val="24"/>
                <w:highlight w:val="none"/>
                <w:lang w:eastAsia="zh-CN"/>
              </w:rPr>
              <w:t>产业集聚区</w:t>
            </w:r>
            <w:r>
              <w:rPr>
                <w:rFonts w:hint="eastAsia"/>
                <w:sz w:val="24"/>
                <w:highlight w:val="none"/>
              </w:rPr>
              <w:t>集中供水，能够满足项目用水要求。</w:t>
            </w:r>
          </w:p>
          <w:p>
            <w:pPr>
              <w:adjustRightInd w:val="0"/>
              <w:snapToGrid w:val="0"/>
              <w:spacing w:line="500" w:lineRule="exact"/>
              <w:ind w:firstLine="480" w:firstLineChars="200"/>
              <w:textAlignment w:val="baseline"/>
              <w:rPr>
                <w:rFonts w:ascii="Times New Roman" w:hAnsi="Times New Roman"/>
                <w:sz w:val="24"/>
                <w:szCs w:val="24"/>
                <w:highlight w:val="none"/>
              </w:rPr>
            </w:pPr>
            <w:r>
              <w:rPr>
                <w:rFonts w:ascii="Times New Roman"/>
                <w:sz w:val="24"/>
                <w:szCs w:val="24"/>
                <w:highlight w:val="none"/>
              </w:rPr>
              <w:t>（</w:t>
            </w:r>
            <w:r>
              <w:rPr>
                <w:rFonts w:ascii="Times New Roman" w:hAnsi="Times New Roman"/>
                <w:sz w:val="24"/>
                <w:szCs w:val="24"/>
                <w:highlight w:val="none"/>
              </w:rPr>
              <w:t>3</w:t>
            </w:r>
            <w:r>
              <w:rPr>
                <w:rFonts w:ascii="Times New Roman"/>
                <w:sz w:val="24"/>
                <w:szCs w:val="24"/>
                <w:highlight w:val="none"/>
              </w:rPr>
              <w:t>）排水</w:t>
            </w:r>
          </w:p>
          <w:p>
            <w:pPr>
              <w:widowControl/>
              <w:spacing w:line="520" w:lineRule="exact"/>
              <w:ind w:firstLine="482"/>
              <w:rPr>
                <w:rFonts w:hint="eastAsia"/>
                <w:sz w:val="24"/>
                <w:highlight w:val="none"/>
              </w:rPr>
            </w:pPr>
            <w:r>
              <w:rPr>
                <w:rFonts w:hint="eastAsia"/>
                <w:sz w:val="24"/>
                <w:highlight w:val="none"/>
              </w:rPr>
              <w:t>该项目营运期废水主要为</w:t>
            </w:r>
            <w:r>
              <w:rPr>
                <w:rFonts w:hint="eastAsia"/>
                <w:sz w:val="24"/>
                <w:szCs w:val="24"/>
                <w:highlight w:val="none"/>
                <w:lang w:val="en-US" w:eastAsia="zh-CN"/>
              </w:rPr>
              <w:t>拖把清洗废水和</w:t>
            </w:r>
            <w:r>
              <w:rPr>
                <w:rFonts w:hint="eastAsia"/>
                <w:sz w:val="24"/>
                <w:highlight w:val="none"/>
              </w:rPr>
              <w:t>生活污水</w:t>
            </w:r>
            <w:r>
              <w:rPr>
                <w:rFonts w:hint="eastAsia"/>
                <w:sz w:val="24"/>
                <w:highlight w:val="none"/>
                <w:lang w:eastAsia="zh-CN"/>
              </w:rPr>
              <w:t>，依托</w:t>
            </w:r>
            <w:r>
              <w:rPr>
                <w:rFonts w:hint="eastAsia" w:cs="Times New Roman"/>
                <w:bCs/>
                <w:iCs/>
                <w:sz w:val="24"/>
                <w:szCs w:val="24"/>
                <w:highlight w:val="none"/>
                <w:lang w:eastAsia="zh-CN"/>
              </w:rPr>
              <w:t>鲁山县产业集聚区（现鲁山县先进制造业开发区）南区</w:t>
            </w:r>
            <w:r>
              <w:rPr>
                <w:rFonts w:hint="eastAsia"/>
                <w:sz w:val="24"/>
                <w:highlight w:val="none"/>
              </w:rPr>
              <w:t>化粪池处理后排入市政管网，最终进入</w:t>
            </w:r>
            <w:r>
              <w:rPr>
                <w:rFonts w:hint="eastAsia"/>
                <w:sz w:val="24"/>
                <w:highlight w:val="none"/>
                <w:lang w:eastAsia="zh-CN"/>
              </w:rPr>
              <w:t>鲁山县</w:t>
            </w:r>
            <w:r>
              <w:rPr>
                <w:rFonts w:hint="eastAsia"/>
                <w:sz w:val="24"/>
                <w:highlight w:val="none"/>
              </w:rPr>
              <w:t>污水处理厂。</w:t>
            </w:r>
          </w:p>
          <w:p>
            <w:pPr>
              <w:widowControl/>
              <w:spacing w:line="520" w:lineRule="exact"/>
              <w:ind w:firstLine="480"/>
              <w:rPr>
                <w:rFonts w:hint="eastAsia" w:ascii="Times New Roman" w:hAnsi="Times New Roman" w:eastAsia="宋体" w:cs="Times New Roman"/>
                <w:sz w:val="24"/>
                <w:highlight w:val="none"/>
                <w:lang w:eastAsia="zh-CN"/>
              </w:rPr>
            </w:pPr>
            <w:r>
              <w:rPr>
                <w:rFonts w:hint="default" w:ascii="Times New Roman" w:hAnsi="Times New Roman" w:cs="Times New Roman"/>
                <w:sz w:val="24"/>
                <w:szCs w:val="24"/>
                <w:highlight w:val="none"/>
              </w:rPr>
              <w:t>（4）</w:t>
            </w:r>
            <w:r>
              <w:rPr>
                <w:rFonts w:hint="default" w:ascii="Times New Roman" w:hAnsi="Times New Roman" w:cs="Times New Roman"/>
                <w:sz w:val="24"/>
                <w:highlight w:val="none"/>
              </w:rPr>
              <w:t>采暖</w:t>
            </w:r>
            <w:r>
              <w:rPr>
                <w:rFonts w:hint="eastAsia" w:cs="Times New Roman"/>
                <w:sz w:val="24"/>
                <w:highlight w:val="none"/>
                <w:lang w:eastAsia="zh-CN"/>
              </w:rPr>
              <w:t>制冷</w:t>
            </w:r>
          </w:p>
          <w:p>
            <w:pPr>
              <w:spacing w:line="520" w:lineRule="exact"/>
              <w:ind w:firstLine="480" w:firstLineChars="200"/>
              <w:rPr>
                <w:rFonts w:hint="eastAsia" w:ascii="宋体" w:hAnsi="宋体" w:cs="宋体"/>
                <w:bCs/>
                <w:sz w:val="24"/>
                <w:szCs w:val="24"/>
                <w:highlight w:val="none"/>
                <w:lang w:val="en-US" w:eastAsia="zh-CN"/>
              </w:rPr>
            </w:pPr>
            <w:r>
              <w:rPr>
                <w:rFonts w:hint="eastAsia" w:cs="Times New Roman"/>
                <w:sz w:val="24"/>
                <w:highlight w:val="none"/>
                <w:lang w:eastAsia="zh-CN"/>
              </w:rPr>
              <w:t>办公区</w:t>
            </w:r>
            <w:r>
              <w:rPr>
                <w:rFonts w:hint="default" w:ascii="Times New Roman" w:hAnsi="Times New Roman" w:cs="Times New Roman"/>
                <w:sz w:val="24"/>
                <w:highlight w:val="none"/>
              </w:rPr>
              <w:t>采用冷暖空调通风，夏季制冷，冬季采暖。</w:t>
            </w:r>
            <w:r>
              <w:rPr>
                <w:rFonts w:hint="eastAsia" w:ascii="宋体" w:hAnsi="宋体" w:cs="宋体"/>
                <w:bCs/>
                <w:sz w:val="24"/>
                <w:szCs w:val="24"/>
                <w:highlight w:val="none"/>
                <w:lang w:val="en-US" w:eastAsia="zh-CN"/>
              </w:rPr>
              <w:t xml:space="preserve">  </w:t>
            </w:r>
          </w:p>
          <w:p>
            <w:pPr>
              <w:numPr>
                <w:ilvl w:val="0"/>
                <w:numId w:val="3"/>
              </w:numPr>
              <w:spacing w:line="520" w:lineRule="exact"/>
              <w:ind w:left="720" w:leftChars="0" w:firstLine="0" w:firstLineChars="0"/>
              <w:rPr>
                <w:rFonts w:hint="eastAsia"/>
                <w:b/>
                <w:color w:val="000000"/>
                <w:kern w:val="24"/>
                <w:sz w:val="24"/>
                <w:highlight w:val="none"/>
                <w:lang w:eastAsia="zh-CN"/>
              </w:rPr>
            </w:pPr>
            <w:r>
              <w:rPr>
                <w:rFonts w:hint="eastAsia"/>
                <w:b/>
                <w:color w:val="000000"/>
                <w:kern w:val="24"/>
                <w:sz w:val="24"/>
                <w:highlight w:val="none"/>
                <w:lang w:eastAsia="zh-CN"/>
              </w:rPr>
              <w:t>平面布置合理性分析</w:t>
            </w:r>
          </w:p>
          <w:p>
            <w:pPr>
              <w:widowControl/>
              <w:spacing w:line="520" w:lineRule="exact"/>
              <w:ind w:firstLine="482"/>
              <w:rPr>
                <w:rFonts w:hint="eastAsia" w:cs="Times New Roman"/>
                <w:sz w:val="24"/>
                <w:highlight w:val="none"/>
                <w:lang w:val="en-US" w:eastAsia="zh-CN"/>
              </w:rPr>
            </w:pPr>
            <w:r>
              <w:rPr>
                <w:rFonts w:hint="eastAsia" w:ascii="Times New Roman" w:hAnsi="Times New Roman" w:eastAsia="宋体" w:cs="Times New Roman"/>
                <w:sz w:val="24"/>
                <w:highlight w:val="none"/>
                <w:lang w:val="en-US" w:eastAsia="zh-CN"/>
              </w:rPr>
              <w:t>企业租赁鲁山县产业集聚区（现鲁山县先进制造业开发区）南区1#标准化厂房进行</w:t>
            </w:r>
            <w:r>
              <w:rPr>
                <w:rFonts w:hint="eastAsia" w:cs="Times New Roman"/>
                <w:sz w:val="24"/>
                <w:highlight w:val="none"/>
                <w:lang w:val="en-US" w:eastAsia="zh-CN"/>
              </w:rPr>
              <w:t>生产线</w:t>
            </w:r>
            <w:r>
              <w:rPr>
                <w:rFonts w:hint="eastAsia" w:ascii="Times New Roman" w:hAnsi="Times New Roman" w:eastAsia="宋体" w:cs="Times New Roman"/>
                <w:sz w:val="24"/>
                <w:highlight w:val="none"/>
                <w:lang w:val="en-US" w:eastAsia="zh-CN"/>
              </w:rPr>
              <w:t>建设，该厂房为已建成的净化车间，共</w:t>
            </w:r>
            <w:r>
              <w:rPr>
                <w:rFonts w:hint="eastAsia" w:cs="Times New Roman"/>
                <w:sz w:val="24"/>
                <w:highlight w:val="none"/>
                <w:lang w:val="en-US" w:eastAsia="zh-CN"/>
              </w:rPr>
              <w:t>3</w:t>
            </w:r>
            <w:r>
              <w:rPr>
                <w:rFonts w:hint="eastAsia" w:ascii="Times New Roman" w:hAnsi="Times New Roman" w:eastAsia="宋体" w:cs="Times New Roman"/>
                <w:sz w:val="24"/>
                <w:highlight w:val="none"/>
                <w:lang w:val="en-US" w:eastAsia="zh-CN"/>
              </w:rPr>
              <w:t>层</w:t>
            </w:r>
            <w:r>
              <w:rPr>
                <w:rFonts w:hint="eastAsia" w:cs="Times New Roman"/>
                <w:sz w:val="24"/>
                <w:highlight w:val="none"/>
                <w:lang w:val="en-US" w:eastAsia="zh-CN"/>
              </w:rPr>
              <w:t>。1</w:t>
            </w:r>
            <w:r>
              <w:rPr>
                <w:rFonts w:hint="eastAsia" w:ascii="Times New Roman" w:hAnsi="Times New Roman" w:eastAsia="宋体" w:cs="Times New Roman"/>
                <w:sz w:val="24"/>
                <w:highlight w:val="none"/>
                <w:lang w:val="en-US" w:eastAsia="zh-CN"/>
              </w:rPr>
              <w:t>层</w:t>
            </w:r>
            <w:r>
              <w:rPr>
                <w:rFonts w:hint="eastAsia" w:cs="Times New Roman"/>
                <w:sz w:val="24"/>
                <w:highlight w:val="none"/>
                <w:lang w:val="en-US" w:eastAsia="zh-CN"/>
              </w:rPr>
              <w:t>自南向北依次</w:t>
            </w:r>
            <w:r>
              <w:rPr>
                <w:rFonts w:hint="eastAsia" w:ascii="Times New Roman" w:hAnsi="Times New Roman" w:eastAsia="宋体" w:cs="Times New Roman"/>
                <w:sz w:val="24"/>
                <w:highlight w:val="none"/>
                <w:lang w:val="en-US" w:eastAsia="zh-CN"/>
              </w:rPr>
              <w:t>为</w:t>
            </w:r>
            <w:r>
              <w:rPr>
                <w:rFonts w:hint="eastAsia" w:cs="Times New Roman"/>
                <w:sz w:val="24"/>
                <w:highlight w:val="none"/>
                <w:lang w:val="en-US" w:eastAsia="zh-CN"/>
              </w:rPr>
              <w:t>办公区、观光通道、净化车间，办公区与生产区分开，同时设有观光通道便于进行生产参观活动，2层、3层均是自南向北依次</w:t>
            </w:r>
            <w:r>
              <w:rPr>
                <w:rFonts w:hint="eastAsia" w:ascii="Times New Roman" w:hAnsi="Times New Roman" w:eastAsia="宋体" w:cs="Times New Roman"/>
                <w:sz w:val="24"/>
                <w:highlight w:val="none"/>
                <w:lang w:val="en-US" w:eastAsia="zh-CN"/>
              </w:rPr>
              <w:t>为</w:t>
            </w:r>
            <w:r>
              <w:rPr>
                <w:rFonts w:hint="eastAsia" w:cs="Times New Roman"/>
                <w:sz w:val="24"/>
                <w:highlight w:val="none"/>
                <w:lang w:val="en-US" w:eastAsia="zh-CN"/>
              </w:rPr>
              <w:t>观光通道、净化车间；其中净化车间布局相同，净化车间中间为生产区（1层的生产区为裁布加工区，2层的生产区为隔离衣、医用防护服生产区，3层的生产区为医用手术衣、医用口罩生产区。），东侧为员工通道、卫生间、内包材脱包间、包材消毒、内包装间、外包装间、成品暂存间、物料室等，西侧为员工通道、卫生间、制水间、更衣间、洁具间、维修间、物料暂存间等，使物料进出、职工出入和生产区分隔，保证卫生清洁条件，布局合理。</w:t>
            </w:r>
          </w:p>
          <w:p>
            <w:pPr>
              <w:widowControl/>
              <w:spacing w:line="520" w:lineRule="exact"/>
              <w:ind w:firstLine="482"/>
              <w:rPr>
                <w:rFonts w:hint="eastAsia" w:cs="Times New Roman"/>
                <w:sz w:val="24"/>
                <w:highlight w:val="none"/>
                <w:lang w:val="en-US" w:eastAsia="zh-CN"/>
              </w:rPr>
            </w:pPr>
            <w:r>
              <w:rPr>
                <w:rFonts w:hint="eastAsia" w:cs="Times New Roman"/>
                <w:sz w:val="24"/>
                <w:highlight w:val="none"/>
                <w:lang w:val="en-US" w:eastAsia="zh-CN"/>
              </w:rPr>
              <w:t>紫外线一次灭菌消毒不能满足医用产品标准需求，须进行环氧乙烷二次灭菌消毒，</w:t>
            </w:r>
            <w:r>
              <w:rPr>
                <w:rFonts w:hint="eastAsia" w:ascii="Times New Roman" w:hAnsi="Times New Roman" w:eastAsia="宋体" w:cs="Times New Roman"/>
                <w:sz w:val="24"/>
                <w:highlight w:val="none"/>
                <w:lang w:val="en-US" w:eastAsia="zh-CN"/>
              </w:rPr>
              <w:t>由于</w:t>
            </w:r>
            <w:r>
              <w:rPr>
                <w:rFonts w:hint="eastAsia" w:cs="Times New Roman"/>
                <w:sz w:val="24"/>
                <w:highlight w:val="none"/>
                <w:lang w:val="en-US" w:eastAsia="zh-CN"/>
              </w:rPr>
              <w:t>1#厂房布局占地面积无法满足设置灭菌消毒车间的需求，且</w:t>
            </w:r>
            <w:r>
              <w:rPr>
                <w:rFonts w:hint="eastAsia" w:ascii="Times New Roman" w:hAnsi="Times New Roman" w:eastAsia="宋体" w:cs="Times New Roman"/>
                <w:sz w:val="24"/>
                <w:highlight w:val="none"/>
                <w:lang w:val="en-US" w:eastAsia="zh-CN"/>
              </w:rPr>
              <w:t>鲁山县产业集聚区（现鲁山县先进制造业开发区）南区内1#厂房周围的厂房均已出租，最近的可租用厂房为9#厂房，因此</w:t>
            </w:r>
            <w:r>
              <w:rPr>
                <w:rFonts w:hint="eastAsia" w:cs="Times New Roman"/>
                <w:sz w:val="24"/>
                <w:highlight w:val="none"/>
                <w:lang w:val="en-US" w:eastAsia="zh-CN"/>
              </w:rPr>
              <w:t>企业租用</w:t>
            </w:r>
            <w:r>
              <w:rPr>
                <w:rFonts w:hint="eastAsia" w:ascii="Times New Roman" w:hAnsi="Times New Roman" w:eastAsia="宋体" w:cs="Times New Roman"/>
                <w:sz w:val="24"/>
                <w:highlight w:val="none"/>
                <w:lang w:val="en-US" w:eastAsia="zh-CN"/>
              </w:rPr>
              <w:t>9#厂房</w:t>
            </w:r>
            <w:r>
              <w:rPr>
                <w:rFonts w:hint="eastAsia" w:cs="Times New Roman"/>
                <w:sz w:val="24"/>
                <w:highlight w:val="none"/>
                <w:lang w:val="en-US" w:eastAsia="zh-CN"/>
              </w:rPr>
              <w:t>1层并建设灭菌消毒车间。</w:t>
            </w:r>
          </w:p>
          <w:p>
            <w:pPr>
              <w:widowControl/>
              <w:spacing w:line="520" w:lineRule="exact"/>
              <w:ind w:firstLine="482"/>
              <w:rPr>
                <w:rFonts w:hint="default" w:ascii="Times New Roman" w:hAnsi="Times New Roman" w:eastAsia="宋体" w:cs="Times New Roman"/>
                <w:sz w:val="24"/>
                <w:highlight w:val="none"/>
                <w:lang w:val="en-US" w:eastAsia="zh-CN"/>
              </w:rPr>
            </w:pPr>
            <w:r>
              <w:rPr>
                <w:rFonts w:hint="eastAsia" w:cs="Times New Roman"/>
                <w:sz w:val="24"/>
                <w:highlight w:val="none"/>
                <w:lang w:val="en-US" w:eastAsia="zh-CN"/>
              </w:rPr>
              <w:t>医用产品在</w:t>
            </w:r>
            <w:r>
              <w:rPr>
                <w:rFonts w:hint="eastAsia" w:ascii="Times New Roman" w:hAnsi="Times New Roman" w:eastAsia="宋体" w:cs="Times New Roman"/>
                <w:sz w:val="24"/>
                <w:highlight w:val="none"/>
                <w:lang w:val="en-US" w:eastAsia="zh-CN"/>
              </w:rPr>
              <w:t>1#</w:t>
            </w:r>
            <w:r>
              <w:rPr>
                <w:rFonts w:hint="eastAsia" w:cs="Times New Roman"/>
                <w:sz w:val="24"/>
                <w:highlight w:val="none"/>
                <w:lang w:val="en-US" w:eastAsia="zh-CN"/>
              </w:rPr>
              <w:t>厂房包装并进行紫外线一次灭菌消毒后，转运至</w:t>
            </w:r>
            <w:r>
              <w:rPr>
                <w:rFonts w:hint="eastAsia" w:ascii="Times New Roman" w:hAnsi="Times New Roman" w:eastAsia="宋体" w:cs="Times New Roman"/>
                <w:sz w:val="24"/>
                <w:highlight w:val="none"/>
                <w:lang w:val="en-US" w:eastAsia="zh-CN"/>
              </w:rPr>
              <w:t>9#厂房</w:t>
            </w:r>
            <w:r>
              <w:rPr>
                <w:rFonts w:hint="eastAsia" w:cs="Times New Roman"/>
                <w:sz w:val="24"/>
                <w:highlight w:val="none"/>
                <w:lang w:val="en-US" w:eastAsia="zh-CN"/>
              </w:rPr>
              <w:t>灭菌消毒车间进行环氧乙烷二次灭菌消毒。</w:t>
            </w:r>
            <w:r>
              <w:rPr>
                <w:rFonts w:hint="eastAsia" w:ascii="Times New Roman" w:hAnsi="Times New Roman" w:eastAsia="宋体" w:cs="Times New Roman"/>
                <w:sz w:val="24"/>
                <w:highlight w:val="none"/>
                <w:lang w:val="en-US" w:eastAsia="zh-CN"/>
              </w:rPr>
              <w:t>9#厂房</w:t>
            </w:r>
            <w:r>
              <w:rPr>
                <w:rFonts w:hint="eastAsia" w:cs="Times New Roman"/>
                <w:sz w:val="24"/>
                <w:highlight w:val="none"/>
                <w:lang w:val="en-US" w:eastAsia="zh-CN"/>
              </w:rPr>
              <w:t>灭菌消毒车间自北向南分别为灭菌消毒区、成品区，便于进行二次灭菌消毒及成品暂存，布局合理。</w:t>
            </w:r>
          </w:p>
          <w:p>
            <w:pPr>
              <w:spacing w:line="520" w:lineRule="exact"/>
              <w:ind w:firstLine="480" w:firstLineChars="200"/>
              <w:rPr>
                <w:bCs/>
                <w:szCs w:val="21"/>
                <w:highlight w:val="none"/>
              </w:rPr>
            </w:pPr>
            <w:r>
              <w:rPr>
                <w:rFonts w:hint="default" w:cs="Times New Roman"/>
                <w:sz w:val="24"/>
                <w:highlight w:val="none"/>
                <w:lang w:val="en-US" w:eastAsia="zh-CN"/>
              </w:rPr>
              <w:t>综上</w:t>
            </w:r>
            <w:r>
              <w:rPr>
                <w:rFonts w:hint="eastAsia" w:cs="Times New Roman"/>
                <w:sz w:val="24"/>
                <w:highlight w:val="none"/>
                <w:lang w:val="en-US" w:eastAsia="zh-CN"/>
              </w:rPr>
              <w:t>可知</w:t>
            </w:r>
            <w:r>
              <w:rPr>
                <w:rFonts w:hint="default" w:cs="Times New Roman"/>
                <w:sz w:val="24"/>
                <w:highlight w:val="none"/>
                <w:lang w:val="en-US" w:eastAsia="zh-CN"/>
              </w:rPr>
              <w:t>，</w:t>
            </w:r>
            <w:r>
              <w:rPr>
                <w:rFonts w:hint="eastAsia" w:cs="Times New Roman"/>
                <w:sz w:val="24"/>
                <w:highlight w:val="none"/>
                <w:lang w:val="en-US" w:eastAsia="zh-CN"/>
              </w:rPr>
              <w:t>本</w:t>
            </w:r>
            <w:r>
              <w:rPr>
                <w:rFonts w:hint="default" w:cs="Times New Roman"/>
                <w:sz w:val="24"/>
                <w:highlight w:val="none"/>
                <w:lang w:val="en-US" w:eastAsia="zh-CN"/>
              </w:rPr>
              <w:t>项目</w:t>
            </w:r>
            <w:r>
              <w:rPr>
                <w:rFonts w:hint="eastAsia" w:cs="Times New Roman"/>
                <w:sz w:val="24"/>
                <w:highlight w:val="none"/>
                <w:lang w:val="en-US" w:eastAsia="zh-CN"/>
              </w:rPr>
              <w:t>平面布局</w:t>
            </w:r>
            <w:r>
              <w:rPr>
                <w:rFonts w:hint="default" w:cs="Times New Roman"/>
                <w:sz w:val="24"/>
                <w:highlight w:val="none"/>
                <w:lang w:val="en-US" w:eastAsia="zh-CN"/>
              </w:rPr>
              <w:t>较为合理。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50" w:type="dxa"/>
            <w:vAlign w:val="center"/>
          </w:tcPr>
          <w:p>
            <w:pPr>
              <w:pStyle w:val="24"/>
              <w:adjustRightInd w:val="0"/>
              <w:snapToGrid w:val="0"/>
              <w:spacing w:before="0" w:beforeAutospacing="0" w:after="0" w:afterAutospacing="0"/>
              <w:jc w:val="center"/>
              <w:rPr>
                <w:rFonts w:ascii="Times New Roman" w:hAnsi="Times New Roman"/>
                <w:sz w:val="21"/>
                <w:szCs w:val="21"/>
                <w:highlight w:val="none"/>
              </w:rPr>
            </w:pPr>
            <w:r>
              <w:rPr>
                <w:rFonts w:ascii="Times New Roman" w:hAnsi="Times New Roman"/>
                <w:sz w:val="24"/>
                <w:szCs w:val="24"/>
                <w:highlight w:val="none"/>
              </w:rPr>
              <w:t>工艺流程和产排污环节</w:t>
            </w:r>
          </w:p>
        </w:tc>
        <w:tc>
          <w:tcPr>
            <w:tcW w:w="8561" w:type="dxa"/>
          </w:tcPr>
          <w:p>
            <w:pPr>
              <w:pStyle w:val="59"/>
              <w:tabs>
                <w:tab w:val="left" w:pos="3195"/>
              </w:tabs>
              <w:adjustRightInd/>
              <w:snapToGrid/>
              <w:spacing w:line="520" w:lineRule="exact"/>
              <w:jc w:val="both"/>
              <w:rPr>
                <w:rFonts w:ascii="宋体" w:hAnsi="宋体" w:eastAsia="宋体"/>
                <w:b/>
                <w:sz w:val="24"/>
                <w:szCs w:val="24"/>
                <w:highlight w:val="none"/>
              </w:rPr>
            </w:pPr>
            <w:r>
              <w:rPr>
                <w:rFonts w:hint="default" w:ascii="Times New Roman" w:hAnsi="Times New Roman" w:eastAsia="宋体" w:cs="Times New Roman"/>
                <w:b/>
                <w:sz w:val="24"/>
                <w:szCs w:val="24"/>
                <w:highlight w:val="none"/>
              </w:rPr>
              <w:t>1、</w:t>
            </w:r>
            <w:r>
              <w:rPr>
                <w:rFonts w:ascii="宋体" w:hAnsi="宋体" w:eastAsia="宋体"/>
                <w:b/>
                <w:sz w:val="24"/>
                <w:szCs w:val="24"/>
                <w:highlight w:val="none"/>
              </w:rPr>
              <w:t>施工期工程分析</w:t>
            </w:r>
          </w:p>
          <w:p>
            <w:pPr>
              <w:adjustRightInd w:val="0"/>
              <w:snapToGrid w:val="0"/>
              <w:spacing w:line="520" w:lineRule="exact"/>
              <w:ind w:firstLine="480" w:firstLineChars="200"/>
              <w:rPr>
                <w:rFonts w:ascii="宋体" w:hAnsi="宋体" w:eastAsia="宋体"/>
                <w:sz w:val="24"/>
                <w:szCs w:val="24"/>
                <w:highlight w:val="none"/>
              </w:rPr>
            </w:pPr>
            <w:r>
              <w:rPr>
                <w:rFonts w:hint="eastAsia"/>
                <w:sz w:val="24"/>
                <w:highlight w:val="none"/>
                <w:lang w:eastAsia="zh-CN"/>
              </w:rPr>
              <w:t>本项目</w:t>
            </w:r>
            <w:r>
              <w:rPr>
                <w:sz w:val="24"/>
                <w:szCs w:val="24"/>
                <w:highlight w:val="none"/>
              </w:rPr>
              <w:t>为租赁已建构筑物，</w:t>
            </w:r>
            <w:r>
              <w:rPr>
                <w:rFonts w:hint="eastAsia"/>
                <w:sz w:val="24"/>
                <w:szCs w:val="24"/>
                <w:highlight w:val="none"/>
              </w:rPr>
              <w:t>施工期工程内容主要为</w:t>
            </w:r>
            <w:r>
              <w:rPr>
                <w:rFonts w:hint="eastAsia"/>
                <w:sz w:val="24"/>
                <w:szCs w:val="24"/>
                <w:highlight w:val="none"/>
                <w:lang w:eastAsia="zh-CN"/>
              </w:rPr>
              <w:t>在厂房内进行</w:t>
            </w:r>
            <w:r>
              <w:rPr>
                <w:rFonts w:hint="eastAsia"/>
                <w:sz w:val="24"/>
                <w:szCs w:val="24"/>
                <w:highlight w:val="none"/>
              </w:rPr>
              <w:t>设备安装调试，施工期工程内容较少</w:t>
            </w:r>
            <w:r>
              <w:rPr>
                <w:sz w:val="24"/>
                <w:szCs w:val="24"/>
                <w:highlight w:val="none"/>
              </w:rPr>
              <w:t>，施工期短，对周围环境影响较小</w:t>
            </w:r>
            <w:r>
              <w:rPr>
                <w:rFonts w:hint="eastAsia"/>
                <w:sz w:val="24"/>
                <w:szCs w:val="24"/>
                <w:highlight w:val="none"/>
              </w:rPr>
              <w:t>，本次评价不再对</w:t>
            </w:r>
            <w:r>
              <w:rPr>
                <w:sz w:val="24"/>
                <w:szCs w:val="24"/>
                <w:highlight w:val="none"/>
              </w:rPr>
              <w:t>施工期环境影响</w:t>
            </w:r>
            <w:r>
              <w:rPr>
                <w:rFonts w:hint="eastAsia"/>
                <w:sz w:val="24"/>
                <w:szCs w:val="24"/>
                <w:highlight w:val="none"/>
              </w:rPr>
              <w:t>进行详细</w:t>
            </w:r>
            <w:r>
              <w:rPr>
                <w:sz w:val="24"/>
                <w:szCs w:val="24"/>
                <w:highlight w:val="none"/>
              </w:rPr>
              <w:t>评述。</w:t>
            </w:r>
          </w:p>
          <w:p>
            <w:pPr>
              <w:pStyle w:val="59"/>
              <w:tabs>
                <w:tab w:val="left" w:pos="3195"/>
              </w:tabs>
              <w:adjustRightInd/>
              <w:snapToGrid/>
              <w:spacing w:line="460" w:lineRule="exact"/>
              <w:jc w:val="both"/>
              <w:rPr>
                <w:rFonts w:hint="default" w:ascii="Times New Roman" w:hAnsi="Times New Roman" w:cs="Times New Roman" w:eastAsiaTheme="minorEastAsia"/>
                <w:b/>
                <w:sz w:val="24"/>
                <w:szCs w:val="24"/>
                <w:highlight w:val="none"/>
              </w:rPr>
            </w:pPr>
            <w:r>
              <w:rPr>
                <w:rFonts w:hint="default" w:ascii="Times New Roman" w:hAnsi="Times New Roman" w:cs="Times New Roman" w:eastAsiaTheme="minorEastAsia"/>
                <w:b/>
                <w:sz w:val="24"/>
                <w:szCs w:val="24"/>
                <w:highlight w:val="none"/>
              </w:rPr>
              <w:t>2、运营期工程分析</w:t>
            </w:r>
          </w:p>
          <w:p>
            <w:pPr>
              <w:adjustRightInd w:val="0"/>
              <w:snapToGrid w:val="0"/>
              <w:spacing w:line="500" w:lineRule="exact"/>
              <w:textAlignment w:val="baseline"/>
              <w:rPr>
                <w:rFonts w:hint="eastAsia" w:ascii="Times New Roman" w:hAnsi="Times New Roman" w:eastAsia="宋体" w:cs="Times New Roman"/>
                <w:sz w:val="24"/>
                <w:szCs w:val="24"/>
                <w:highlight w:val="none"/>
                <w:lang w:val="en-US" w:eastAsia="zh-CN"/>
              </w:rPr>
            </w:pPr>
            <w:r>
              <w:rPr>
                <w:rFonts w:hint="default" w:ascii="Times New Roman" w:hAnsi="Times New Roman" w:cs="Times New Roman" w:eastAsiaTheme="minorEastAsia"/>
                <w:sz w:val="24"/>
                <w:szCs w:val="24"/>
                <w:highlight w:val="none"/>
              </w:rPr>
              <w:t>2.1</w:t>
            </w:r>
            <w:r>
              <w:rPr>
                <w:rFonts w:hint="eastAsia" w:asciiTheme="minorEastAsia" w:hAnsiTheme="minorEastAsia" w:eastAsiaTheme="minorEastAsia"/>
                <w:sz w:val="24"/>
                <w:szCs w:val="24"/>
                <w:highlight w:val="none"/>
              </w:rPr>
              <w:t xml:space="preserve"> </w:t>
            </w:r>
            <w:r>
              <w:rPr>
                <w:rFonts w:asciiTheme="minorEastAsia" w:hAnsiTheme="minorEastAsia" w:eastAsiaTheme="minorEastAsia"/>
                <w:sz w:val="24"/>
                <w:szCs w:val="24"/>
                <w:highlight w:val="none"/>
              </w:rPr>
              <w:t>运营</w:t>
            </w:r>
            <w:r>
              <w:rPr>
                <w:rFonts w:hint="eastAsia" w:ascii="Times New Roman" w:hAnsi="Times New Roman" w:eastAsia="宋体" w:cs="Times New Roman"/>
                <w:bCs w:val="0"/>
                <w:kern w:val="2"/>
                <w:sz w:val="24"/>
                <w:szCs w:val="24"/>
                <w:highlight w:val="none"/>
                <w:lang w:val="en-US" w:eastAsia="zh-CN" w:bidi="ar-SA"/>
              </w:rPr>
              <w:t>期</w:t>
            </w:r>
            <w:r>
              <w:rPr>
                <w:rFonts w:hint="eastAsia" w:ascii="Times New Roman" w:hAnsi="Times New Roman" w:eastAsia="宋体" w:cs="Times New Roman"/>
                <w:sz w:val="24"/>
                <w:szCs w:val="24"/>
                <w:highlight w:val="none"/>
                <w:lang w:val="en-US" w:eastAsia="zh-CN"/>
              </w:rPr>
              <w:t>工艺流程简述</w:t>
            </w:r>
          </w:p>
          <w:p>
            <w:pPr>
              <w:adjustRightInd w:val="0"/>
              <w:snapToGrid w:val="0"/>
              <w:spacing w:line="500" w:lineRule="exact"/>
              <w:ind w:firstLine="480" w:firstLineChars="200"/>
              <w:textAlignment w:val="baseline"/>
              <w:rPr>
                <w:rFonts w:hint="eastAsia"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本项目主要</w:t>
            </w:r>
            <w:r>
              <w:rPr>
                <w:rFonts w:hint="eastAsia" w:ascii="Times New Roman" w:hAnsi="Times New Roman" w:eastAsia="宋体" w:cs="Times New Roman"/>
                <w:sz w:val="24"/>
                <w:szCs w:val="24"/>
                <w:highlight w:val="none"/>
                <w:lang w:val="en-US" w:eastAsia="zh-CN"/>
              </w:rPr>
              <w:t>生产医用手术衣、医用防护服、医用口罩和隔离衣，各产品生产工艺流程如下。</w:t>
            </w:r>
          </w:p>
          <w:p>
            <w:pPr>
              <w:adjustRightInd w:val="0"/>
              <w:snapToGrid w:val="0"/>
              <w:spacing w:line="500" w:lineRule="exact"/>
              <w:ind w:firstLine="480" w:firstLineChars="200"/>
              <w:textAlignment w:val="baseline"/>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1、</w:t>
            </w:r>
            <w:r>
              <w:rPr>
                <w:rFonts w:hint="default" w:ascii="Times New Roman" w:hAnsi="Times New Roman" w:eastAsia="宋体" w:cs="Times New Roman"/>
                <w:sz w:val="24"/>
                <w:szCs w:val="24"/>
                <w:highlight w:val="none"/>
                <w:lang w:val="en-US" w:eastAsia="zh-CN"/>
              </w:rPr>
              <w:t>医用</w:t>
            </w:r>
            <w:r>
              <w:rPr>
                <w:rFonts w:hint="eastAsia" w:ascii="Times New Roman" w:hAnsi="Times New Roman" w:eastAsia="宋体" w:cs="Times New Roman"/>
                <w:sz w:val="24"/>
                <w:szCs w:val="24"/>
                <w:highlight w:val="none"/>
                <w:lang w:val="en-US" w:eastAsia="zh-CN"/>
              </w:rPr>
              <w:t>手术衣</w:t>
            </w:r>
          </w:p>
          <w:p>
            <w:pPr>
              <w:adjustRightInd w:val="0"/>
              <w:snapToGrid w:val="0"/>
              <w:spacing w:line="500" w:lineRule="exact"/>
              <w:ind w:firstLine="480" w:firstLineChars="200"/>
              <w:textAlignment w:val="baseline"/>
              <w:rPr>
                <w:rFonts w:hint="default" w:ascii="Times New Roman" w:hAnsi="Times New Roman" w:eastAsia="宋体" w:cs="Times New Roman"/>
                <w:kern w:val="0"/>
                <w:sz w:val="24"/>
                <w:szCs w:val="24"/>
                <w:highlight w:val="none"/>
                <w:lang w:val="en-US" w:eastAsia="zh-CN"/>
              </w:rPr>
            </w:pPr>
            <w:r>
              <w:rPr>
                <w:rFonts w:hint="eastAsia" w:ascii="Times New Roman" w:hAnsi="Times New Roman" w:eastAsia="宋体" w:cs="Times New Roman"/>
                <w:sz w:val="24"/>
                <w:szCs w:val="24"/>
                <w:highlight w:val="none"/>
                <w:lang w:val="en-US" w:eastAsia="zh-CN"/>
              </w:rPr>
              <w:t>本</w:t>
            </w:r>
            <w:r>
              <w:rPr>
                <w:rFonts w:hint="default" w:ascii="Times New Roman" w:hAnsi="Times New Roman" w:eastAsia="宋体" w:cs="Times New Roman"/>
                <w:sz w:val="24"/>
                <w:szCs w:val="24"/>
                <w:highlight w:val="none"/>
                <w:lang w:val="en-US" w:eastAsia="zh-CN"/>
              </w:rPr>
              <w:t>项目医用</w:t>
            </w:r>
            <w:r>
              <w:rPr>
                <w:rFonts w:hint="eastAsia" w:ascii="Times New Roman" w:hAnsi="Times New Roman" w:eastAsia="宋体" w:cs="Times New Roman"/>
                <w:sz w:val="24"/>
                <w:szCs w:val="24"/>
                <w:highlight w:val="none"/>
                <w:lang w:val="en-US" w:eastAsia="zh-CN"/>
              </w:rPr>
              <w:t>手术衣</w:t>
            </w:r>
            <w:r>
              <w:rPr>
                <w:rFonts w:hint="default" w:ascii="Times New Roman" w:hAnsi="Times New Roman" w:eastAsia="宋体" w:cs="Times New Roman"/>
                <w:sz w:val="24"/>
                <w:szCs w:val="24"/>
                <w:highlight w:val="none"/>
                <w:lang w:val="en-US" w:eastAsia="zh-CN"/>
              </w:rPr>
              <w:t>生产工艺</w:t>
            </w:r>
            <w:r>
              <w:rPr>
                <w:rFonts w:hint="eastAsia" w:ascii="Times New Roman" w:hAnsi="Times New Roman" w:eastAsia="宋体" w:cs="Times New Roman"/>
                <w:sz w:val="24"/>
                <w:szCs w:val="24"/>
                <w:highlight w:val="none"/>
                <w:lang w:val="en-US" w:eastAsia="zh-CN"/>
              </w:rPr>
              <w:t>流程</w:t>
            </w:r>
            <w:r>
              <w:rPr>
                <w:rFonts w:hint="default" w:ascii="Times New Roman" w:hAnsi="Times New Roman" w:eastAsia="宋体" w:cs="Times New Roman"/>
                <w:sz w:val="24"/>
                <w:szCs w:val="24"/>
                <w:highlight w:val="none"/>
                <w:lang w:val="en-US" w:eastAsia="zh-CN"/>
              </w:rPr>
              <w:t>及产</w:t>
            </w:r>
            <w:r>
              <w:rPr>
                <w:rFonts w:hint="default" w:ascii="Times New Roman" w:hAnsi="Times New Roman" w:eastAsia="宋体" w:cs="Times New Roman"/>
                <w:kern w:val="0"/>
                <w:sz w:val="24"/>
                <w:szCs w:val="24"/>
                <w:highlight w:val="none"/>
                <w:lang w:eastAsia="zh-CN"/>
              </w:rPr>
              <w:t>污环节见</w:t>
            </w:r>
            <w:r>
              <w:rPr>
                <w:rFonts w:hint="eastAsia" w:cs="Times New Roman"/>
                <w:kern w:val="0"/>
                <w:sz w:val="24"/>
                <w:szCs w:val="24"/>
                <w:highlight w:val="none"/>
                <w:lang w:eastAsia="zh-CN"/>
              </w:rPr>
              <w:t>下</w:t>
            </w:r>
            <w:r>
              <w:rPr>
                <w:rFonts w:hint="default" w:ascii="Times New Roman" w:hAnsi="Times New Roman" w:eastAsia="宋体" w:cs="Times New Roman"/>
                <w:kern w:val="0"/>
                <w:sz w:val="24"/>
                <w:szCs w:val="24"/>
                <w:highlight w:val="none"/>
                <w:lang w:eastAsia="zh-CN"/>
              </w:rPr>
              <w:t>图</w:t>
            </w:r>
            <w:r>
              <w:rPr>
                <w:rFonts w:hint="default" w:ascii="Times New Roman" w:hAnsi="Times New Roman" w:eastAsia="宋体" w:cs="Times New Roman"/>
                <w:kern w:val="0"/>
                <w:sz w:val="24"/>
                <w:szCs w:val="24"/>
                <w:highlight w:val="none"/>
                <w:lang w:val="en-US" w:eastAsia="zh-CN"/>
              </w:rPr>
              <w:t>。</w:t>
            </w:r>
          </w:p>
          <w:p>
            <w:pPr>
              <w:pStyle w:val="34"/>
              <w:rPr>
                <w:rFonts w:hint="default" w:ascii="Times New Roman" w:hAnsi="Times New Roman" w:eastAsia="宋体" w:cs="Times New Roman"/>
                <w:kern w:val="0"/>
                <w:szCs w:val="21"/>
                <w:lang w:val="en-US" w:eastAsia="zh-CN"/>
              </w:rPr>
            </w:pPr>
            <w:r>
              <w:rPr>
                <w:sz w:val="21"/>
              </w:rPr>
              <mc:AlternateContent>
                <mc:Choice Requires="wps">
                  <w:drawing>
                    <wp:anchor distT="0" distB="0" distL="114300" distR="114300" simplePos="0" relativeHeight="251660288" behindDoc="0" locked="0" layoutInCell="1" allowOverlap="1">
                      <wp:simplePos x="0" y="0"/>
                      <wp:positionH relativeFrom="column">
                        <wp:posOffset>1169670</wp:posOffset>
                      </wp:positionH>
                      <wp:positionV relativeFrom="paragraph">
                        <wp:posOffset>3637280</wp:posOffset>
                      </wp:positionV>
                      <wp:extent cx="2976880" cy="1738630"/>
                      <wp:effectExtent l="4445" t="4445" r="9525" b="9525"/>
                      <wp:wrapNone/>
                      <wp:docPr id="145" name="矩形 145"/>
                      <wp:cNvGraphicFramePr/>
                      <a:graphic xmlns:a="http://schemas.openxmlformats.org/drawingml/2006/main">
                        <a:graphicData uri="http://schemas.microsoft.com/office/word/2010/wordprocessingShape">
                          <wps:wsp>
                            <wps:cNvSpPr/>
                            <wps:spPr>
                              <a:xfrm>
                                <a:off x="2446655" y="4723765"/>
                                <a:ext cx="2976880" cy="1738630"/>
                              </a:xfrm>
                              <a:prstGeom prst="rect">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2.1pt;margin-top:286.4pt;height:136.9pt;width:234.4pt;z-index:251660288;v-text-anchor:middle;mso-width-relative:page;mso-height-relative:page;" filled="f" stroked="t" coordsize="21600,21600" o:gfxdata="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EtauwLZAAAACwEAAA8AAAAAAAAAAQAgAAAAIgAAAGRycy9kb3ducmV2&#10;LnhtbFBLAQIUABQAAAAIAIdO4kBrkRFWbQIAAMMEAAAOAAAAAAAAAAEAIAAAACgBAABkcnMvZTJv&#10;RG9jLnhtbFBLBQYAAAAABgAGAFkBAAAHBgAAAAA=&#10;">
                      <v:fill on="f" focussize="0,0"/>
                      <v:stroke weight="0.5pt" color="#000000 [3213]" joinstyle="round" dashstyle="dash"/>
                      <v:imagedata o:title=""/>
                      <o:lock v:ext="edit" aspectratio="f"/>
                    </v:rect>
                  </w:pict>
                </mc:Fallback>
              </mc:AlternateContent>
            </w:r>
            <w:r>
              <w:rPr>
                <w:rFonts w:hint="default" w:ascii="Times New Roman" w:hAnsi="Times New Roman" w:eastAsia="宋体" w:cs="Times New Roman"/>
                <w:sz w:val="21"/>
              </w:rPr>
              <mc:AlternateContent>
                <mc:Choice Requires="wpc">
                  <w:drawing>
                    <wp:inline distT="0" distB="0" distL="114300" distR="114300">
                      <wp:extent cx="5273040" cy="5883910"/>
                      <wp:effectExtent l="0" t="0" r="0" b="0"/>
                      <wp:docPr id="54" name="画布 54"/>
                      <wp:cNvGraphicFramePr/>
                      <a:graphic xmlns:a="http://schemas.openxmlformats.org/drawingml/2006/main">
                        <a:graphicData uri="http://schemas.microsoft.com/office/word/2010/wordprocessingCanvas">
                          <wpc:wpc>
                            <wpc:bg>
                              <a:noFill/>
                            </wpc:bg>
                            <wpc:whole>
                              <a:ln w="9525" cap="sq" cmpd="sng">
                                <a:noFill/>
                                <a:prstDash val="sysDot"/>
                                <a:miter/>
                                <a:headEnd type="none" w="med" len="med"/>
                                <a:tailEnd type="none" w="med" len="med"/>
                              </a:ln>
                            </wpc:whole>
                            <wps:wsp>
                              <wps:cNvPr id="28" name="矩形 28"/>
                              <wps:cNvSpPr/>
                              <wps:spPr>
                                <a:xfrm>
                                  <a:off x="3345815" y="1384935"/>
                                  <a:ext cx="916940" cy="286385"/>
                                </a:xfrm>
                                <a:prstGeom prst="rect">
                                  <a:avLst/>
                                </a:prstGeom>
                                <a:noFill/>
                                <a:ln>
                                  <a:noFill/>
                                </a:ln>
                              </wps:spPr>
                              <wps:txbx>
                                <w:txbxContent>
                                  <w:p>
                                    <w:pPr>
                                      <w:rPr>
                                        <w:rFonts w:hint="eastAsia" w:eastAsia="宋体"/>
                                        <w:u w:val="none"/>
                                        <w:lang w:eastAsia="zh-CN"/>
                                      </w:rPr>
                                    </w:pPr>
                                    <w:r>
                                      <w:rPr>
                                        <w:rFonts w:hint="eastAsia"/>
                                        <w:u w:val="none"/>
                                        <w:lang w:eastAsia="zh-CN"/>
                                      </w:rPr>
                                      <w:t>固废、噪声</w:t>
                                    </w:r>
                                  </w:p>
                                </w:txbxContent>
                              </wps:txbx>
                              <wps:bodyPr upright="1"/>
                            </wps:wsp>
                            <wps:wsp>
                              <wps:cNvPr id="29" name="矩形 29"/>
                              <wps:cNvSpPr/>
                              <wps:spPr>
                                <a:xfrm>
                                  <a:off x="2246630" y="163830"/>
                                  <a:ext cx="619125" cy="274320"/>
                                </a:xfrm>
                                <a:prstGeom prst="rect">
                                  <a:avLst/>
                                </a:prstGeom>
                                <a:noFill/>
                                <a:ln>
                                  <a:noFill/>
                                </a:ln>
                              </wps:spPr>
                              <wps:txbx>
                                <w:txbxContent>
                                  <w:p>
                                    <w:pPr>
                                      <w:jc w:val="center"/>
                                      <w:rPr>
                                        <w:rFonts w:hint="eastAsia" w:eastAsia="宋体"/>
                                        <w:u w:val="single"/>
                                        <w:lang w:eastAsia="zh-CN"/>
                                      </w:rPr>
                                    </w:pPr>
                                    <w:r>
                                      <w:rPr>
                                        <w:rFonts w:hint="eastAsia"/>
                                        <w:u w:val="single"/>
                                        <w:lang w:eastAsia="zh-CN"/>
                                      </w:rPr>
                                      <w:t>无纺布</w:t>
                                    </w:r>
                                  </w:p>
                                </w:txbxContent>
                              </wps:txbx>
                              <wps:bodyPr upright="1"/>
                            </wps:wsp>
                            <wps:wsp>
                              <wps:cNvPr id="30" name="矩形 30"/>
                              <wps:cNvSpPr/>
                              <wps:spPr>
                                <a:xfrm>
                                  <a:off x="2080895" y="1957705"/>
                                  <a:ext cx="965835" cy="266700"/>
                                </a:xfrm>
                                <a:prstGeom prst="rect">
                                  <a:avLst/>
                                </a:prstGeom>
                                <a:noFill/>
                                <a:ln w="9525" cap="flat" cmpd="sng">
                                  <a:solidFill>
                                    <a:srgbClr val="000000"/>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合缝焊接</w:t>
                                    </w:r>
                                  </w:p>
                                </w:txbxContent>
                              </wps:txbx>
                              <wps:bodyPr upright="1"/>
                            </wps:wsp>
                            <wps:wsp>
                              <wps:cNvPr id="31" name="矩形 31"/>
                              <wps:cNvSpPr/>
                              <wps:spPr>
                                <a:xfrm>
                                  <a:off x="2202815" y="718820"/>
                                  <a:ext cx="756920" cy="266700"/>
                                </a:xfrm>
                                <a:prstGeom prst="rect">
                                  <a:avLst/>
                                </a:prstGeom>
                                <a:noFill/>
                                <a:ln w="9525" cap="flat" cmpd="sng">
                                  <a:solidFill>
                                    <a:srgbClr val="000000"/>
                                  </a:solidFill>
                                  <a:prstDash val="solid"/>
                                  <a:miter/>
                                  <a:headEnd type="none" w="med" len="med"/>
                                  <a:tailEnd type="none" w="med" len="med"/>
                                </a:ln>
                              </wps:spPr>
                              <wps:txbx>
                                <w:txbxContent>
                                  <w:p>
                                    <w:pPr>
                                      <w:jc w:val="center"/>
                                      <w:rPr>
                                        <w:rFonts w:hint="eastAsia" w:eastAsia="宋体"/>
                                        <w:lang w:eastAsia="zh-CN"/>
                                      </w:rPr>
                                    </w:pPr>
                                    <w:r>
                                      <w:rPr>
                                        <w:rFonts w:hint="eastAsia" w:eastAsia="宋体"/>
                                        <w:lang w:eastAsia="zh-CN"/>
                                      </w:rPr>
                                      <w:t>铺布</w:t>
                                    </w:r>
                                  </w:p>
                                </w:txbxContent>
                              </wps:txbx>
                              <wps:bodyPr upright="1"/>
                            </wps:wsp>
                            <wps:wsp>
                              <wps:cNvPr id="32" name="矩形 32"/>
                              <wps:cNvSpPr/>
                              <wps:spPr>
                                <a:xfrm>
                                  <a:off x="2183765" y="3810000"/>
                                  <a:ext cx="846455" cy="267970"/>
                                </a:xfrm>
                                <a:prstGeom prst="rect">
                                  <a:avLst/>
                                </a:prstGeom>
                                <a:noFill/>
                                <a:ln w="9525" cap="flat" cmpd="sng">
                                  <a:solidFill>
                                    <a:srgbClr val="000000"/>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一次灭菌</w:t>
                                    </w:r>
                                  </w:p>
                                </w:txbxContent>
                              </wps:txbx>
                              <wps:bodyPr upright="1"/>
                            </wps:wsp>
                            <wps:wsp>
                              <wps:cNvPr id="33" name="矩形 33"/>
                              <wps:cNvSpPr/>
                              <wps:spPr>
                                <a:xfrm>
                                  <a:off x="2283460" y="5618480"/>
                                  <a:ext cx="520700" cy="266700"/>
                                </a:xfrm>
                                <a:prstGeom prst="rect">
                                  <a:avLst/>
                                </a:prstGeom>
                                <a:noFill/>
                                <a:ln>
                                  <a:noFill/>
                                </a:ln>
                              </wps:spPr>
                              <wps:txbx>
                                <w:txbxContent>
                                  <w:p>
                                    <w:pPr>
                                      <w:jc w:val="center"/>
                                      <w:rPr>
                                        <w:rFonts w:hint="eastAsia" w:eastAsia="宋体"/>
                                        <w:u w:val="single"/>
                                        <w:lang w:eastAsia="zh-CN"/>
                                      </w:rPr>
                                    </w:pPr>
                                    <w:r>
                                      <w:rPr>
                                        <w:rFonts w:hint="eastAsia"/>
                                        <w:u w:val="single"/>
                                        <w:lang w:eastAsia="zh-CN"/>
                                      </w:rPr>
                                      <w:t>成品</w:t>
                                    </w:r>
                                  </w:p>
                                </w:txbxContent>
                              </wps:txbx>
                              <wps:bodyPr upright="1"/>
                            </wps:wsp>
                            <wps:wsp>
                              <wps:cNvPr id="34" name="直接连接符 34"/>
                              <wps:cNvCnPr/>
                              <wps:spPr>
                                <a:xfrm>
                                  <a:off x="3027680" y="1506855"/>
                                  <a:ext cx="405130" cy="635"/>
                                </a:xfrm>
                                <a:prstGeom prst="line">
                                  <a:avLst/>
                                </a:prstGeom>
                                <a:ln w="9525" cap="flat" cmpd="sng">
                                  <a:solidFill>
                                    <a:srgbClr val="000000"/>
                                  </a:solidFill>
                                  <a:prstDash val="dash"/>
                                  <a:headEnd type="none" w="med" len="med"/>
                                  <a:tailEnd type="triangle" w="med" len="med"/>
                                </a:ln>
                              </wps:spPr>
                              <wps:bodyPr upright="1"/>
                            </wps:wsp>
                            <wps:wsp>
                              <wps:cNvPr id="36" name="直接连接符 36"/>
                              <wps:cNvCnPr/>
                              <wps:spPr>
                                <a:xfrm>
                                  <a:off x="2576195" y="369570"/>
                                  <a:ext cx="2540" cy="353060"/>
                                </a:xfrm>
                                <a:prstGeom prst="line">
                                  <a:avLst/>
                                </a:prstGeom>
                                <a:ln w="9525" cap="flat" cmpd="sng">
                                  <a:solidFill>
                                    <a:srgbClr val="000000"/>
                                  </a:solidFill>
                                  <a:prstDash val="solid"/>
                                  <a:headEnd type="none" w="med" len="med"/>
                                  <a:tailEnd type="triangle" w="med" len="med"/>
                                </a:ln>
                              </wps:spPr>
                              <wps:bodyPr upright="1"/>
                            </wps:wsp>
                            <wps:wsp>
                              <wps:cNvPr id="37" name="矩形 37"/>
                              <wps:cNvSpPr/>
                              <wps:spPr>
                                <a:xfrm>
                                  <a:off x="2171065" y="3181985"/>
                                  <a:ext cx="809625" cy="281940"/>
                                </a:xfrm>
                                <a:prstGeom prst="rect">
                                  <a:avLst/>
                                </a:prstGeom>
                                <a:noFill/>
                                <a:ln w="9525" cap="flat" cmpd="sng">
                                  <a:solidFill>
                                    <a:srgbClr val="000000"/>
                                  </a:solidFill>
                                  <a:prstDash val="solid"/>
                                  <a:miter/>
                                  <a:headEnd type="none" w="med" len="med"/>
                                  <a:tailEnd type="none" w="med" len="med"/>
                                </a:ln>
                              </wps:spPr>
                              <wps:txbx>
                                <w:txbxContent>
                                  <w:p>
                                    <w:pPr>
                                      <w:ind w:firstLine="210" w:firstLineChars="100"/>
                                      <w:rPr>
                                        <w:rFonts w:hint="default"/>
                                        <w:lang w:val="en-US" w:eastAsia="zh-CN"/>
                                      </w:rPr>
                                    </w:pPr>
                                    <w:r>
                                      <w:rPr>
                                        <w:rFonts w:hint="eastAsia"/>
                                        <w:lang w:val="en-US" w:eastAsia="zh-CN"/>
                                      </w:rPr>
                                      <w:t>包装</w:t>
                                    </w:r>
                                  </w:p>
                                </w:txbxContent>
                              </wps:txbx>
                              <wps:bodyPr upright="1"/>
                            </wps:wsp>
                            <wps:wsp>
                              <wps:cNvPr id="42" name="矩形 42"/>
                              <wps:cNvSpPr/>
                              <wps:spPr>
                                <a:xfrm>
                                  <a:off x="1118235" y="3825240"/>
                                  <a:ext cx="749300" cy="266700"/>
                                </a:xfrm>
                                <a:prstGeom prst="rect">
                                  <a:avLst/>
                                </a:prstGeom>
                                <a:noFill/>
                                <a:ln>
                                  <a:noFill/>
                                </a:ln>
                              </wps:spPr>
                              <wps:txbx>
                                <w:txbxContent>
                                  <w:p>
                                    <w:pPr>
                                      <w:jc w:val="center"/>
                                      <w:rPr>
                                        <w:rFonts w:hint="eastAsia" w:eastAsia="宋体"/>
                                        <w:u w:val="single"/>
                                        <w:lang w:eastAsia="zh-CN"/>
                                      </w:rPr>
                                    </w:pPr>
                                    <w:r>
                                      <w:rPr>
                                        <w:rFonts w:hint="eastAsia"/>
                                        <w:u w:val="single"/>
                                        <w:lang w:eastAsia="zh-CN"/>
                                      </w:rPr>
                                      <w:t>紫外线</w:t>
                                    </w:r>
                                  </w:p>
                                </w:txbxContent>
                              </wps:txbx>
                              <wps:bodyPr upright="1"/>
                            </wps:wsp>
                            <wps:wsp>
                              <wps:cNvPr id="50" name="矩形 50"/>
                              <wps:cNvSpPr/>
                              <wps:spPr>
                                <a:xfrm>
                                  <a:off x="2120265" y="1340485"/>
                                  <a:ext cx="912495" cy="266700"/>
                                </a:xfrm>
                                <a:prstGeom prst="rect">
                                  <a:avLst/>
                                </a:prstGeom>
                                <a:noFill/>
                                <a:ln w="9525" cap="flat" cmpd="sng">
                                  <a:solidFill>
                                    <a:srgbClr val="000000"/>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裁剪</w:t>
                                    </w:r>
                                  </w:p>
                                </w:txbxContent>
                              </wps:txbx>
                              <wps:bodyPr upright="1"/>
                            </wps:wsp>
                            <wps:wsp>
                              <wps:cNvPr id="52" name="矩形 52"/>
                              <wps:cNvSpPr/>
                              <wps:spPr>
                                <a:xfrm>
                                  <a:off x="758190" y="3201670"/>
                                  <a:ext cx="1097915" cy="266700"/>
                                </a:xfrm>
                                <a:prstGeom prst="rect">
                                  <a:avLst/>
                                </a:prstGeom>
                                <a:noFill/>
                                <a:ln>
                                  <a:noFill/>
                                </a:ln>
                              </wps:spPr>
                              <wps:txbx>
                                <w:txbxContent>
                                  <w:p>
                                    <w:pPr>
                                      <w:jc w:val="center"/>
                                      <w:rPr>
                                        <w:rFonts w:hint="eastAsia" w:eastAsia="宋体"/>
                                        <w:u w:val="single"/>
                                        <w:lang w:eastAsia="zh-CN"/>
                                      </w:rPr>
                                    </w:pPr>
                                    <w:r>
                                      <w:rPr>
                                        <w:rFonts w:hint="eastAsia"/>
                                        <w:u w:val="single"/>
                                        <w:lang w:eastAsia="zh-CN"/>
                                      </w:rPr>
                                      <w:t>包装袋、纸箱</w:t>
                                    </w:r>
                                  </w:p>
                                </w:txbxContent>
                              </wps:txbx>
                              <wps:bodyPr upright="1"/>
                            </wps:wsp>
                            <wps:wsp>
                              <wps:cNvPr id="53" name="矩形 53"/>
                              <wps:cNvSpPr/>
                              <wps:spPr>
                                <a:xfrm>
                                  <a:off x="2081530" y="2574925"/>
                                  <a:ext cx="965200" cy="266700"/>
                                </a:xfrm>
                                <a:prstGeom prst="rect">
                                  <a:avLst/>
                                </a:prstGeom>
                                <a:noFill/>
                                <a:ln w="9525" cap="flat" cmpd="sng">
                                  <a:solidFill>
                                    <a:srgbClr val="000000"/>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折叠</w:t>
                                    </w:r>
                                  </w:p>
                                </w:txbxContent>
                              </wps:txbx>
                              <wps:bodyPr upright="1"/>
                            </wps:wsp>
                            <wps:wsp>
                              <wps:cNvPr id="1" name="直接连接符 1"/>
                              <wps:cNvCnPr/>
                              <wps:spPr>
                                <a:xfrm>
                                  <a:off x="1744980" y="3317240"/>
                                  <a:ext cx="436245" cy="8255"/>
                                </a:xfrm>
                                <a:prstGeom prst="line">
                                  <a:avLst/>
                                </a:prstGeom>
                                <a:ln w="9525" cap="flat" cmpd="sng">
                                  <a:solidFill>
                                    <a:srgbClr val="000000"/>
                                  </a:solidFill>
                                  <a:prstDash val="solid"/>
                                  <a:headEnd type="none" w="med" len="med"/>
                                  <a:tailEnd type="triangle" w="med" len="med"/>
                                </a:ln>
                              </wps:spPr>
                              <wps:bodyPr upright="1"/>
                            </wps:wsp>
                            <wps:wsp>
                              <wps:cNvPr id="2" name="直接连接符 2"/>
                              <wps:cNvCnPr/>
                              <wps:spPr>
                                <a:xfrm>
                                  <a:off x="2578100" y="4077970"/>
                                  <a:ext cx="2540" cy="353060"/>
                                </a:xfrm>
                                <a:prstGeom prst="line">
                                  <a:avLst/>
                                </a:prstGeom>
                                <a:ln w="9525" cap="flat" cmpd="sng">
                                  <a:solidFill>
                                    <a:srgbClr val="000000"/>
                                  </a:solidFill>
                                  <a:prstDash val="solid"/>
                                  <a:headEnd type="none" w="med" len="med"/>
                                  <a:tailEnd type="triangle" w="med" len="med"/>
                                </a:ln>
                              </wps:spPr>
                              <wps:bodyPr upright="1"/>
                            </wps:wsp>
                            <wps:wsp>
                              <wps:cNvPr id="3" name="直接连接符 3"/>
                              <wps:cNvCnPr/>
                              <wps:spPr>
                                <a:xfrm>
                                  <a:off x="2572385" y="3460750"/>
                                  <a:ext cx="2540" cy="353060"/>
                                </a:xfrm>
                                <a:prstGeom prst="line">
                                  <a:avLst/>
                                </a:prstGeom>
                                <a:ln w="9525" cap="flat" cmpd="sng">
                                  <a:solidFill>
                                    <a:srgbClr val="000000"/>
                                  </a:solidFill>
                                  <a:prstDash val="solid"/>
                                  <a:headEnd type="none" w="med" len="med"/>
                                  <a:tailEnd type="triangle" w="med" len="med"/>
                                </a:ln>
                              </wps:spPr>
                              <wps:bodyPr upright="1"/>
                            </wps:wsp>
                            <wps:wsp>
                              <wps:cNvPr id="4" name="直接连接符 4"/>
                              <wps:cNvCnPr/>
                              <wps:spPr>
                                <a:xfrm>
                                  <a:off x="2566035" y="2843530"/>
                                  <a:ext cx="2540" cy="353060"/>
                                </a:xfrm>
                                <a:prstGeom prst="line">
                                  <a:avLst/>
                                </a:prstGeom>
                                <a:ln w="9525" cap="flat" cmpd="sng">
                                  <a:solidFill>
                                    <a:srgbClr val="000000"/>
                                  </a:solidFill>
                                  <a:prstDash val="solid"/>
                                  <a:headEnd type="none" w="med" len="med"/>
                                  <a:tailEnd type="triangle" w="med" len="med"/>
                                </a:ln>
                              </wps:spPr>
                              <wps:bodyPr upright="1"/>
                            </wps:wsp>
                            <wps:wsp>
                              <wps:cNvPr id="5" name="直接连接符 5"/>
                              <wps:cNvCnPr/>
                              <wps:spPr>
                                <a:xfrm>
                                  <a:off x="2583180" y="2225675"/>
                                  <a:ext cx="2540" cy="353060"/>
                                </a:xfrm>
                                <a:prstGeom prst="line">
                                  <a:avLst/>
                                </a:prstGeom>
                                <a:ln w="9525" cap="flat" cmpd="sng">
                                  <a:solidFill>
                                    <a:srgbClr val="000000"/>
                                  </a:solidFill>
                                  <a:prstDash val="solid"/>
                                  <a:headEnd type="none" w="med" len="med"/>
                                  <a:tailEnd type="triangle" w="med" len="med"/>
                                </a:ln>
                              </wps:spPr>
                              <wps:bodyPr upright="1"/>
                            </wps:wsp>
                            <wps:wsp>
                              <wps:cNvPr id="6" name="直接连接符 6"/>
                              <wps:cNvCnPr/>
                              <wps:spPr>
                                <a:xfrm>
                                  <a:off x="2569210" y="1616075"/>
                                  <a:ext cx="2540" cy="353060"/>
                                </a:xfrm>
                                <a:prstGeom prst="line">
                                  <a:avLst/>
                                </a:prstGeom>
                                <a:ln w="9525" cap="flat" cmpd="sng">
                                  <a:solidFill>
                                    <a:srgbClr val="000000"/>
                                  </a:solidFill>
                                  <a:prstDash val="solid"/>
                                  <a:headEnd type="none" w="med" len="med"/>
                                  <a:tailEnd type="triangle" w="med" len="med"/>
                                </a:ln>
                              </wps:spPr>
                              <wps:bodyPr upright="1"/>
                            </wps:wsp>
                            <wps:wsp>
                              <wps:cNvPr id="7" name="直接连接符 7"/>
                              <wps:cNvCnPr/>
                              <wps:spPr>
                                <a:xfrm>
                                  <a:off x="2570480" y="991235"/>
                                  <a:ext cx="2540" cy="353060"/>
                                </a:xfrm>
                                <a:prstGeom prst="line">
                                  <a:avLst/>
                                </a:prstGeom>
                                <a:ln w="9525" cap="flat" cmpd="sng">
                                  <a:solidFill>
                                    <a:srgbClr val="000000"/>
                                  </a:solidFill>
                                  <a:prstDash val="solid"/>
                                  <a:headEnd type="none" w="med" len="med"/>
                                  <a:tailEnd type="triangle" w="med" len="med"/>
                                </a:ln>
                              </wps:spPr>
                              <wps:bodyPr upright="1"/>
                            </wps:wsp>
                            <wps:wsp>
                              <wps:cNvPr id="8" name="直接连接符 8"/>
                              <wps:cNvCnPr/>
                              <wps:spPr>
                                <a:xfrm>
                                  <a:off x="1743710" y="3950335"/>
                                  <a:ext cx="436245" cy="8255"/>
                                </a:xfrm>
                                <a:prstGeom prst="line">
                                  <a:avLst/>
                                </a:prstGeom>
                                <a:ln w="9525" cap="flat" cmpd="sng">
                                  <a:solidFill>
                                    <a:srgbClr val="000000"/>
                                  </a:solidFill>
                                  <a:prstDash val="solid"/>
                                  <a:headEnd type="none" w="med" len="med"/>
                                  <a:tailEnd type="triangle" w="med" len="med"/>
                                </a:ln>
                              </wps:spPr>
                              <wps:bodyPr upright="1"/>
                            </wps:wsp>
                            <wps:wsp>
                              <wps:cNvPr id="11" name="直接连接符 11"/>
                              <wps:cNvCnPr/>
                              <wps:spPr>
                                <a:xfrm>
                                  <a:off x="3056255" y="2103755"/>
                                  <a:ext cx="405130" cy="635"/>
                                </a:xfrm>
                                <a:prstGeom prst="line">
                                  <a:avLst/>
                                </a:prstGeom>
                                <a:ln w="9525" cap="flat" cmpd="sng">
                                  <a:solidFill>
                                    <a:srgbClr val="000000"/>
                                  </a:solidFill>
                                  <a:prstDash val="dash"/>
                                  <a:headEnd type="none" w="med" len="med"/>
                                  <a:tailEnd type="triangle" w="med" len="med"/>
                                </a:ln>
                              </wps:spPr>
                              <wps:bodyPr upright="1"/>
                            </wps:wsp>
                            <wps:wsp>
                              <wps:cNvPr id="14" name="矩形 14"/>
                              <wps:cNvSpPr/>
                              <wps:spPr>
                                <a:xfrm>
                                  <a:off x="3378835" y="1973580"/>
                                  <a:ext cx="916940" cy="286385"/>
                                </a:xfrm>
                                <a:prstGeom prst="rect">
                                  <a:avLst/>
                                </a:prstGeom>
                                <a:noFill/>
                                <a:ln>
                                  <a:noFill/>
                                </a:ln>
                              </wps:spPr>
                              <wps:txbx>
                                <w:txbxContent>
                                  <w:p>
                                    <w:pPr>
                                      <w:rPr>
                                        <w:rFonts w:hint="eastAsia" w:eastAsia="宋体"/>
                                        <w:u w:val="none"/>
                                        <w:lang w:eastAsia="zh-CN"/>
                                      </w:rPr>
                                    </w:pPr>
                                    <w:r>
                                      <w:rPr>
                                        <w:rFonts w:hint="eastAsia"/>
                                        <w:u w:val="none"/>
                                        <w:lang w:eastAsia="zh-CN"/>
                                      </w:rPr>
                                      <w:t>废气、噪声</w:t>
                                    </w:r>
                                  </w:p>
                                </w:txbxContent>
                              </wps:txbx>
                              <wps:bodyPr upright="1"/>
                            </wps:wsp>
                            <wps:wsp>
                              <wps:cNvPr id="9" name="矩形 9"/>
                              <wps:cNvSpPr/>
                              <wps:spPr>
                                <a:xfrm>
                                  <a:off x="2172335" y="4418330"/>
                                  <a:ext cx="806450" cy="267970"/>
                                </a:xfrm>
                                <a:prstGeom prst="rect">
                                  <a:avLst/>
                                </a:prstGeom>
                                <a:noFill/>
                                <a:ln w="9525" cap="flat" cmpd="sng">
                                  <a:solidFill>
                                    <a:srgbClr val="000000"/>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二次灭菌</w:t>
                                    </w:r>
                                  </w:p>
                                </w:txbxContent>
                              </wps:txbx>
                              <wps:bodyPr upright="1"/>
                            </wps:wsp>
                            <wps:wsp>
                              <wps:cNvPr id="10" name="矩形 10"/>
                              <wps:cNvSpPr/>
                              <wps:spPr>
                                <a:xfrm>
                                  <a:off x="1092835" y="4418330"/>
                                  <a:ext cx="749300" cy="266700"/>
                                </a:xfrm>
                                <a:prstGeom prst="rect">
                                  <a:avLst/>
                                </a:prstGeom>
                                <a:noFill/>
                                <a:ln>
                                  <a:noFill/>
                                </a:ln>
                                <a:effectLst/>
                              </wps:spPr>
                              <wps:txbx>
                                <w:txbxContent>
                                  <w:p>
                                    <w:pPr>
                                      <w:jc w:val="center"/>
                                      <w:rPr>
                                        <w:rFonts w:hint="eastAsia" w:eastAsia="宋体"/>
                                        <w:u w:val="single"/>
                                        <w:lang w:eastAsia="zh-CN"/>
                                      </w:rPr>
                                    </w:pPr>
                                    <w:r>
                                      <w:rPr>
                                        <w:rFonts w:hint="eastAsia"/>
                                        <w:u w:val="single"/>
                                        <w:lang w:eastAsia="zh-CN"/>
                                      </w:rPr>
                                      <w:t>环氧乙烷</w:t>
                                    </w:r>
                                  </w:p>
                                </w:txbxContent>
                              </wps:txbx>
                              <wps:bodyPr upright="1"/>
                            </wps:wsp>
                            <wps:wsp>
                              <wps:cNvPr id="12" name="直接连接符 12"/>
                              <wps:cNvCnPr/>
                              <wps:spPr>
                                <a:xfrm>
                                  <a:off x="1751330" y="4569460"/>
                                  <a:ext cx="436245" cy="8255"/>
                                </a:xfrm>
                                <a:prstGeom prst="line">
                                  <a:avLst/>
                                </a:prstGeom>
                                <a:ln w="9525" cap="flat" cmpd="sng">
                                  <a:solidFill>
                                    <a:srgbClr val="000000"/>
                                  </a:solidFill>
                                  <a:prstDash val="solid"/>
                                  <a:headEnd type="none" w="med" len="med"/>
                                  <a:tailEnd type="triangle" w="med" len="med"/>
                                </a:ln>
                              </wps:spPr>
                              <wps:bodyPr upright="1"/>
                            </wps:wsp>
                            <wps:wsp>
                              <wps:cNvPr id="13" name="直接连接符 13"/>
                              <wps:cNvCnPr/>
                              <wps:spPr>
                                <a:xfrm>
                                  <a:off x="2552700" y="4688840"/>
                                  <a:ext cx="2540" cy="353060"/>
                                </a:xfrm>
                                <a:prstGeom prst="line">
                                  <a:avLst/>
                                </a:prstGeom>
                                <a:ln w="9525" cap="flat" cmpd="sng">
                                  <a:solidFill>
                                    <a:srgbClr val="000000"/>
                                  </a:solidFill>
                                  <a:prstDash val="solid"/>
                                  <a:headEnd type="none" w="med" len="med"/>
                                  <a:tailEnd type="triangle" w="med" len="med"/>
                                </a:ln>
                              </wps:spPr>
                              <wps:bodyPr upright="1"/>
                            </wps:wsp>
                            <wps:wsp>
                              <wps:cNvPr id="35" name="矩形 35"/>
                              <wps:cNvSpPr/>
                              <wps:spPr>
                                <a:xfrm>
                                  <a:off x="2139950" y="5029200"/>
                                  <a:ext cx="800100" cy="266700"/>
                                </a:xfrm>
                                <a:prstGeom prst="rect">
                                  <a:avLst/>
                                </a:prstGeom>
                                <a:noFill/>
                                <a:ln w="9525" cap="flat" cmpd="sng">
                                  <a:solidFill>
                                    <a:srgbClr val="000000"/>
                                  </a:solidFill>
                                  <a:prstDash val="solid"/>
                                  <a:miter/>
                                  <a:headEnd type="none" w="med" len="med"/>
                                  <a:tailEnd type="none" w="med" len="med"/>
                                </a:ln>
                                <a:effectLst/>
                              </wps:spPr>
                              <wps:txbx>
                                <w:txbxContent>
                                  <w:p>
                                    <w:pPr>
                                      <w:jc w:val="center"/>
                                      <w:rPr>
                                        <w:rFonts w:hint="eastAsia" w:eastAsia="宋体"/>
                                        <w:lang w:eastAsia="zh-CN"/>
                                      </w:rPr>
                                    </w:pPr>
                                    <w:r>
                                      <w:rPr>
                                        <w:rFonts w:hint="eastAsia"/>
                                        <w:lang w:eastAsia="zh-CN"/>
                                      </w:rPr>
                                      <w:t>解析</w:t>
                                    </w:r>
                                  </w:p>
                                </w:txbxContent>
                              </wps:txbx>
                              <wps:bodyPr upright="1"/>
                            </wps:wsp>
                            <wps:wsp>
                              <wps:cNvPr id="46" name="直接连接符 46"/>
                              <wps:cNvCnPr/>
                              <wps:spPr>
                                <a:xfrm>
                                  <a:off x="2537460" y="5299075"/>
                                  <a:ext cx="2540" cy="353060"/>
                                </a:xfrm>
                                <a:prstGeom prst="line">
                                  <a:avLst/>
                                </a:prstGeom>
                                <a:ln w="9525" cap="flat" cmpd="sng">
                                  <a:solidFill>
                                    <a:srgbClr val="000000"/>
                                  </a:solidFill>
                                  <a:prstDash val="solid"/>
                                  <a:headEnd type="none" w="med" len="med"/>
                                  <a:tailEnd type="triangle" w="med" len="med"/>
                                </a:ln>
                              </wps:spPr>
                              <wps:bodyPr upright="1"/>
                            </wps:wsp>
                            <wps:wsp>
                              <wps:cNvPr id="103" name="直接连接符 103"/>
                              <wps:cNvCnPr/>
                              <wps:spPr>
                                <a:xfrm>
                                  <a:off x="2989580" y="4561205"/>
                                  <a:ext cx="405130" cy="635"/>
                                </a:xfrm>
                                <a:prstGeom prst="line">
                                  <a:avLst/>
                                </a:prstGeom>
                                <a:ln w="9525" cap="flat" cmpd="sng">
                                  <a:solidFill>
                                    <a:srgbClr val="000000"/>
                                  </a:solidFill>
                                  <a:prstDash val="dash"/>
                                  <a:headEnd type="none" w="med" len="med"/>
                                  <a:tailEnd type="triangle" w="med" len="med"/>
                                </a:ln>
                              </wps:spPr>
                              <wps:bodyPr upright="1"/>
                            </wps:wsp>
                            <wps:wsp>
                              <wps:cNvPr id="104" name="直接连接符 104"/>
                              <wps:cNvCnPr/>
                              <wps:spPr>
                                <a:xfrm>
                                  <a:off x="2950210" y="5164455"/>
                                  <a:ext cx="405130" cy="635"/>
                                </a:xfrm>
                                <a:prstGeom prst="line">
                                  <a:avLst/>
                                </a:prstGeom>
                                <a:ln w="9525" cap="flat" cmpd="sng">
                                  <a:solidFill>
                                    <a:srgbClr val="000000"/>
                                  </a:solidFill>
                                  <a:prstDash val="dash"/>
                                  <a:headEnd type="none" w="med" len="med"/>
                                  <a:tailEnd type="triangle" w="med" len="med"/>
                                </a:ln>
                              </wps:spPr>
                              <wps:bodyPr upright="1"/>
                            </wps:wsp>
                            <wps:wsp>
                              <wps:cNvPr id="107" name="矩形 107"/>
                              <wps:cNvSpPr/>
                              <wps:spPr>
                                <a:xfrm>
                                  <a:off x="3289935" y="4426585"/>
                                  <a:ext cx="916940" cy="286385"/>
                                </a:xfrm>
                                <a:prstGeom prst="rect">
                                  <a:avLst/>
                                </a:prstGeom>
                                <a:noFill/>
                                <a:ln>
                                  <a:noFill/>
                                </a:ln>
                              </wps:spPr>
                              <wps:txbx>
                                <w:txbxContent>
                                  <w:p>
                                    <w:pPr>
                                      <w:rPr>
                                        <w:rFonts w:hint="eastAsia" w:eastAsia="宋体"/>
                                        <w:u w:val="none"/>
                                        <w:lang w:eastAsia="zh-CN"/>
                                      </w:rPr>
                                    </w:pPr>
                                    <w:r>
                                      <w:rPr>
                                        <w:rFonts w:hint="eastAsia"/>
                                        <w:u w:val="none"/>
                                        <w:lang w:eastAsia="zh-CN"/>
                                      </w:rPr>
                                      <w:t>废气、噪声</w:t>
                                    </w:r>
                                  </w:p>
                                </w:txbxContent>
                              </wps:txbx>
                              <wps:bodyPr upright="1"/>
                            </wps:wsp>
                            <wps:wsp>
                              <wps:cNvPr id="111" name="矩形 111"/>
                              <wps:cNvSpPr/>
                              <wps:spPr>
                                <a:xfrm>
                                  <a:off x="3275965" y="5046345"/>
                                  <a:ext cx="916940" cy="286385"/>
                                </a:xfrm>
                                <a:prstGeom prst="rect">
                                  <a:avLst/>
                                </a:prstGeom>
                                <a:noFill/>
                                <a:ln>
                                  <a:noFill/>
                                </a:ln>
                              </wps:spPr>
                              <wps:txbx>
                                <w:txbxContent>
                                  <w:p>
                                    <w:pPr>
                                      <w:rPr>
                                        <w:rFonts w:hint="eastAsia" w:eastAsia="宋体"/>
                                        <w:u w:val="none"/>
                                        <w:lang w:eastAsia="zh-CN"/>
                                      </w:rPr>
                                    </w:pPr>
                                    <w:r>
                                      <w:rPr>
                                        <w:rFonts w:hint="eastAsia"/>
                                        <w:u w:val="none"/>
                                        <w:lang w:eastAsia="zh-CN"/>
                                      </w:rPr>
                                      <w:t>废气、噪声</w:t>
                                    </w:r>
                                  </w:p>
                                </w:txbxContent>
                              </wps:txbx>
                              <wps:bodyPr upright="1"/>
                            </wps:wsp>
                            <wps:wsp>
                              <wps:cNvPr id="113" name="直接连接符 113"/>
                              <wps:cNvCnPr/>
                              <wps:spPr>
                                <a:xfrm>
                                  <a:off x="2981960" y="3346450"/>
                                  <a:ext cx="405130" cy="635"/>
                                </a:xfrm>
                                <a:prstGeom prst="line">
                                  <a:avLst/>
                                </a:prstGeom>
                                <a:ln w="9525" cap="flat" cmpd="sng">
                                  <a:solidFill>
                                    <a:srgbClr val="000000"/>
                                  </a:solidFill>
                                  <a:prstDash val="dash"/>
                                  <a:headEnd type="none" w="med" len="med"/>
                                  <a:tailEnd type="triangle" w="med" len="med"/>
                                </a:ln>
                              </wps:spPr>
                              <wps:bodyPr upright="1"/>
                            </wps:wsp>
                            <wps:wsp>
                              <wps:cNvPr id="131" name="矩形 131"/>
                              <wps:cNvSpPr/>
                              <wps:spPr>
                                <a:xfrm>
                                  <a:off x="3308350" y="3211195"/>
                                  <a:ext cx="1241425" cy="286385"/>
                                </a:xfrm>
                                <a:prstGeom prst="rect">
                                  <a:avLst/>
                                </a:prstGeom>
                                <a:noFill/>
                                <a:ln>
                                  <a:noFill/>
                                </a:ln>
                              </wps:spPr>
                              <wps:txbx>
                                <w:txbxContent>
                                  <w:p>
                                    <w:pPr>
                                      <w:rPr>
                                        <w:rFonts w:hint="eastAsia" w:eastAsia="宋体"/>
                                        <w:u w:val="none"/>
                                        <w:lang w:eastAsia="zh-CN"/>
                                      </w:rPr>
                                    </w:pPr>
                                    <w:r>
                                      <w:rPr>
                                        <w:rFonts w:hint="eastAsia"/>
                                        <w:u w:val="none"/>
                                        <w:lang w:eastAsia="zh-CN"/>
                                      </w:rPr>
                                      <w:t>废气、噪声、固废</w:t>
                                    </w:r>
                                  </w:p>
                                </w:txbxContent>
                              </wps:txbx>
                              <wps:bodyPr upright="1"/>
                            </wps:wsp>
                            <wps:wsp>
                              <wps:cNvPr id="146" name="矩形 146"/>
                              <wps:cNvSpPr/>
                              <wps:spPr>
                                <a:xfrm>
                                  <a:off x="915670" y="4044950"/>
                                  <a:ext cx="328295" cy="795655"/>
                                </a:xfrm>
                                <a:prstGeom prst="rect">
                                  <a:avLst/>
                                </a:prstGeom>
                                <a:noFill/>
                                <a:ln>
                                  <a:noFill/>
                                </a:ln>
                              </wps:spPr>
                              <wps:txbx>
                                <w:txbxContent>
                                  <w:p>
                                    <w:pPr>
                                      <w:rPr>
                                        <w:rFonts w:hint="eastAsia" w:eastAsia="宋体"/>
                                        <w:u w:val="none"/>
                                        <w:lang w:eastAsia="zh-CN"/>
                                      </w:rPr>
                                    </w:pPr>
                                    <w:r>
                                      <w:rPr>
                                        <w:rFonts w:hint="eastAsia"/>
                                        <w:u w:val="none"/>
                                        <w:lang w:eastAsia="zh-CN"/>
                                      </w:rPr>
                                      <w:t>灭菌消毒</w:t>
                                    </w:r>
                                  </w:p>
                                </w:txbxContent>
                              </wps:txbx>
                              <wps:bodyPr upright="1"/>
                            </wps:wsp>
                          </wpc:wpc>
                        </a:graphicData>
                      </a:graphic>
                    </wp:inline>
                  </w:drawing>
                </mc:Choice>
                <mc:Fallback>
                  <w:pict>
                    <v:group id="_x0000_s1026" o:spid="_x0000_s1026" o:spt="203" style="height:463.3pt;width:415.2pt;" coordsize="5273040,5883910" editas="canvas" o:gfxdata="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">
                      <o:lock v:ext="edit" aspectratio="f"/>
                      <v:shape id="_x0000_s1026" o:spid="_x0000_s1026" style="position:absolute;left:0;top:0;height:5883910;width:5273040;" filled="f" stroked="f" coordsize="21600,21600" o:gfxdata="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">
                        <v:fill on="f" focussize="0,0"/>
                        <v:stroke on="f" joinstyle="miter" dashstyle="1 1" endcap="square"/>
                        <v:imagedata o:title=""/>
                        <o:lock v:ext="edit" aspectratio="f"/>
                      </v:shape>
                      <v:rect id="_x0000_s1026" o:spid="_x0000_s1026" o:spt="1" style="position:absolute;left:3345815;top:1384935;height:286385;width:916940;" filled="f" stroked="f" coordsize="21600,21600" o:gfxdata="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ApjK&#10;f9cAAAAFAQAADwAAAAAAAAABACAAAAAiAAAAZHJzL2Rvd25yZXYueG1sUEsBAhQAFAAAAAgAh07i&#10;QJCo1X6xAQAATgMAAA4AAAAAAAAAAQAgAAAAJgEAAGRycy9lMm9Eb2MueG1sUEsFBgAAAAAGAAYA&#10;WQEAAEkFAAAAAA==&#10;">
                        <v:fill on="f" focussize="0,0"/>
                        <v:stroke on="f"/>
                        <v:imagedata o:title=""/>
                        <o:lock v:ext="edit" aspectratio="f"/>
                        <v:textbox>
                          <w:txbxContent>
                            <w:p>
                              <w:pPr>
                                <w:rPr>
                                  <w:rFonts w:hint="eastAsia" w:eastAsia="宋体"/>
                                  <w:u w:val="none"/>
                                  <w:lang w:eastAsia="zh-CN"/>
                                </w:rPr>
                              </w:pPr>
                              <w:r>
                                <w:rPr>
                                  <w:rFonts w:hint="eastAsia"/>
                                  <w:u w:val="none"/>
                                  <w:lang w:eastAsia="zh-CN"/>
                                </w:rPr>
                                <w:t>固废、噪声</w:t>
                              </w:r>
                            </w:p>
                          </w:txbxContent>
                        </v:textbox>
                      </v:rect>
                      <v:rect id="_x0000_s1026" o:spid="_x0000_s1026" o:spt="1" style="position:absolute;left:2246630;top:163830;height:274320;width:619125;" filled="f" stroked="f" coordsize="21600,21600" o:gfxdata="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ApjKf9cA&#10;AAAFAQAADwAAAAAAAAABACAAAAAiAAAAZHJzL2Rvd25yZXYueG1sUEsBAhQAFAAAAAgAh07iQAIS&#10;XcGuAQAATQMAAA4AAAAAAAAAAQAgAAAAJgEAAGRycy9lMm9Eb2MueG1sUEsFBgAAAAAGAAYAWQEA&#10;AEYFAAAAAA==&#10;">
                        <v:fill on="f" focussize="0,0"/>
                        <v:stroke on="f"/>
                        <v:imagedata o:title=""/>
                        <o:lock v:ext="edit" aspectratio="f"/>
                        <v:textbox>
                          <w:txbxContent>
                            <w:p>
                              <w:pPr>
                                <w:jc w:val="center"/>
                                <w:rPr>
                                  <w:rFonts w:hint="eastAsia" w:eastAsia="宋体"/>
                                  <w:u w:val="single"/>
                                  <w:lang w:eastAsia="zh-CN"/>
                                </w:rPr>
                              </w:pPr>
                              <w:r>
                                <w:rPr>
                                  <w:rFonts w:hint="eastAsia"/>
                                  <w:u w:val="single"/>
                                  <w:lang w:eastAsia="zh-CN"/>
                                </w:rPr>
                                <w:t>无纺布</w:t>
                              </w:r>
                            </w:p>
                          </w:txbxContent>
                        </v:textbox>
                      </v:rect>
                      <v:rect id="_x0000_s1026" o:spid="_x0000_s1026" o:spt="1" style="position:absolute;left:2080895;top:1957705;height:266700;width:965835;" filled="f" stroked="t" coordsize="21600,21600" o:gfxdata="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e6lkM1QAAAAUBAAAPAAAAAAAAAAEAIAAAACIAAABk&#10;cnMvZG93bnJldi54bWxQSwECFAAUAAAACACHTuJAxnX6UQkCAAANBAAADgAAAAAAAAABACAAAAAk&#10;AQAAZHJzL2Uyb0RvYy54bWxQSwUGAAAAAAYABgBZAQAAnwUAAAAA&#10;">
                        <v:fill on="f" focussize="0,0"/>
                        <v:stroke color="#000000" joinstyle="miter"/>
                        <v:imagedata o:title=""/>
                        <o:lock v:ext="edit" aspectratio="f"/>
                        <v:textbox>
                          <w:txbxContent>
                            <w:p>
                              <w:pPr>
                                <w:jc w:val="center"/>
                                <w:rPr>
                                  <w:rFonts w:hint="eastAsia" w:eastAsia="宋体"/>
                                  <w:lang w:eastAsia="zh-CN"/>
                                </w:rPr>
                              </w:pPr>
                              <w:r>
                                <w:rPr>
                                  <w:rFonts w:hint="eastAsia"/>
                                  <w:lang w:eastAsia="zh-CN"/>
                                </w:rPr>
                                <w:t>合缝焊接</w:t>
                              </w:r>
                            </w:p>
                          </w:txbxContent>
                        </v:textbox>
                      </v:rect>
                      <v:rect id="_x0000_s1026" o:spid="_x0000_s1026" o:spt="1" style="position:absolute;left:2202815;top:718820;height:266700;width:756920;" filled="f" stroked="t" coordsize="21600,21600" o:gfxdata="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J7qWQzVAAAABQEAAA8AAAAAAAAAAQAgAAAAIgAAAGRy&#10;cy9kb3ducmV2LnhtbFBLAQIUABQAAAAIAIdO4kA+xhw8CAIAAAwEAAAOAAAAAAAAAAEAIAAAACQB&#10;AABkcnMvZTJvRG9jLnhtbFBLBQYAAAAABgAGAFkBAACeBQAAAAA=&#10;">
                        <v:fill on="f" focussize="0,0"/>
                        <v:stroke color="#000000" joinstyle="miter"/>
                        <v:imagedata o:title=""/>
                        <o:lock v:ext="edit" aspectratio="f"/>
                        <v:textbox>
                          <w:txbxContent>
                            <w:p>
                              <w:pPr>
                                <w:jc w:val="center"/>
                                <w:rPr>
                                  <w:rFonts w:hint="eastAsia" w:eastAsia="宋体"/>
                                  <w:lang w:eastAsia="zh-CN"/>
                                </w:rPr>
                              </w:pPr>
                              <w:r>
                                <w:rPr>
                                  <w:rFonts w:hint="eastAsia" w:eastAsia="宋体"/>
                                  <w:lang w:eastAsia="zh-CN"/>
                                </w:rPr>
                                <w:t>铺布</w:t>
                              </w:r>
                            </w:p>
                          </w:txbxContent>
                        </v:textbox>
                      </v:rect>
                      <v:rect id="_x0000_s1026" o:spid="_x0000_s1026" o:spt="1" style="position:absolute;left:2183765;top:3810000;height:267970;width:846455;" filled="f" stroked="t" coordsize="21600,21600" o:gfxdata="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e6lkM1QAAAAUBAAAPAAAAAAAAAAEAIAAAACIAAABk&#10;cnMvZG93bnJldi54bWxQSwECFAAUAAAACACHTuJAEbBGBgkCAAANBAAADgAAAAAAAAABACAAAAAk&#10;AQAAZHJzL2Uyb0RvYy54bWxQSwUGAAAAAAYABgBZAQAAnwUAAAAA&#10;">
                        <v:fill on="f" focussize="0,0"/>
                        <v:stroke color="#000000" joinstyle="miter"/>
                        <v:imagedata o:title=""/>
                        <o:lock v:ext="edit" aspectratio="f"/>
                        <v:textbox>
                          <w:txbxContent>
                            <w:p>
                              <w:pPr>
                                <w:jc w:val="center"/>
                                <w:rPr>
                                  <w:rFonts w:hint="eastAsia" w:eastAsia="宋体"/>
                                  <w:lang w:eastAsia="zh-CN"/>
                                </w:rPr>
                              </w:pPr>
                              <w:r>
                                <w:rPr>
                                  <w:rFonts w:hint="eastAsia"/>
                                  <w:lang w:eastAsia="zh-CN"/>
                                </w:rPr>
                                <w:t>一次灭菌</w:t>
                              </w:r>
                            </w:p>
                          </w:txbxContent>
                        </v:textbox>
                      </v:rect>
                      <v:rect id="_x0000_s1026" o:spid="_x0000_s1026" o:spt="1" style="position:absolute;left:2283460;top:5618480;height:266700;width:520700;" filled="f" stroked="f" coordsize="21600,21600" o:gfxdata="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AKYyn/X&#10;AAAABQEAAA8AAAAAAAAAAQAgAAAAIgAAAGRycy9kb3ducmV2LnhtbFBLAQIUABQAAAAIAIdO4kAP&#10;iiemrwEAAE4DAAAOAAAAAAAAAAEAIAAAACYBAABkcnMvZTJvRG9jLnhtbFBLBQYAAAAABgAGAFkB&#10;AABHBQAAAAA=&#10;">
                        <v:fill on="f" focussize="0,0"/>
                        <v:stroke on="f"/>
                        <v:imagedata o:title=""/>
                        <o:lock v:ext="edit" aspectratio="f"/>
                        <v:textbox>
                          <w:txbxContent>
                            <w:p>
                              <w:pPr>
                                <w:jc w:val="center"/>
                                <w:rPr>
                                  <w:rFonts w:hint="eastAsia" w:eastAsia="宋体"/>
                                  <w:u w:val="single"/>
                                  <w:lang w:eastAsia="zh-CN"/>
                                </w:rPr>
                              </w:pPr>
                              <w:r>
                                <w:rPr>
                                  <w:rFonts w:hint="eastAsia"/>
                                  <w:u w:val="single"/>
                                  <w:lang w:eastAsia="zh-CN"/>
                                </w:rPr>
                                <w:t>成品</w:t>
                              </w:r>
                            </w:p>
                          </w:txbxContent>
                        </v:textbox>
                      </v:rect>
                      <v:line id="_x0000_s1026" o:spid="_x0000_s1026" o:spt="20" style="position:absolute;left:3027680;top:1506855;height:635;width:405130;" filled="f" stroked="t" coordsize="21600,21600" o:gfxdata="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yP9lRNgAAAAFAQAADwAAAAAAAAABACAA&#10;AAAiAAAAZHJzL2Rvd25yZXYueG1sUEsBAhQAFAAAAAgAh07iQHUe8lsNAgAA9gMAAA4AAAAAAAAA&#10;AQAgAAAAJwEAAGRycy9lMm9Eb2MueG1sUEsFBgAAAAAGAAYAWQEAAKYFAAAAAA==&#10;">
                        <v:fill on="f" focussize="0,0"/>
                        <v:stroke color="#000000" joinstyle="round" dashstyle="dash" endarrow="block"/>
                        <v:imagedata o:title=""/>
                        <o:lock v:ext="edit" aspectratio="f"/>
                      </v:line>
                      <v:line id="_x0000_s1026" o:spid="_x0000_s1026" o:spt="20" style="position:absolute;left:2576195;top:369570;height:353060;width:2540;" filled="f" stroked="t" coordsize="21600,21600" o:gfxdata="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j+hXYNgAAAAFAQAADwAAAAAAAAABACAAAAAi&#10;AAAAZHJzL2Rvd25yZXYueG1sUEsBAhQAFAAAAAgAh07iQOeAwbsKAgAA9wMAAA4AAAAAAAAAAQAg&#10;AAAAJwEAAGRycy9lMm9Eb2MueG1sUEsFBgAAAAAGAAYAWQEAAKMFAAAAAA==&#10;">
                        <v:fill on="f" focussize="0,0"/>
                        <v:stroke color="#000000" joinstyle="round" endarrow="block"/>
                        <v:imagedata o:title=""/>
                        <o:lock v:ext="edit" aspectratio="f"/>
                      </v:line>
                      <v:rect id="_x0000_s1026" o:spid="_x0000_s1026" o:spt="1" style="position:absolute;left:2171065;top:3181985;height:281940;width:809625;" filled="f" stroked="t" coordsize="21600,21600" o:gfxdata="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&#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e6lkM1QAAAAUBAAAPAAAAAAAAAAEAIAAAACIAAABk&#10;cnMvZG93bnJldi54bWxQSwECFAAUAAAACACHTuJAf203tAkCAAANBAAADgAAAAAAAAABACAAAAAk&#10;AQAAZHJzL2Uyb0RvYy54bWxQSwUGAAAAAAYABgBZAQAAnwUAAAAA&#10;">
                        <v:fill on="f" focussize="0,0"/>
                        <v:stroke color="#000000" joinstyle="miter"/>
                        <v:imagedata o:title=""/>
                        <o:lock v:ext="edit" aspectratio="f"/>
                        <v:textbox>
                          <w:txbxContent>
                            <w:p>
                              <w:pPr>
                                <w:ind w:firstLine="210" w:firstLineChars="100"/>
                                <w:rPr>
                                  <w:rFonts w:hint="default"/>
                                  <w:lang w:val="en-US" w:eastAsia="zh-CN"/>
                                </w:rPr>
                              </w:pPr>
                              <w:r>
                                <w:rPr>
                                  <w:rFonts w:hint="eastAsia"/>
                                  <w:lang w:val="en-US" w:eastAsia="zh-CN"/>
                                </w:rPr>
                                <w:t>包装</w:t>
                              </w:r>
                            </w:p>
                          </w:txbxContent>
                        </v:textbox>
                      </v:rect>
                      <v:rect id="_x0000_s1026" o:spid="_x0000_s1026" o:spt="1" style="position:absolute;left:1118235;top:3825240;height:266700;width:749300;" filled="f" stroked="f" coordsize="21600,21600" o:gfxdata="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ACmMp/&#10;1wAAAAUBAAAPAAAAAAAAAAEAIAAAACIAAABkcnMvZG93bnJldi54bWxQSwECFAAUAAAACACHTuJA&#10;3DS08LABAABOAwAADgAAAAAAAAABACAAAAAmAQAAZHJzL2Uyb0RvYy54bWxQSwUGAAAAAAYABgBZ&#10;AQAASAUAAAAA&#10;">
                        <v:fill on="f" focussize="0,0"/>
                        <v:stroke on="f"/>
                        <v:imagedata o:title=""/>
                        <o:lock v:ext="edit" aspectratio="f"/>
                        <v:textbox>
                          <w:txbxContent>
                            <w:p>
                              <w:pPr>
                                <w:jc w:val="center"/>
                                <w:rPr>
                                  <w:rFonts w:hint="eastAsia" w:eastAsia="宋体"/>
                                  <w:u w:val="single"/>
                                  <w:lang w:eastAsia="zh-CN"/>
                                </w:rPr>
                              </w:pPr>
                              <w:r>
                                <w:rPr>
                                  <w:rFonts w:hint="eastAsia"/>
                                  <w:u w:val="single"/>
                                  <w:lang w:eastAsia="zh-CN"/>
                                </w:rPr>
                                <w:t>紫外线</w:t>
                              </w:r>
                            </w:p>
                          </w:txbxContent>
                        </v:textbox>
                      </v:rect>
                      <v:rect id="_x0000_s1026" o:spid="_x0000_s1026" o:spt="1" style="position:absolute;left:2120265;top:1340485;height:266700;width:912495;" filled="f" stroked="t" coordsize="21600,21600" o:gfxdata="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e6lkM1QAAAAUBAAAPAAAAAAAAAAEAIAAAACIAAABk&#10;cnMvZG93bnJldi54bWxQSwECFAAUAAAACACHTuJAU7ZC+wkCAAANBAAADgAAAAAAAAABACAAAAAk&#10;AQAAZHJzL2Uyb0RvYy54bWxQSwUGAAAAAAYABgBZAQAAnwUAAAAA&#10;">
                        <v:fill on="f" focussize="0,0"/>
                        <v:stroke color="#000000" joinstyle="miter"/>
                        <v:imagedata o:title=""/>
                        <o:lock v:ext="edit" aspectratio="f"/>
                        <v:textbox>
                          <w:txbxContent>
                            <w:p>
                              <w:pPr>
                                <w:jc w:val="center"/>
                                <w:rPr>
                                  <w:rFonts w:hint="eastAsia" w:eastAsia="宋体"/>
                                  <w:lang w:eastAsia="zh-CN"/>
                                </w:rPr>
                              </w:pPr>
                              <w:r>
                                <w:rPr>
                                  <w:rFonts w:hint="eastAsia"/>
                                  <w:lang w:eastAsia="zh-CN"/>
                                </w:rPr>
                                <w:t>裁剪</w:t>
                              </w:r>
                            </w:p>
                          </w:txbxContent>
                        </v:textbox>
                      </v:rect>
                      <v:rect id="_x0000_s1026" o:spid="_x0000_s1026" o:spt="1" style="position:absolute;left:758190;top:3201670;height:266700;width:1097915;" filled="f" stroked="f" coordsize="21600,21600" o:gfxdata="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ApjKf9cA&#10;AAAFAQAADwAAAAAAAAABACAAAAAiAAAAZHJzL2Rvd25yZXYueG1sUEsBAhQAFAAAAAgAh07iQHSh&#10;L8euAQAATgMAAA4AAAAAAAAAAQAgAAAAJgEAAGRycy9lMm9Eb2MueG1sUEsFBgAAAAAGAAYAWQEA&#10;AEYFAAAAAA==&#10;">
                        <v:fill on="f" focussize="0,0"/>
                        <v:stroke on="f"/>
                        <v:imagedata o:title=""/>
                        <o:lock v:ext="edit" aspectratio="f"/>
                        <v:textbox>
                          <w:txbxContent>
                            <w:p>
                              <w:pPr>
                                <w:jc w:val="center"/>
                                <w:rPr>
                                  <w:rFonts w:hint="eastAsia" w:eastAsia="宋体"/>
                                  <w:u w:val="single"/>
                                  <w:lang w:eastAsia="zh-CN"/>
                                </w:rPr>
                              </w:pPr>
                              <w:r>
                                <w:rPr>
                                  <w:rFonts w:hint="eastAsia"/>
                                  <w:u w:val="single"/>
                                  <w:lang w:eastAsia="zh-CN"/>
                                </w:rPr>
                                <w:t>包装袋、纸箱</w:t>
                              </w:r>
                            </w:p>
                          </w:txbxContent>
                        </v:textbox>
                      </v:rect>
                      <v:rect id="_x0000_s1026" o:spid="_x0000_s1026" o:spt="1" style="position:absolute;left:2081530;top:2574925;height:266700;width:965200;" filled="f" stroked="t" coordsize="21600,21600" o:gfxdata="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nupZDNUAAAAFAQAADwAAAAAAAAABACAAAAAiAAAAZHJz&#10;L2Rvd25yZXYueG1sUEsBAhQAFAAAAAgAh07iQCxDQswHAgAADQQAAA4AAAAAAAAAAQAgAAAAJAEA&#10;AGRycy9lMm9Eb2MueG1sUEsFBgAAAAAGAAYAWQEAAJ0FAAAAAA==&#10;">
                        <v:fill on="f" focussize="0,0"/>
                        <v:stroke color="#000000" joinstyle="miter"/>
                        <v:imagedata o:title=""/>
                        <o:lock v:ext="edit" aspectratio="f"/>
                        <v:textbox>
                          <w:txbxContent>
                            <w:p>
                              <w:pPr>
                                <w:jc w:val="center"/>
                                <w:rPr>
                                  <w:rFonts w:hint="eastAsia" w:eastAsia="宋体"/>
                                  <w:lang w:eastAsia="zh-CN"/>
                                </w:rPr>
                              </w:pPr>
                              <w:r>
                                <w:rPr>
                                  <w:rFonts w:hint="eastAsia"/>
                                  <w:lang w:eastAsia="zh-CN"/>
                                </w:rPr>
                                <w:t>折叠</w:t>
                              </w:r>
                            </w:p>
                          </w:txbxContent>
                        </v:textbox>
                      </v:rect>
                      <v:line id="_x0000_s1026" o:spid="_x0000_s1026" o:spt="20" style="position:absolute;left:1744980;top:3317240;height:8255;width:436245;" filled="f" stroked="t" coordsize="21600,21600" o:gfxdata="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P6Fdg2AAAAAUBAAAPAAAAAAAAAAEAIAAAACIA&#10;AABkcnMvZG93bnJldi54bWxQSwECFAAUAAAACACHTuJAFbClaAkCAAD2AwAADgAAAAAAAAABACAA&#10;AAAnAQAAZHJzL2Uyb0RvYy54bWxQSwUGAAAAAAYABgBZAQAAogUAAAAA&#10;">
                        <v:fill on="f" focussize="0,0"/>
                        <v:stroke color="#000000" joinstyle="round" endarrow="block"/>
                        <v:imagedata o:title=""/>
                        <o:lock v:ext="edit" aspectratio="f"/>
                      </v:line>
                      <v:line id="_x0000_s1026" o:spid="_x0000_s1026" o:spt="20" style="position:absolute;left:2578100;top:4077970;height:353060;width:2540;" filled="f" stroked="t" coordsize="21600,21600" o:gfxdata="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I/oV2DYAAAABQEAAA8AAAAAAAAAAQAgAAAA&#10;IgAAAGRycy9kb3ducmV2LnhtbFBLAQIUABQAAAAIAIdO4kAF15acCwIAAPYDAAAOAAAAAAAAAAEA&#10;IAAAACcBAABkcnMvZTJvRG9jLnhtbFBLBQYAAAAABgAGAFkBAACkBQAAAAA=&#10;">
                        <v:fill on="f" focussize="0,0"/>
                        <v:stroke color="#000000" joinstyle="round" endarrow="block"/>
                        <v:imagedata o:title=""/>
                        <o:lock v:ext="edit" aspectratio="f"/>
                      </v:line>
                      <v:line id="_x0000_s1026" o:spid="_x0000_s1026" o:spt="20" style="position:absolute;left:2572385;top:3460750;height:353060;width:2540;" filled="f" stroked="t" coordsize="21600,21600" o:gfxdata="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I/oV2DYAAAABQEAAA8AAAAAAAAAAQAgAAAA&#10;IgAAAGRycy9kb3ducmV2LnhtbFBLAQIUABQAAAAIAIdO4kANzwAVCwIAAPYDAAAOAAAAAAAAAAEA&#10;IAAAACcBAABkcnMvZTJvRG9jLnhtbFBLBQYAAAAABgAGAFkBAACkBQAAAAA=&#10;">
                        <v:fill on="f" focussize="0,0"/>
                        <v:stroke color="#000000" joinstyle="round" endarrow="block"/>
                        <v:imagedata o:title=""/>
                        <o:lock v:ext="edit" aspectratio="f"/>
                      </v:line>
                      <v:line id="_x0000_s1026" o:spid="_x0000_s1026" o:spt="20" style="position:absolute;left:2566035;top:2843530;height:353060;width:2540;" filled="f" stroked="t" coordsize="21600,21600" o:gfxdata="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j+hXYNgAAAAFAQAADwAAAAAAAAABACAAAAAiAAAA&#10;ZHJzL2Rvd25yZXYueG1sUEsBAhQAFAAAAAgAh07iQExgG8kHAgAA9gMAAA4AAAAAAAAAAQAgAAAA&#10;JwEAAGRycy9lMm9Eb2MueG1sUEsFBgAAAAAGAAYAWQEAAKAFAAAAAA==&#10;">
                        <v:fill on="f" focussize="0,0"/>
                        <v:stroke color="#000000" joinstyle="round" endarrow="block"/>
                        <v:imagedata o:title=""/>
                        <o:lock v:ext="edit" aspectratio="f"/>
                      </v:line>
                      <v:line id="_x0000_s1026" o:spid="_x0000_s1026" o:spt="20" style="position:absolute;left:2583180;top:2225675;height:353060;width:2540;" filled="f" stroked="t" coordsize="21600,21600" o:gfxdata="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I/oV2DYAAAABQEAAA8AAAAAAAAAAQAgAAAA&#10;IgAAAGRycy9kb3ducmV2LnhtbFBLAQIUABQAAAAIAIdO4kD7HK5/CwIAAPYDAAAOAAAAAAAAAAEA&#10;IAAAACcBAABkcnMvZTJvRG9jLnhtbFBLBQYAAAAABgAGAFkBAACkBQAAAAA=&#10;">
                        <v:fill on="f" focussize="0,0"/>
                        <v:stroke color="#000000" joinstyle="round" endarrow="block"/>
                        <v:imagedata o:title=""/>
                        <o:lock v:ext="edit" aspectratio="f"/>
                      </v:line>
                      <v:line id="_x0000_s1026" o:spid="_x0000_s1026" o:spt="20" style="position:absolute;left:2569210;top:1616075;height:353060;width:2540;" filled="f" stroked="t" coordsize="21600,21600" o:gfxdata="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P6Fdg2AAAAAUBAAAPAAAAAAAAAAEAIAAA&#10;ACIAAABkcnMvZG93bnJldi54bWxQSwECFAAUAAAACACHTuJA5M+YQgwCAAD2AwAADgAAAAAAAAAB&#10;ACAAAAAnAQAAZHJzL2Uyb0RvYy54bWxQSwUGAAAAAAYABgBZAQAApQUAAAAA&#10;">
                        <v:fill on="f" focussize="0,0"/>
                        <v:stroke color="#000000" joinstyle="round" endarrow="block"/>
                        <v:imagedata o:title=""/>
                        <o:lock v:ext="edit" aspectratio="f"/>
                      </v:line>
                      <v:line id="_x0000_s1026" o:spid="_x0000_s1026" o:spt="20" style="position:absolute;left:2570480;top:991235;height:353060;width:2540;" filled="f" stroked="t" coordsize="21600,21600" o:gfxdata="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P6Fdg2AAAAAUBAAAPAAAAAAAAAAEAIAAA&#10;ACIAAABkcnMvZG93bnJldi54bWxQSwECFAAUAAAACACHTuJALYR0IQwCAAD1AwAADgAAAAAAAAAB&#10;ACAAAAAnAQAAZHJzL2Uyb0RvYy54bWxQSwUGAAAAAAYABgBZAQAApQUAAAAA&#10;">
                        <v:fill on="f" focussize="0,0"/>
                        <v:stroke color="#000000" joinstyle="round" endarrow="block"/>
                        <v:imagedata o:title=""/>
                        <o:lock v:ext="edit" aspectratio="f"/>
                      </v:line>
                      <v:line id="_x0000_s1026" o:spid="_x0000_s1026" o:spt="20" style="position:absolute;left:1743710;top:3950335;height:8255;width:436245;" filled="f" stroked="t" coordsize="21600,21600" o:gfxdata="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j+hXYNgAAAAFAQAADwAAAAAAAAABACAA&#10;AAAiAAAAZHJzL2Rvd25yZXYueG1sUEsBAhQAFAAAAAgAh07iQNibBzkNAgAA9gMAAA4AAAAAAAAA&#10;AQAgAAAAJwEAAGRycy9lMm9Eb2MueG1sUEsFBgAAAAAGAAYAWQEAAKYFAAAAAA==&#10;">
                        <v:fill on="f" focussize="0,0"/>
                        <v:stroke color="#000000" joinstyle="round" endarrow="block"/>
                        <v:imagedata o:title=""/>
                        <o:lock v:ext="edit" aspectratio="f"/>
                      </v:line>
                      <v:line id="_x0000_s1026" o:spid="_x0000_s1026" o:spt="20" style="position:absolute;left:3056255;top:2103755;height:635;width:405130;" filled="f" stroked="t" coordsize="21600,21600" o:gfxdata="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Mj/ZUTYAAAABQEAAA8AAAAAAAAAAQAgAAAA&#10;IgAAAGRycy9kb3ducmV2LnhtbFBLAQIUABQAAAAIAIdO4kBzut4pCwIAAPYDAAAOAAAAAAAAAAEA&#10;IAAAACcBAABkcnMvZTJvRG9jLnhtbFBLBQYAAAAABgAGAFkBAACkBQAAAAA=&#10;">
                        <v:fill on="f" focussize="0,0"/>
                        <v:stroke color="#000000" joinstyle="round" dashstyle="dash" endarrow="block"/>
                        <v:imagedata o:title=""/>
                        <o:lock v:ext="edit" aspectratio="f"/>
                      </v:line>
                      <v:rect id="_x0000_s1026" o:spid="_x0000_s1026" o:spt="1" style="position:absolute;left:3378835;top:1973580;height:286385;width:916940;" filled="f" stroked="f" coordsize="21600,21600" o:gfxdata="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ApjK&#10;f9cAAAAFAQAADwAAAAAAAAABACAAAAAiAAAAZHJzL2Rvd25yZXYueG1sUEsBAhQAFAAAAAgAh07i&#10;QBe/VrKxAQAATgMAAA4AAAAAAAAAAQAgAAAAJgEAAGRycy9lMm9Eb2MueG1sUEsFBgAAAAAGAAYA&#10;WQEAAEkFAAAAAA==&#10;">
                        <v:fill on="f" focussize="0,0"/>
                        <v:stroke on="f"/>
                        <v:imagedata o:title=""/>
                        <o:lock v:ext="edit" aspectratio="f"/>
                        <v:textbox>
                          <w:txbxContent>
                            <w:p>
                              <w:pPr>
                                <w:rPr>
                                  <w:rFonts w:hint="eastAsia" w:eastAsia="宋体"/>
                                  <w:u w:val="none"/>
                                  <w:lang w:eastAsia="zh-CN"/>
                                </w:rPr>
                              </w:pPr>
                              <w:r>
                                <w:rPr>
                                  <w:rFonts w:hint="eastAsia"/>
                                  <w:u w:val="none"/>
                                  <w:lang w:eastAsia="zh-CN"/>
                                </w:rPr>
                                <w:t>废气、噪声</w:t>
                              </w:r>
                            </w:p>
                          </w:txbxContent>
                        </v:textbox>
                      </v:rect>
                      <v:rect id="_x0000_s1026" o:spid="_x0000_s1026" o:spt="1" style="position:absolute;left:2172335;top:4418330;height:267970;width:806450;" filled="f" stroked="t" coordsize="21600,21600" o:gfxdata="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nupZDNUAAAAFAQAADwAAAAAAAAABACAAAAAiAAAA&#10;ZHJzL2Rvd25yZXYueG1sUEsBAhQAFAAAAAgAh07iQGIZ2MAKAgAACwQAAA4AAAAAAAAAAQAgAAAA&#10;JAEAAGRycy9lMm9Eb2MueG1sUEsFBgAAAAAGAAYAWQEAAKAFAAAAAA==&#10;">
                        <v:fill on="f" focussize="0,0"/>
                        <v:stroke color="#000000" joinstyle="miter"/>
                        <v:imagedata o:title=""/>
                        <o:lock v:ext="edit" aspectratio="f"/>
                        <v:textbox>
                          <w:txbxContent>
                            <w:p>
                              <w:pPr>
                                <w:jc w:val="center"/>
                                <w:rPr>
                                  <w:rFonts w:hint="eastAsia" w:eastAsia="宋体"/>
                                  <w:lang w:eastAsia="zh-CN"/>
                                </w:rPr>
                              </w:pPr>
                              <w:r>
                                <w:rPr>
                                  <w:rFonts w:hint="eastAsia"/>
                                  <w:lang w:eastAsia="zh-CN"/>
                                </w:rPr>
                                <w:t>二次灭菌</w:t>
                              </w:r>
                            </w:p>
                          </w:txbxContent>
                        </v:textbox>
                      </v:rect>
                      <v:rect id="_x0000_s1026" o:spid="_x0000_s1026" o:spt="1" style="position:absolute;left:1092835;top:4418330;height:266700;width:749300;" filled="f" stroked="f" coordsize="21600,21600" o:gfxdata="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AC&#10;mMp/1wAAAAUBAAAPAAAAAAAAAAEAIAAAACIAAABkcnMvZG93bnJldi54bWxQSwECFAAUAAAACACH&#10;TuJAuuEZy7MBAABcAwAADgAAAAAAAAABACAAAAAmAQAAZHJzL2Uyb0RvYy54bWxQSwUGAAAAAAYA&#10;BgBZAQAASwUAAAAA&#10;">
                        <v:fill on="f" focussize="0,0"/>
                        <v:stroke on="f"/>
                        <v:imagedata o:title=""/>
                        <o:lock v:ext="edit" aspectratio="f"/>
                        <v:textbox>
                          <w:txbxContent>
                            <w:p>
                              <w:pPr>
                                <w:jc w:val="center"/>
                                <w:rPr>
                                  <w:rFonts w:hint="eastAsia" w:eastAsia="宋体"/>
                                  <w:u w:val="single"/>
                                  <w:lang w:eastAsia="zh-CN"/>
                                </w:rPr>
                              </w:pPr>
                              <w:r>
                                <w:rPr>
                                  <w:rFonts w:hint="eastAsia"/>
                                  <w:u w:val="single"/>
                                  <w:lang w:eastAsia="zh-CN"/>
                                </w:rPr>
                                <w:t>环氧乙烷</w:t>
                              </w:r>
                            </w:p>
                          </w:txbxContent>
                        </v:textbox>
                      </v:rect>
                      <v:line id="_x0000_s1026" o:spid="_x0000_s1026" o:spt="20" style="position:absolute;left:1751330;top:4569460;height:8255;width:436245;" filled="f" stroked="t" coordsize="21600,21600" o:gfxdata="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I/oV2DYAAAABQEAAA8AAAAAAAAAAQAgAAAA&#10;IgAAAGRycy9kb3ducmV2LnhtbFBLAQIUABQAAAAIAIdO4kAUz9BqCwIAAPgDAAAOAAAAAAAAAAEA&#10;IAAAACcBAABkcnMvZTJvRG9jLnhtbFBLBQYAAAAABgAGAFkBAACkBQAAAAA=&#10;">
                        <v:fill on="f" focussize="0,0"/>
                        <v:stroke color="#000000" joinstyle="round" endarrow="block"/>
                        <v:imagedata o:title=""/>
                        <o:lock v:ext="edit" aspectratio="f"/>
                      </v:line>
                      <v:line id="_x0000_s1026" o:spid="_x0000_s1026" o:spt="20" style="position:absolute;left:2552700;top:4688840;height:353060;width:2540;" filled="f" stroked="t" coordsize="21600,21600" o:gfxdata="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P6Fdg2AAAAAUBAAAPAAAAAAAAAAEAIAAA&#10;ACIAAABkcnMvZG93bnJldi54bWxQSwECFAAUAAAACACHTuJAVWispAwCAAD4AwAADgAAAAAAAAAB&#10;ACAAAAAnAQAAZHJzL2Uyb0RvYy54bWxQSwUGAAAAAAYABgBZAQAApQUAAAAA&#10;">
                        <v:fill on="f" focussize="0,0"/>
                        <v:stroke color="#000000" joinstyle="round" endarrow="block"/>
                        <v:imagedata o:title=""/>
                        <o:lock v:ext="edit" aspectratio="f"/>
                      </v:line>
                      <v:rect id="_x0000_s1026" o:spid="_x0000_s1026" o:spt="1" style="position:absolute;left:2139950;top:5029200;height:266700;width:800100;" filled="f" stroked="t" coordsize="21600,21600" o:gfxdata="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nupZDNUAAAAFAQAADwAAAAAAAAABACAAAAAi&#10;AAAAZHJzL2Rvd25yZXYueG1sUEsBAhQAFAAAAAgAh07iQDjsHyUNAgAAGwQAAA4AAAAAAAAAAQAg&#10;AAAAJAEAAGRycy9lMm9Eb2MueG1sUEsFBgAAAAAGAAYAWQEAAKMFAAAAAA==&#10;">
                        <v:fill on="f" focussize="0,0"/>
                        <v:stroke color="#000000" joinstyle="miter"/>
                        <v:imagedata o:title=""/>
                        <o:lock v:ext="edit" aspectratio="f"/>
                        <v:textbox>
                          <w:txbxContent>
                            <w:p>
                              <w:pPr>
                                <w:jc w:val="center"/>
                                <w:rPr>
                                  <w:rFonts w:hint="eastAsia" w:eastAsia="宋体"/>
                                  <w:lang w:eastAsia="zh-CN"/>
                                </w:rPr>
                              </w:pPr>
                              <w:r>
                                <w:rPr>
                                  <w:rFonts w:hint="eastAsia"/>
                                  <w:lang w:eastAsia="zh-CN"/>
                                </w:rPr>
                                <w:t>解析</w:t>
                              </w:r>
                            </w:p>
                          </w:txbxContent>
                        </v:textbox>
                      </v:rect>
                      <v:line id="_x0000_s1026" o:spid="_x0000_s1026" o:spt="20" style="position:absolute;left:2537460;top:5299075;height:353060;width:2540;" filled="f" stroked="t" coordsize="21600,21600" o:gfxdata="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P6Fdg2AAAAAUBAAAPAAAAAAAAAAEAIAAA&#10;ACIAAABkcnMvZG93bnJldi54bWxQSwECFAAUAAAACACHTuJAPJLjtgwCAAD4AwAADgAAAAAAAAAB&#10;ACAAAAAnAQAAZHJzL2Uyb0RvYy54bWxQSwUGAAAAAAYABgBZAQAApQUAAAAA&#10;">
                        <v:fill on="f" focussize="0,0"/>
                        <v:stroke color="#000000" joinstyle="round" endarrow="block"/>
                        <v:imagedata o:title=""/>
                        <o:lock v:ext="edit" aspectratio="f"/>
                      </v:line>
                      <v:line id="_x0000_s1026" o:spid="_x0000_s1026" o:spt="20" style="position:absolute;left:2989580;top:4561205;height:635;width:405130;" filled="f" stroked="t" coordsize="21600,21600" o:gfxdata="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Mj/ZUTYAAAABQEAAA8AAAAAAAAAAQAg&#10;AAAAIgAAAGRycy9kb3ducmV2LnhtbFBLAQIUABQAAAAIAIdO4kDq2wkfDgIAAPgDAAAOAAAAAAAA&#10;AAEAIAAAACcBAABkcnMvZTJvRG9jLnhtbFBLBQYAAAAABgAGAFkBAACnBQAAAAA=&#10;">
                        <v:fill on="f" focussize="0,0"/>
                        <v:stroke color="#000000" joinstyle="round" dashstyle="dash" endarrow="block"/>
                        <v:imagedata o:title=""/>
                        <o:lock v:ext="edit" aspectratio="f"/>
                      </v:line>
                      <v:line id="_x0000_s1026" o:spid="_x0000_s1026" o:spt="20" style="position:absolute;left:2950210;top:5164455;height:635;width:405130;" filled="f" stroked="t" coordsize="21600,21600" o:gfxdata="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Mj/ZUTYAAAABQEAAA8AAAAAAAAAAQAg&#10;AAAAIgAAAGRycy9kb3ducmV2LnhtbFBLAQIUABQAAAAIAIdO4kBGR4F0DgIAAPgDAAAOAAAAAAAA&#10;AAEAIAAAACcBAABkcnMvZTJvRG9jLnhtbFBLBQYAAAAABgAGAFkBAACnBQAAAAA=&#10;">
                        <v:fill on="f" focussize="0,0"/>
                        <v:stroke color="#000000" joinstyle="round" dashstyle="dash" endarrow="block"/>
                        <v:imagedata o:title=""/>
                        <o:lock v:ext="edit" aspectratio="f"/>
                      </v:line>
                      <v:rect id="_x0000_s1026" o:spid="_x0000_s1026" o:spt="1" style="position:absolute;left:3289935;top:4426585;height:286385;width:916940;" filled="f" stroked="f" coordsize="21600,21600" o:gfxdata="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AKY&#10;yn/XAAAABQEAAA8AAAAAAAAAAQAgAAAAIgAAAGRycy9kb3ducmV2LnhtbFBLAQIUABQAAAAIAIdO&#10;4kAYrLmKsgEAAFADAAAOAAAAAAAAAAEAIAAAACYBAABkcnMvZTJvRG9jLnhtbFBLBQYAAAAABgAG&#10;AFkBAABKBQAAAAA=&#10;">
                        <v:fill on="f" focussize="0,0"/>
                        <v:stroke on="f"/>
                        <v:imagedata o:title=""/>
                        <o:lock v:ext="edit" aspectratio="f"/>
                        <v:textbox>
                          <w:txbxContent>
                            <w:p>
                              <w:pPr>
                                <w:rPr>
                                  <w:rFonts w:hint="eastAsia" w:eastAsia="宋体"/>
                                  <w:u w:val="none"/>
                                  <w:lang w:eastAsia="zh-CN"/>
                                </w:rPr>
                              </w:pPr>
                              <w:r>
                                <w:rPr>
                                  <w:rFonts w:hint="eastAsia"/>
                                  <w:u w:val="none"/>
                                  <w:lang w:eastAsia="zh-CN"/>
                                </w:rPr>
                                <w:t>废气、噪声</w:t>
                              </w:r>
                            </w:p>
                          </w:txbxContent>
                        </v:textbox>
                      </v:rect>
                      <v:rect id="_x0000_s1026" o:spid="_x0000_s1026" o:spt="1" style="position:absolute;left:3275965;top:5046345;height:286385;width:916940;" filled="f" stroked="f" coordsize="21600,21600" o:gfxdata="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AKY&#10;yn/XAAAABQEAAA8AAAAAAAAAAQAgAAAAIgAAAGRycy9kb3ducmV2LnhtbFBLAQIUABQAAAAIAIdO&#10;4kCSW8g7sgEAAFADAAAOAAAAAAAAAAEAIAAAACYBAABkcnMvZTJvRG9jLnhtbFBLBQYAAAAABgAG&#10;AFkBAABKBQAAAAA=&#10;">
                        <v:fill on="f" focussize="0,0"/>
                        <v:stroke on="f"/>
                        <v:imagedata o:title=""/>
                        <o:lock v:ext="edit" aspectratio="f"/>
                        <v:textbox>
                          <w:txbxContent>
                            <w:p>
                              <w:pPr>
                                <w:rPr>
                                  <w:rFonts w:hint="eastAsia" w:eastAsia="宋体"/>
                                  <w:u w:val="none"/>
                                  <w:lang w:eastAsia="zh-CN"/>
                                </w:rPr>
                              </w:pPr>
                              <w:r>
                                <w:rPr>
                                  <w:rFonts w:hint="eastAsia"/>
                                  <w:u w:val="none"/>
                                  <w:lang w:eastAsia="zh-CN"/>
                                </w:rPr>
                                <w:t>废气、噪声</w:t>
                              </w:r>
                            </w:p>
                          </w:txbxContent>
                        </v:textbox>
                      </v:rect>
                      <v:line id="_x0000_s1026" o:spid="_x0000_s1026" o:spt="20" style="position:absolute;left:2981960;top:3346450;height:635;width:405130;" filled="f" stroked="t" coordsize="21600,21600" o:gfxdata="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Mj/ZUTYAAAABQEAAA8AAAAAAAAAAQAgAAAA&#10;IgAAAGRycy9kb3ducmV2LnhtbFBLAQIUABQAAAAIAIdO4kCls6riCwIAAPgDAAAOAAAAAAAAAAEA&#10;IAAAACcBAABkcnMvZTJvRG9jLnhtbFBLBQYAAAAABgAGAFkBAACkBQAAAAA=&#10;">
                        <v:fill on="f" focussize="0,0"/>
                        <v:stroke color="#000000" joinstyle="round" dashstyle="dash" endarrow="block"/>
                        <v:imagedata o:title=""/>
                        <o:lock v:ext="edit" aspectratio="f"/>
                      </v:line>
                      <v:rect id="_x0000_s1026" o:spid="_x0000_s1026" o:spt="1" style="position:absolute;left:3308350;top:3211195;height:286385;width:1241425;" filled="f" stroked="f" coordsize="21600,21600" o:gfxdata="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ACmMp/&#10;1wAAAAUBAAAPAAAAAAAAAAEAIAAAACIAAABkcnMvZG93bnJldi54bWxQSwECFAAUAAAACACHTuJA&#10;rv7NybABAABRAwAADgAAAAAAAAABACAAAAAmAQAAZHJzL2Uyb0RvYy54bWxQSwUGAAAAAAYABgBZ&#10;AQAASAUAAAAA&#10;">
                        <v:fill on="f" focussize="0,0"/>
                        <v:stroke on="f"/>
                        <v:imagedata o:title=""/>
                        <o:lock v:ext="edit" aspectratio="f"/>
                        <v:textbox>
                          <w:txbxContent>
                            <w:p>
                              <w:pPr>
                                <w:rPr>
                                  <w:rFonts w:hint="eastAsia" w:eastAsia="宋体"/>
                                  <w:u w:val="none"/>
                                  <w:lang w:eastAsia="zh-CN"/>
                                </w:rPr>
                              </w:pPr>
                              <w:r>
                                <w:rPr>
                                  <w:rFonts w:hint="eastAsia"/>
                                  <w:u w:val="none"/>
                                  <w:lang w:eastAsia="zh-CN"/>
                                </w:rPr>
                                <w:t>废气、噪声、固废</w:t>
                              </w:r>
                            </w:p>
                          </w:txbxContent>
                        </v:textbox>
                      </v:rect>
                      <v:rect id="_x0000_s1026" o:spid="_x0000_s1026" o:spt="1" style="position:absolute;left:915670;top:4044950;height:795655;width:328295;" filled="f" stroked="f" coordsize="21600,21600" o:gfxdata="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ApjK&#10;f9cAAAAFAQAADwAAAAAAAAABACAAAAAiAAAAZHJzL2Rvd25yZXYueG1sUEsBAhQAFAAAAAgAh07i&#10;QLboOmexAQAATwMAAA4AAAAAAAAAAQAgAAAAJgEAAGRycy9lMm9Eb2MueG1sUEsFBgAAAAAGAAYA&#10;WQEAAEkFAAAAAA==&#10;">
                        <v:fill on="f" focussize="0,0"/>
                        <v:stroke on="f"/>
                        <v:imagedata o:title=""/>
                        <o:lock v:ext="edit" aspectratio="f"/>
                        <v:textbox>
                          <w:txbxContent>
                            <w:p>
                              <w:pPr>
                                <w:rPr>
                                  <w:rFonts w:hint="eastAsia" w:eastAsia="宋体"/>
                                  <w:u w:val="none"/>
                                  <w:lang w:eastAsia="zh-CN"/>
                                </w:rPr>
                              </w:pPr>
                              <w:r>
                                <w:rPr>
                                  <w:rFonts w:hint="eastAsia"/>
                                  <w:u w:val="none"/>
                                  <w:lang w:eastAsia="zh-CN"/>
                                </w:rPr>
                                <w:t>灭菌消毒</w:t>
                              </w:r>
                            </w:p>
                          </w:txbxContent>
                        </v:textbox>
                      </v:rect>
                      <w10:wrap type="none"/>
                      <w10:anchorlock/>
                    </v:group>
                  </w:pict>
                </mc:Fallback>
              </mc:AlternateConten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82" w:firstLineChars="200"/>
              <w:jc w:val="center"/>
              <w:textAlignment w:val="auto"/>
              <w:rPr>
                <w:rFonts w:hint="default" w:ascii="Times New Roman" w:hAnsi="Times New Roman" w:eastAsia="宋体" w:cs="Times New Roman"/>
                <w:b/>
                <w:bCs/>
                <w:kern w:val="0"/>
                <w:szCs w:val="21"/>
                <w:lang w:val="en-US" w:eastAsia="zh-CN"/>
              </w:rPr>
            </w:pPr>
            <w:r>
              <w:rPr>
                <w:rFonts w:hint="default" w:ascii="Times New Roman" w:hAnsi="Times New Roman" w:eastAsia="宋体" w:cs="Times New Roman"/>
                <w:b/>
                <w:bCs/>
                <w:kern w:val="0"/>
                <w:sz w:val="24"/>
                <w:szCs w:val="24"/>
                <w:lang w:eastAsia="zh-CN"/>
              </w:rPr>
              <w:t>图</w:t>
            </w:r>
            <w:r>
              <w:rPr>
                <w:rFonts w:hint="default" w:ascii="Times New Roman" w:hAnsi="Times New Roman" w:cs="Times New Roman"/>
                <w:b/>
                <w:bCs/>
                <w:kern w:val="0"/>
                <w:sz w:val="24"/>
                <w:szCs w:val="24"/>
                <w:lang w:val="en-US" w:eastAsia="zh-CN"/>
              </w:rPr>
              <w:t>2-1</w:t>
            </w:r>
            <w:r>
              <w:rPr>
                <w:rFonts w:hint="default" w:ascii="Times New Roman" w:hAnsi="Times New Roman" w:eastAsia="宋体" w:cs="Times New Roman"/>
                <w:b/>
                <w:bCs/>
                <w:kern w:val="0"/>
                <w:sz w:val="24"/>
                <w:szCs w:val="24"/>
                <w:lang w:val="en-US" w:eastAsia="zh-CN"/>
              </w:rPr>
              <w:t xml:space="preserve">         医用手术衣生产工艺流程及产污环节示意图</w:t>
            </w:r>
          </w:p>
          <w:p>
            <w:pPr>
              <w:adjustRightInd w:val="0"/>
              <w:snapToGrid w:val="0"/>
              <w:spacing w:line="500" w:lineRule="exact"/>
              <w:ind w:firstLine="480" w:firstLineChars="200"/>
              <w:textAlignment w:val="baseline"/>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工艺流程简述：</w:t>
            </w:r>
          </w:p>
          <w:p>
            <w:pPr>
              <w:adjustRightInd w:val="0"/>
              <w:snapToGrid w:val="0"/>
              <w:spacing w:line="500" w:lineRule="exact"/>
              <w:ind w:firstLine="480" w:firstLineChars="200"/>
              <w:textAlignment w:val="baseline"/>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（1）铺布</w:t>
            </w:r>
            <w:r>
              <w:rPr>
                <w:rFonts w:hint="default" w:ascii="Times New Roman" w:hAnsi="Times New Roman" w:eastAsia="宋体" w:cs="Times New Roman"/>
                <w:sz w:val="24"/>
                <w:szCs w:val="24"/>
                <w:highlight w:val="none"/>
                <w:lang w:val="en-US" w:eastAsia="zh-CN"/>
              </w:rPr>
              <w:t>：</w:t>
            </w:r>
            <w:r>
              <w:rPr>
                <w:rFonts w:hint="eastAsia" w:ascii="Times New Roman" w:hAnsi="Times New Roman" w:eastAsia="宋体" w:cs="Times New Roman"/>
                <w:sz w:val="24"/>
                <w:szCs w:val="24"/>
                <w:highlight w:val="none"/>
                <w:lang w:val="en-US" w:eastAsia="zh-CN"/>
              </w:rPr>
              <w:t>将外购的</w:t>
            </w:r>
            <w:r>
              <w:rPr>
                <w:rFonts w:hint="default" w:ascii="Times New Roman" w:hAnsi="Times New Roman" w:eastAsia="宋体" w:cs="Times New Roman"/>
                <w:sz w:val="24"/>
                <w:szCs w:val="24"/>
                <w:highlight w:val="none"/>
                <w:lang w:val="en-US" w:eastAsia="zh-CN"/>
              </w:rPr>
              <w:t>无纺布</w:t>
            </w:r>
            <w:r>
              <w:rPr>
                <w:rFonts w:hint="eastAsia" w:ascii="Times New Roman" w:hAnsi="Times New Roman" w:eastAsia="宋体" w:cs="Times New Roman"/>
                <w:sz w:val="24"/>
                <w:szCs w:val="24"/>
                <w:highlight w:val="none"/>
                <w:lang w:val="en-US" w:eastAsia="zh-CN"/>
              </w:rPr>
              <w:t>由人工进行往复铺布，形成多层重叠的布料堆。</w:t>
            </w:r>
          </w:p>
          <w:p>
            <w:pPr>
              <w:adjustRightInd w:val="0"/>
              <w:snapToGrid w:val="0"/>
              <w:spacing w:line="500" w:lineRule="exact"/>
              <w:ind w:firstLine="480" w:firstLineChars="200"/>
              <w:textAlignment w:val="baseline"/>
              <w:rPr>
                <w:rFonts w:hint="eastAsia"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（2）</w:t>
            </w:r>
            <w:r>
              <w:rPr>
                <w:rFonts w:hint="default" w:ascii="Times New Roman" w:hAnsi="Times New Roman" w:eastAsia="宋体" w:cs="Times New Roman"/>
                <w:sz w:val="24"/>
                <w:szCs w:val="24"/>
                <w:highlight w:val="none"/>
                <w:lang w:val="en-US" w:eastAsia="zh-CN"/>
              </w:rPr>
              <w:t>裁剪</w:t>
            </w:r>
            <w:r>
              <w:rPr>
                <w:rFonts w:hint="eastAsia" w:ascii="Times New Roman" w:hAnsi="Times New Roman" w:eastAsia="宋体" w:cs="Times New Roman"/>
                <w:sz w:val="24"/>
                <w:szCs w:val="24"/>
                <w:highlight w:val="none"/>
                <w:lang w:val="en-US" w:eastAsia="zh-CN"/>
              </w:rPr>
              <w:t>：</w:t>
            </w:r>
            <w:r>
              <w:rPr>
                <w:rFonts w:hint="eastAsia" w:cs="Times New Roman"/>
                <w:sz w:val="24"/>
                <w:szCs w:val="24"/>
                <w:highlight w:val="none"/>
                <w:lang w:val="en-US" w:eastAsia="zh-CN"/>
              </w:rPr>
              <w:t>裁剪分为自动裁剪和手动裁剪。</w:t>
            </w:r>
          </w:p>
          <w:p>
            <w:pPr>
              <w:adjustRightInd w:val="0"/>
              <w:snapToGrid w:val="0"/>
              <w:spacing w:line="500" w:lineRule="exact"/>
              <w:ind w:firstLine="480" w:firstLineChars="200"/>
              <w:textAlignment w:val="baseline"/>
              <w:rPr>
                <w:rFonts w:hint="eastAsia" w:cs="Times New Roman"/>
                <w:sz w:val="24"/>
                <w:szCs w:val="24"/>
                <w:highlight w:val="none"/>
                <w:lang w:val="en-US" w:eastAsia="zh-CN"/>
              </w:rPr>
            </w:pPr>
            <w:r>
              <w:rPr>
                <w:rFonts w:hint="eastAsia" w:cs="Times New Roman"/>
                <w:sz w:val="24"/>
                <w:szCs w:val="24"/>
                <w:highlight w:val="none"/>
                <w:lang w:val="en-US" w:eastAsia="zh-CN"/>
              </w:rPr>
              <w:t>铺布、裁剪工序均在1#标准化厂房一层裁布加工区完成。</w:t>
            </w:r>
          </w:p>
          <w:p>
            <w:pPr>
              <w:adjustRightInd w:val="0"/>
              <w:snapToGrid w:val="0"/>
              <w:spacing w:line="500" w:lineRule="exact"/>
              <w:ind w:firstLine="960" w:firstLineChars="400"/>
              <w:textAlignment w:val="baseline"/>
              <w:rPr>
                <w:rFonts w:hint="eastAsia" w:ascii="Times New Roman" w:hAnsi="Times New Roman" w:eastAsia="宋体" w:cs="Times New Roman"/>
                <w:sz w:val="24"/>
                <w:szCs w:val="24"/>
                <w:highlight w:val="none"/>
                <w:lang w:val="en-US" w:eastAsia="zh-CN"/>
              </w:rPr>
            </w:pPr>
            <w:r>
              <w:rPr>
                <w:rFonts w:hint="eastAsia" w:cs="Times New Roman"/>
                <w:sz w:val="24"/>
                <w:szCs w:val="24"/>
                <w:highlight w:val="none"/>
                <w:lang w:val="en-US" w:eastAsia="zh-CN"/>
              </w:rPr>
              <w:t>①</w:t>
            </w:r>
            <w:r>
              <w:rPr>
                <w:rFonts w:hint="eastAsia" w:ascii="Times New Roman" w:hAnsi="Times New Roman" w:eastAsia="宋体" w:cs="Times New Roman"/>
                <w:sz w:val="24"/>
                <w:szCs w:val="24"/>
                <w:highlight w:val="none"/>
                <w:lang w:val="en-US" w:eastAsia="zh-CN"/>
              </w:rPr>
              <w:t>自动裁切—将布料堆移至</w:t>
            </w:r>
            <w:r>
              <w:rPr>
                <w:rFonts w:hint="eastAsia" w:cs="Times New Roman"/>
                <w:sz w:val="24"/>
                <w:szCs w:val="24"/>
                <w:highlight w:val="none"/>
                <w:lang w:val="en-US" w:eastAsia="zh-CN"/>
              </w:rPr>
              <w:t>自动裁剪</w:t>
            </w:r>
            <w:r>
              <w:rPr>
                <w:rFonts w:hint="eastAsia" w:ascii="Times New Roman" w:hAnsi="Times New Roman" w:eastAsia="宋体" w:cs="Times New Roman"/>
                <w:sz w:val="24"/>
                <w:szCs w:val="24"/>
                <w:highlight w:val="none"/>
                <w:lang w:val="en-US" w:eastAsia="zh-CN"/>
              </w:rPr>
              <w:t>机中，并压实，按设定的尺寸，对布料堆进行切割，形成裁片。</w:t>
            </w:r>
          </w:p>
          <w:p>
            <w:pPr>
              <w:adjustRightInd w:val="0"/>
              <w:snapToGrid w:val="0"/>
              <w:spacing w:line="500" w:lineRule="exact"/>
              <w:ind w:firstLine="960" w:firstLineChars="400"/>
              <w:textAlignment w:val="baseline"/>
              <w:rPr>
                <w:rFonts w:hint="eastAsia" w:ascii="Times New Roman" w:hAnsi="Times New Roman" w:eastAsia="宋体" w:cs="Times New Roman"/>
                <w:sz w:val="24"/>
                <w:szCs w:val="24"/>
                <w:highlight w:val="none"/>
                <w:lang w:val="en-US" w:eastAsia="zh-CN"/>
              </w:rPr>
            </w:pPr>
            <w:r>
              <w:rPr>
                <w:rFonts w:hint="eastAsia" w:cs="Times New Roman"/>
                <w:sz w:val="24"/>
                <w:szCs w:val="24"/>
                <w:highlight w:val="none"/>
                <w:lang w:val="en-US" w:eastAsia="zh-CN"/>
              </w:rPr>
              <w:t>②</w:t>
            </w:r>
            <w:r>
              <w:rPr>
                <w:rFonts w:hint="eastAsia" w:ascii="Times New Roman" w:hAnsi="Times New Roman" w:eastAsia="宋体" w:cs="Times New Roman"/>
                <w:sz w:val="24"/>
                <w:szCs w:val="24"/>
                <w:highlight w:val="none"/>
                <w:lang w:val="en-US" w:eastAsia="zh-CN"/>
              </w:rPr>
              <w:t>手动裁切——将布料堆移至裁切台上，并压实，由员工手持裁刀，按设定的尺寸，对布料堆进行切割，形成裁片。</w:t>
            </w:r>
          </w:p>
          <w:p>
            <w:pPr>
              <w:adjustRightInd w:val="0"/>
              <w:snapToGrid w:val="0"/>
              <w:spacing w:line="500" w:lineRule="exact"/>
              <w:ind w:firstLine="480" w:firstLineChars="200"/>
              <w:textAlignment w:val="baseline"/>
              <w:rPr>
                <w:rFonts w:hint="eastAsia"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缝制</w:t>
            </w:r>
            <w:r>
              <w:rPr>
                <w:rFonts w:hint="eastAsia" w:ascii="Times New Roman" w:hAnsi="Times New Roman" w:eastAsia="宋体" w:cs="Times New Roman"/>
                <w:sz w:val="24"/>
                <w:szCs w:val="24"/>
                <w:highlight w:val="none"/>
                <w:lang w:val="en-US" w:eastAsia="zh-CN"/>
              </w:rPr>
              <w:t>：</w:t>
            </w:r>
            <w:r>
              <w:rPr>
                <w:rFonts w:hint="eastAsia" w:cs="Times New Roman"/>
                <w:sz w:val="24"/>
                <w:szCs w:val="24"/>
                <w:highlight w:val="none"/>
                <w:lang w:val="en-US" w:eastAsia="zh-CN"/>
              </w:rPr>
              <w:t>裁剪完成后的布料运至三层医用手术衣、医用口罩生产车间，</w:t>
            </w:r>
            <w:r>
              <w:rPr>
                <w:rFonts w:hint="default" w:ascii="Times New Roman" w:hAnsi="Times New Roman" w:eastAsia="宋体" w:cs="Times New Roman"/>
                <w:sz w:val="24"/>
                <w:szCs w:val="24"/>
                <w:highlight w:val="none"/>
                <w:lang w:val="en-US" w:eastAsia="zh-CN"/>
              </w:rPr>
              <w:t>使用</w:t>
            </w:r>
            <w:r>
              <w:rPr>
                <w:rFonts w:hint="eastAsia" w:ascii="Times New Roman" w:hAnsi="Times New Roman" w:eastAsia="宋体" w:cs="Times New Roman"/>
                <w:sz w:val="24"/>
                <w:szCs w:val="24"/>
                <w:highlight w:val="none"/>
                <w:lang w:val="en-US" w:eastAsia="zh-CN"/>
              </w:rPr>
              <w:t>超声波焊机对</w:t>
            </w:r>
            <w:r>
              <w:rPr>
                <w:rFonts w:hint="default" w:ascii="Times New Roman" w:hAnsi="Times New Roman" w:eastAsia="宋体" w:cs="Times New Roman"/>
                <w:sz w:val="24"/>
                <w:szCs w:val="24"/>
                <w:highlight w:val="none"/>
                <w:lang w:val="en-US" w:eastAsia="zh-CN"/>
              </w:rPr>
              <w:t>剪裁后的</w:t>
            </w:r>
            <w:r>
              <w:rPr>
                <w:rFonts w:hint="eastAsia" w:ascii="Times New Roman" w:hAnsi="Times New Roman" w:eastAsia="宋体" w:cs="Times New Roman"/>
                <w:sz w:val="24"/>
                <w:szCs w:val="24"/>
                <w:highlight w:val="none"/>
                <w:lang w:val="en-US" w:eastAsia="zh-CN"/>
              </w:rPr>
              <w:t>裁片进行焊接合缝，成为完整的手术衣。</w:t>
            </w:r>
          </w:p>
          <w:p>
            <w:pPr>
              <w:adjustRightInd w:val="0"/>
              <w:snapToGrid w:val="0"/>
              <w:spacing w:line="500" w:lineRule="exact"/>
              <w:ind w:firstLine="480" w:firstLineChars="200"/>
              <w:textAlignment w:val="baseline"/>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超声波焊机工作原理为利用高频率振荡由焊头将声波传送至工作物熔接面，瞬间使工作物分子产生摩擦，达到塑料熔点，从而完成固体材料迅速溶解，完成焊接。</w:t>
            </w:r>
          </w:p>
          <w:p>
            <w:pPr>
              <w:adjustRightInd w:val="0"/>
              <w:snapToGrid w:val="0"/>
              <w:spacing w:line="500" w:lineRule="exact"/>
              <w:ind w:firstLine="480" w:firstLineChars="200"/>
              <w:textAlignment w:val="baseline"/>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（4）</w:t>
            </w:r>
            <w:r>
              <w:rPr>
                <w:rFonts w:hint="default" w:ascii="Times New Roman" w:hAnsi="Times New Roman" w:eastAsia="宋体" w:cs="Times New Roman"/>
                <w:sz w:val="24"/>
                <w:szCs w:val="24"/>
                <w:highlight w:val="none"/>
                <w:lang w:val="en-US" w:eastAsia="zh-CN"/>
              </w:rPr>
              <w:t>折叠</w:t>
            </w:r>
            <w:r>
              <w:rPr>
                <w:rFonts w:hint="eastAsia" w:ascii="Times New Roman" w:hAnsi="Times New Roman" w:eastAsia="宋体" w:cs="Times New Roman"/>
                <w:sz w:val="24"/>
                <w:szCs w:val="24"/>
                <w:highlight w:val="none"/>
                <w:lang w:val="en-US" w:eastAsia="zh-CN"/>
              </w:rPr>
              <w:t>：由人工对手术衣进行折叠。</w:t>
            </w:r>
          </w:p>
          <w:p>
            <w:pPr>
              <w:adjustRightInd w:val="0"/>
              <w:snapToGrid w:val="0"/>
              <w:spacing w:line="500" w:lineRule="exact"/>
              <w:ind w:firstLine="480" w:firstLineChars="200"/>
              <w:textAlignment w:val="baseline"/>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（5）</w:t>
            </w:r>
            <w:r>
              <w:rPr>
                <w:rFonts w:hint="default" w:ascii="Times New Roman" w:hAnsi="Times New Roman" w:eastAsia="宋体" w:cs="Times New Roman"/>
                <w:sz w:val="24"/>
                <w:szCs w:val="24"/>
                <w:highlight w:val="none"/>
                <w:lang w:val="en-US" w:eastAsia="zh-CN"/>
              </w:rPr>
              <w:t>包装、装箱：本项目使用包装用聚乙烯</w:t>
            </w:r>
            <w:r>
              <w:rPr>
                <w:rFonts w:hint="eastAsia" w:ascii="Times New Roman" w:hAnsi="Times New Roman" w:eastAsia="宋体" w:cs="Times New Roman"/>
                <w:sz w:val="24"/>
                <w:szCs w:val="24"/>
                <w:highlight w:val="none"/>
                <w:lang w:val="en-US" w:eastAsia="zh-CN"/>
              </w:rPr>
              <w:t>塑料袋</w:t>
            </w:r>
            <w:r>
              <w:rPr>
                <w:rFonts w:hint="default" w:ascii="Times New Roman" w:hAnsi="Times New Roman" w:eastAsia="宋体" w:cs="Times New Roman"/>
                <w:sz w:val="24"/>
                <w:szCs w:val="24"/>
                <w:highlight w:val="none"/>
                <w:lang w:val="en-US" w:eastAsia="zh-CN"/>
              </w:rPr>
              <w:t>对</w:t>
            </w:r>
            <w:r>
              <w:rPr>
                <w:rFonts w:hint="eastAsia" w:ascii="Times New Roman" w:hAnsi="Times New Roman" w:eastAsia="宋体" w:cs="Times New Roman"/>
                <w:sz w:val="24"/>
                <w:szCs w:val="24"/>
                <w:highlight w:val="none"/>
                <w:lang w:val="en-US" w:eastAsia="zh-CN"/>
              </w:rPr>
              <w:t>折叠后的手术衣</w:t>
            </w:r>
            <w:r>
              <w:rPr>
                <w:rFonts w:hint="default" w:ascii="Times New Roman" w:hAnsi="Times New Roman" w:eastAsia="宋体" w:cs="Times New Roman"/>
                <w:sz w:val="24"/>
                <w:szCs w:val="24"/>
                <w:highlight w:val="none"/>
                <w:lang w:val="en-US" w:eastAsia="zh-CN"/>
              </w:rPr>
              <w:t>进行</w:t>
            </w:r>
            <w:r>
              <w:rPr>
                <w:rFonts w:hint="eastAsia" w:ascii="Times New Roman" w:hAnsi="Times New Roman" w:eastAsia="宋体" w:cs="Times New Roman"/>
                <w:sz w:val="24"/>
                <w:szCs w:val="24"/>
                <w:highlight w:val="none"/>
                <w:lang w:val="en-US" w:eastAsia="zh-CN"/>
              </w:rPr>
              <w:t>装袋</w:t>
            </w:r>
            <w:r>
              <w:rPr>
                <w:rFonts w:hint="default" w:ascii="Times New Roman" w:hAnsi="Times New Roman" w:eastAsia="宋体" w:cs="Times New Roman"/>
                <w:sz w:val="24"/>
                <w:szCs w:val="24"/>
                <w:highlight w:val="none"/>
                <w:lang w:val="en-US" w:eastAsia="zh-CN"/>
              </w:rPr>
              <w:t>包装</w:t>
            </w:r>
            <w:r>
              <w:rPr>
                <w:rFonts w:hint="eastAsia" w:ascii="Times New Roman" w:hAnsi="Times New Roman" w:eastAsia="宋体" w:cs="Times New Roman"/>
                <w:sz w:val="24"/>
                <w:szCs w:val="24"/>
                <w:highlight w:val="none"/>
                <w:lang w:val="en-US" w:eastAsia="zh-CN"/>
              </w:rPr>
              <w:t>并封口</w:t>
            </w:r>
            <w:r>
              <w:rPr>
                <w:rFonts w:hint="default" w:ascii="Times New Roman" w:hAnsi="Times New Roman" w:eastAsia="宋体" w:cs="Times New Roman"/>
                <w:sz w:val="24"/>
                <w:szCs w:val="24"/>
                <w:highlight w:val="none"/>
                <w:lang w:val="en-US" w:eastAsia="zh-CN"/>
              </w:rPr>
              <w:t>，</w:t>
            </w:r>
            <w:r>
              <w:rPr>
                <w:rFonts w:hint="eastAsia" w:ascii="Times New Roman" w:hAnsi="Times New Roman" w:eastAsia="宋体" w:cs="Times New Roman"/>
                <w:sz w:val="24"/>
                <w:szCs w:val="24"/>
                <w:highlight w:val="none"/>
                <w:lang w:val="en-US" w:eastAsia="zh-CN"/>
              </w:rPr>
              <w:t>装袋后的手术衣再放入纸箱</w:t>
            </w:r>
            <w:r>
              <w:rPr>
                <w:rFonts w:hint="eastAsia" w:cs="Times New Roman"/>
                <w:sz w:val="24"/>
                <w:szCs w:val="24"/>
                <w:highlight w:val="none"/>
                <w:lang w:val="en-US" w:eastAsia="zh-CN"/>
              </w:rPr>
              <w:t>进行</w:t>
            </w:r>
            <w:r>
              <w:rPr>
                <w:rFonts w:hint="eastAsia" w:ascii="Times New Roman" w:hAnsi="Times New Roman" w:eastAsia="宋体" w:cs="Times New Roman"/>
                <w:sz w:val="24"/>
                <w:szCs w:val="24"/>
                <w:highlight w:val="none"/>
                <w:lang w:val="en-US" w:eastAsia="zh-CN"/>
              </w:rPr>
              <w:t>二次</w:t>
            </w:r>
            <w:r>
              <w:rPr>
                <w:rFonts w:hint="default" w:ascii="Times New Roman" w:hAnsi="Times New Roman" w:eastAsia="宋体" w:cs="Times New Roman"/>
                <w:sz w:val="24"/>
                <w:szCs w:val="24"/>
                <w:highlight w:val="none"/>
                <w:lang w:val="en-US" w:eastAsia="zh-CN"/>
              </w:rPr>
              <w:t>包装</w:t>
            </w:r>
            <w:r>
              <w:rPr>
                <w:rFonts w:hint="eastAsia" w:ascii="Times New Roman" w:hAnsi="Times New Roman" w:eastAsia="宋体" w:cs="Times New Roman"/>
                <w:sz w:val="24"/>
                <w:szCs w:val="24"/>
                <w:highlight w:val="none"/>
                <w:lang w:val="en-US" w:eastAsia="zh-CN"/>
              </w:rPr>
              <w:t>，每个纸箱装手术衣50件。</w:t>
            </w:r>
          </w:p>
          <w:p>
            <w:pPr>
              <w:adjustRightInd w:val="0"/>
              <w:snapToGrid w:val="0"/>
              <w:spacing w:line="500" w:lineRule="exact"/>
              <w:ind w:firstLine="480" w:firstLineChars="200"/>
              <w:textAlignment w:val="baseline"/>
              <w:rPr>
                <w:rFonts w:hint="eastAsia"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（6）</w:t>
            </w:r>
            <w:r>
              <w:rPr>
                <w:rFonts w:hint="eastAsia" w:cs="Times New Roman"/>
                <w:sz w:val="24"/>
                <w:szCs w:val="24"/>
                <w:highlight w:val="none"/>
                <w:lang w:val="en-US" w:eastAsia="zh-CN"/>
              </w:rPr>
              <w:t>灭菌消毒：</w:t>
            </w:r>
          </w:p>
          <w:p>
            <w:pPr>
              <w:adjustRightInd w:val="0"/>
              <w:snapToGrid w:val="0"/>
              <w:spacing w:line="500" w:lineRule="exact"/>
              <w:ind w:firstLine="480" w:firstLineChars="200"/>
              <w:textAlignment w:val="baseline"/>
              <w:rPr>
                <w:rFonts w:hint="default" w:ascii="Times New Roman" w:hAnsi="Times New Roman" w:eastAsia="宋体" w:cs="Times New Roman"/>
                <w:sz w:val="24"/>
                <w:szCs w:val="24"/>
                <w:highlight w:val="none"/>
                <w:lang w:val="en-US" w:eastAsia="zh-CN"/>
              </w:rPr>
            </w:pPr>
            <w:r>
              <w:rPr>
                <w:rFonts w:hint="eastAsia" w:cs="Times New Roman"/>
                <w:sz w:val="24"/>
                <w:szCs w:val="24"/>
                <w:highlight w:val="none"/>
                <w:lang w:val="en-US" w:eastAsia="zh-CN"/>
              </w:rPr>
              <w:t>①</w:t>
            </w:r>
            <w:r>
              <w:rPr>
                <w:rFonts w:hint="eastAsia" w:ascii="Times New Roman" w:hAnsi="Times New Roman" w:eastAsia="宋体" w:cs="Times New Roman"/>
                <w:sz w:val="24"/>
                <w:szCs w:val="24"/>
                <w:highlight w:val="none"/>
                <w:lang w:val="en-US" w:eastAsia="zh-CN"/>
              </w:rPr>
              <w:t>一次灭菌</w:t>
            </w:r>
            <w:r>
              <w:rPr>
                <w:rFonts w:hint="eastAsia" w:cs="Times New Roman"/>
                <w:sz w:val="24"/>
                <w:szCs w:val="24"/>
                <w:highlight w:val="none"/>
                <w:lang w:val="en-US" w:eastAsia="zh-CN"/>
              </w:rPr>
              <w:t>（紫外线）</w:t>
            </w:r>
            <w:r>
              <w:rPr>
                <w:rFonts w:hint="eastAsia" w:ascii="Times New Roman" w:hAnsi="Times New Roman" w:eastAsia="宋体" w:cs="Times New Roman"/>
                <w:sz w:val="24"/>
                <w:szCs w:val="24"/>
                <w:highlight w:val="none"/>
                <w:lang w:val="en-US" w:eastAsia="zh-CN"/>
              </w:rPr>
              <w:t>：本项目生产区安装有可双向开门的紫外线消毒柜，包装后的手术衣放入紫外线消毒柜</w:t>
            </w:r>
            <w:r>
              <w:rPr>
                <w:rFonts w:hint="eastAsia" w:cs="Times New Roman"/>
                <w:sz w:val="24"/>
                <w:szCs w:val="24"/>
                <w:highlight w:val="none"/>
                <w:lang w:val="en-US" w:eastAsia="zh-CN"/>
              </w:rPr>
              <w:t>进行一次灭菌</w:t>
            </w:r>
            <w:r>
              <w:rPr>
                <w:rFonts w:hint="eastAsia" w:ascii="Times New Roman" w:hAnsi="Times New Roman" w:eastAsia="宋体" w:cs="Times New Roman"/>
                <w:sz w:val="24"/>
                <w:szCs w:val="24"/>
                <w:highlight w:val="none"/>
                <w:lang w:val="en-US" w:eastAsia="zh-CN"/>
              </w:rPr>
              <w:t>，</w:t>
            </w:r>
            <w:r>
              <w:rPr>
                <w:rFonts w:hint="eastAsia" w:cs="Times New Roman"/>
                <w:sz w:val="24"/>
                <w:szCs w:val="24"/>
                <w:highlight w:val="none"/>
                <w:lang w:val="en-US" w:eastAsia="zh-CN"/>
              </w:rPr>
              <w:t>一次灭菌后的产品在成品暂存间暂存。</w:t>
            </w:r>
          </w:p>
          <w:p>
            <w:pPr>
              <w:adjustRightInd w:val="0"/>
              <w:snapToGrid w:val="0"/>
              <w:spacing w:line="500" w:lineRule="exact"/>
              <w:ind w:firstLine="480" w:firstLineChars="200"/>
              <w:textAlignment w:val="baseline"/>
              <w:rPr>
                <w:rFonts w:hint="default" w:ascii="Times New Roman" w:hAnsi="Times New Roman" w:eastAsia="宋体" w:cs="Times New Roman"/>
                <w:sz w:val="24"/>
                <w:szCs w:val="24"/>
                <w:highlight w:val="none"/>
                <w:lang w:val="en-US" w:eastAsia="zh-CN"/>
              </w:rPr>
            </w:pPr>
            <w:r>
              <w:rPr>
                <w:rFonts w:hint="eastAsia" w:cs="Times New Roman"/>
                <w:sz w:val="24"/>
                <w:szCs w:val="24"/>
                <w:highlight w:val="none"/>
                <w:lang w:val="en-US" w:eastAsia="zh-CN"/>
              </w:rPr>
              <w:t>②二次</w:t>
            </w:r>
            <w:r>
              <w:rPr>
                <w:rFonts w:hint="default" w:ascii="Times New Roman" w:hAnsi="Times New Roman" w:eastAsia="宋体" w:cs="Times New Roman"/>
                <w:sz w:val="24"/>
                <w:szCs w:val="24"/>
                <w:highlight w:val="none"/>
                <w:lang w:val="en-US" w:eastAsia="zh-CN"/>
              </w:rPr>
              <w:t>灭菌</w:t>
            </w:r>
            <w:r>
              <w:rPr>
                <w:rFonts w:hint="eastAsia" w:cs="Times New Roman"/>
                <w:sz w:val="24"/>
                <w:szCs w:val="24"/>
                <w:highlight w:val="none"/>
                <w:lang w:val="en-US" w:eastAsia="zh-CN"/>
              </w:rPr>
              <w:t>（环氧乙烷）</w:t>
            </w:r>
            <w:r>
              <w:rPr>
                <w:rFonts w:hint="default" w:ascii="Times New Roman" w:hAnsi="Times New Roman" w:eastAsia="宋体" w:cs="Times New Roman"/>
                <w:sz w:val="24"/>
                <w:szCs w:val="24"/>
                <w:highlight w:val="none"/>
                <w:lang w:val="en-US" w:eastAsia="zh-CN"/>
              </w:rPr>
              <w:t>：本项目使用环氧乙烷灭菌柜对产品进行</w:t>
            </w:r>
            <w:r>
              <w:rPr>
                <w:rFonts w:hint="eastAsia" w:cs="Times New Roman"/>
                <w:sz w:val="24"/>
                <w:szCs w:val="24"/>
                <w:highlight w:val="none"/>
                <w:lang w:val="en-US" w:eastAsia="zh-CN"/>
              </w:rPr>
              <w:t>二次</w:t>
            </w:r>
            <w:r>
              <w:rPr>
                <w:rFonts w:hint="default" w:ascii="Times New Roman" w:hAnsi="Times New Roman" w:eastAsia="宋体" w:cs="Times New Roman"/>
                <w:sz w:val="24"/>
                <w:szCs w:val="24"/>
                <w:highlight w:val="none"/>
                <w:lang w:val="en-US" w:eastAsia="zh-CN"/>
              </w:rPr>
              <w:t>灭菌，灭菌时将需灭菌的</w:t>
            </w:r>
            <w:r>
              <w:rPr>
                <w:rFonts w:hint="eastAsia" w:ascii="Times New Roman" w:hAnsi="Times New Roman" w:eastAsia="宋体" w:cs="Times New Roman"/>
                <w:sz w:val="24"/>
                <w:szCs w:val="24"/>
                <w:highlight w:val="none"/>
                <w:lang w:val="en-US" w:eastAsia="zh-CN"/>
              </w:rPr>
              <w:t>手术衣</w:t>
            </w:r>
            <w:r>
              <w:rPr>
                <w:rFonts w:hint="eastAsia" w:cs="Times New Roman"/>
                <w:sz w:val="24"/>
                <w:szCs w:val="24"/>
                <w:highlight w:val="none"/>
                <w:lang w:val="en-US" w:eastAsia="zh-CN"/>
              </w:rPr>
              <w:t>从1#标准化厂房的成品暂存间转运至9#标准化厂房，随后</w:t>
            </w:r>
            <w:r>
              <w:rPr>
                <w:rFonts w:hint="default" w:ascii="Times New Roman" w:hAnsi="Times New Roman" w:eastAsia="宋体" w:cs="Times New Roman"/>
                <w:sz w:val="24"/>
                <w:szCs w:val="24"/>
                <w:highlight w:val="none"/>
                <w:lang w:val="en-US" w:eastAsia="zh-CN"/>
              </w:rPr>
              <w:t>放入灭菌柜内并封闭灭菌柜，然后灭菌柜内抽成真空，环氧乙烷气瓶内气体完全气化后进入灭菌柜内，对产品进行</w:t>
            </w:r>
            <w:r>
              <w:rPr>
                <w:rFonts w:hint="eastAsia" w:cs="Times New Roman"/>
                <w:sz w:val="24"/>
                <w:szCs w:val="24"/>
                <w:highlight w:val="none"/>
                <w:lang w:val="en-US" w:eastAsia="zh-CN"/>
              </w:rPr>
              <w:t>二次</w:t>
            </w:r>
            <w:r>
              <w:rPr>
                <w:rFonts w:hint="default" w:ascii="Times New Roman" w:hAnsi="Times New Roman" w:eastAsia="宋体" w:cs="Times New Roman"/>
                <w:sz w:val="24"/>
                <w:szCs w:val="24"/>
                <w:highlight w:val="none"/>
                <w:lang w:val="en-US" w:eastAsia="zh-CN"/>
              </w:rPr>
              <w:t>消毒灭菌。</w:t>
            </w:r>
          </w:p>
          <w:p>
            <w:pPr>
              <w:adjustRightInd w:val="0"/>
              <w:snapToGrid w:val="0"/>
              <w:spacing w:line="500" w:lineRule="exact"/>
              <w:ind w:firstLine="480" w:firstLineChars="200"/>
              <w:textAlignment w:val="baseline"/>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经环氧乙烷灭菌后的</w:t>
            </w:r>
            <w:r>
              <w:rPr>
                <w:rFonts w:hint="eastAsia" w:ascii="Times New Roman" w:hAnsi="Times New Roman" w:eastAsia="宋体" w:cs="Times New Roman"/>
                <w:sz w:val="24"/>
                <w:szCs w:val="24"/>
                <w:highlight w:val="none"/>
                <w:lang w:val="en-US" w:eastAsia="zh-CN"/>
              </w:rPr>
              <w:t>手术衣</w:t>
            </w:r>
            <w:r>
              <w:rPr>
                <w:rFonts w:hint="default" w:ascii="Times New Roman" w:hAnsi="Times New Roman" w:eastAsia="宋体" w:cs="Times New Roman"/>
                <w:sz w:val="24"/>
                <w:szCs w:val="24"/>
                <w:highlight w:val="none"/>
                <w:lang w:val="en-US" w:eastAsia="zh-CN"/>
              </w:rPr>
              <w:t>先在灭菌柜内进行强制脱气解析，即将充满灭菌柜的环氧乙烷气体抽成真空并通入新鲜空气，</w:t>
            </w:r>
            <w:r>
              <w:rPr>
                <w:rFonts w:hint="eastAsia" w:ascii="Times New Roman" w:hAnsi="Times New Roman" w:eastAsia="宋体" w:cs="Times New Roman"/>
                <w:sz w:val="24"/>
                <w:szCs w:val="24"/>
                <w:highlight w:val="none"/>
                <w:lang w:val="en-US" w:eastAsia="zh-CN"/>
              </w:rPr>
              <w:t>重</w:t>
            </w:r>
            <w:r>
              <w:rPr>
                <w:rFonts w:hint="default" w:ascii="Times New Roman" w:hAnsi="Times New Roman" w:eastAsia="宋体" w:cs="Times New Roman"/>
                <w:sz w:val="24"/>
                <w:szCs w:val="24"/>
                <w:highlight w:val="none"/>
                <w:lang w:val="en-US" w:eastAsia="zh-CN"/>
              </w:rPr>
              <w:t>复</w:t>
            </w:r>
            <w:r>
              <w:rPr>
                <w:rFonts w:hint="eastAsia" w:ascii="Times New Roman" w:hAnsi="Times New Roman" w:eastAsia="宋体" w:cs="Times New Roman"/>
                <w:sz w:val="24"/>
                <w:szCs w:val="24"/>
                <w:highlight w:val="none"/>
                <w:lang w:val="en-US" w:eastAsia="zh-CN"/>
              </w:rPr>
              <w:t>2-3次</w:t>
            </w:r>
            <w:r>
              <w:rPr>
                <w:rFonts w:hint="default" w:ascii="Times New Roman" w:hAnsi="Times New Roman" w:eastAsia="宋体" w:cs="Times New Roman"/>
                <w:sz w:val="24"/>
                <w:szCs w:val="24"/>
                <w:highlight w:val="none"/>
                <w:lang w:val="en-US" w:eastAsia="zh-CN"/>
              </w:rPr>
              <w:t>将设备内的环氧乙烷抽出，此过程会有</w:t>
            </w:r>
            <w:r>
              <w:rPr>
                <w:rFonts w:hint="eastAsia" w:ascii="Times New Roman" w:hAnsi="Times New Roman" w:eastAsia="宋体" w:cs="Times New Roman"/>
                <w:sz w:val="24"/>
                <w:szCs w:val="24"/>
                <w:highlight w:val="none"/>
                <w:lang w:val="en-US" w:eastAsia="zh-CN"/>
              </w:rPr>
              <w:t>灭菌</w:t>
            </w:r>
            <w:r>
              <w:rPr>
                <w:rFonts w:hint="default" w:ascii="Times New Roman" w:hAnsi="Times New Roman" w:eastAsia="宋体" w:cs="Times New Roman"/>
                <w:sz w:val="24"/>
                <w:szCs w:val="24"/>
                <w:highlight w:val="none"/>
                <w:lang w:val="en-US" w:eastAsia="zh-CN"/>
              </w:rPr>
              <w:t>废气产生，主要成分为</w:t>
            </w:r>
            <w:r>
              <w:rPr>
                <w:rFonts w:hint="eastAsia" w:ascii="Times New Roman" w:hAnsi="Times New Roman" w:eastAsia="宋体" w:cs="Times New Roman"/>
                <w:sz w:val="24"/>
                <w:szCs w:val="24"/>
                <w:highlight w:val="none"/>
                <w:lang w:val="en-US" w:eastAsia="zh-CN"/>
              </w:rPr>
              <w:t>环氧乙烷</w:t>
            </w:r>
            <w:r>
              <w:rPr>
                <w:rFonts w:hint="eastAsia" w:cs="Times New Roman"/>
                <w:sz w:val="24"/>
                <w:szCs w:val="24"/>
                <w:highlight w:val="none"/>
                <w:lang w:val="en-US" w:eastAsia="zh-CN"/>
              </w:rPr>
              <w:t>，该部分废气</w:t>
            </w:r>
            <w:r>
              <w:rPr>
                <w:rFonts w:hint="default" w:ascii="Times New Roman" w:hAnsi="Times New Roman" w:eastAsia="宋体" w:cs="Times New Roman"/>
                <w:sz w:val="24"/>
                <w:szCs w:val="24"/>
                <w:highlight w:val="none"/>
                <w:lang w:val="en-US" w:eastAsia="zh-CN"/>
              </w:rPr>
              <w:t>进入“UV光催化氧化+活性炭吸附”（TA001）装置进行处理并由</w:t>
            </w:r>
            <w:r>
              <w:rPr>
                <w:rFonts w:hint="eastAsia" w:ascii="Times New Roman" w:hAnsi="Times New Roman" w:eastAsia="宋体" w:cs="Times New Roman"/>
                <w:sz w:val="24"/>
                <w:szCs w:val="24"/>
                <w:highlight w:val="none"/>
                <w:lang w:val="en-US" w:eastAsia="zh-CN"/>
              </w:rPr>
              <w:t>1</w:t>
            </w:r>
            <w:r>
              <w:rPr>
                <w:rFonts w:hint="eastAsia" w:cs="Times New Roman"/>
                <w:sz w:val="24"/>
                <w:szCs w:val="24"/>
                <w:highlight w:val="none"/>
                <w:lang w:val="en-US" w:eastAsia="zh-CN"/>
              </w:rPr>
              <w:t>根</w:t>
            </w:r>
            <w:r>
              <w:rPr>
                <w:rFonts w:hint="eastAsia" w:ascii="Times New Roman" w:hAnsi="Times New Roman" w:eastAsia="宋体" w:cs="Times New Roman"/>
                <w:sz w:val="24"/>
                <w:szCs w:val="24"/>
                <w:highlight w:val="none"/>
                <w:lang w:val="en-US" w:eastAsia="zh-CN"/>
              </w:rPr>
              <w:t>15</w:t>
            </w:r>
            <w:r>
              <w:rPr>
                <w:rFonts w:hint="default" w:ascii="Times New Roman" w:hAnsi="Times New Roman" w:eastAsia="宋体" w:cs="Times New Roman"/>
                <w:sz w:val="24"/>
                <w:szCs w:val="24"/>
                <w:highlight w:val="none"/>
                <w:lang w:val="en-US" w:eastAsia="zh-CN"/>
              </w:rPr>
              <w:t>m高排气筒（DA001）排放。至此，整个灭菌过程结束。</w:t>
            </w:r>
          </w:p>
          <w:p>
            <w:pPr>
              <w:adjustRightInd w:val="0"/>
              <w:snapToGrid w:val="0"/>
              <w:spacing w:line="500" w:lineRule="exact"/>
              <w:ind w:firstLine="480" w:firstLineChars="200"/>
              <w:textAlignment w:val="baseline"/>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环氧乙烷灭菌机理是通过其与微生物微生物中蛋白质分子上的巯基（-SH）、氨基（-NH</w:t>
            </w:r>
            <w:r>
              <w:rPr>
                <w:rFonts w:hint="default" w:ascii="Times New Roman" w:hAnsi="Times New Roman" w:eastAsia="宋体" w:cs="Times New Roman"/>
                <w:sz w:val="24"/>
                <w:szCs w:val="24"/>
                <w:highlight w:val="none"/>
                <w:vertAlign w:val="subscript"/>
                <w:lang w:val="en-US" w:eastAsia="zh-CN"/>
              </w:rPr>
              <w:t>2</w:t>
            </w:r>
            <w:r>
              <w:rPr>
                <w:rFonts w:hint="default" w:ascii="Times New Roman" w:hAnsi="Times New Roman" w:eastAsia="宋体" w:cs="Times New Roman"/>
                <w:sz w:val="24"/>
                <w:szCs w:val="24"/>
                <w:highlight w:val="none"/>
                <w:lang w:val="en-US" w:eastAsia="zh-CN"/>
              </w:rPr>
              <w:t>）、羟基（-OH）和羧基（-COOH）以及核酸分子上的亚氨基（-NH-）发生烷基化反应，从而抵制微生物反应基的正常功能，使其新陈代谢发生障碍而死亡。</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firstLine="480" w:firstLineChars="200"/>
              <w:textAlignment w:val="baseline"/>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（7）</w:t>
            </w:r>
            <w:r>
              <w:rPr>
                <w:rFonts w:hint="default" w:ascii="Times New Roman" w:hAnsi="Times New Roman" w:eastAsia="宋体" w:cs="Times New Roman"/>
                <w:sz w:val="24"/>
                <w:szCs w:val="24"/>
                <w:highlight w:val="none"/>
                <w:lang w:val="en-US" w:eastAsia="zh-CN"/>
              </w:rPr>
              <w:t>解析：将灭菌后的产品</w:t>
            </w:r>
            <w:r>
              <w:rPr>
                <w:rFonts w:hint="eastAsia" w:ascii="Times New Roman" w:hAnsi="Times New Roman" w:eastAsia="宋体" w:cs="Times New Roman"/>
                <w:sz w:val="24"/>
                <w:szCs w:val="24"/>
                <w:highlight w:val="none"/>
                <w:lang w:val="en-US" w:eastAsia="zh-CN"/>
              </w:rPr>
              <w:t>送入</w:t>
            </w:r>
            <w:r>
              <w:rPr>
                <w:rFonts w:hint="default" w:ascii="Times New Roman" w:hAnsi="Times New Roman" w:eastAsia="宋体" w:cs="Times New Roman"/>
                <w:sz w:val="24"/>
                <w:szCs w:val="24"/>
                <w:highlight w:val="none"/>
                <w:lang w:val="en-US" w:eastAsia="zh-CN"/>
              </w:rPr>
              <w:t>负压封闭解析</w:t>
            </w:r>
            <w:r>
              <w:rPr>
                <w:rFonts w:hint="eastAsia" w:cs="Times New Roman"/>
                <w:sz w:val="24"/>
                <w:szCs w:val="24"/>
                <w:highlight w:val="none"/>
                <w:lang w:val="en-US" w:eastAsia="zh-CN"/>
              </w:rPr>
              <w:t>间</w:t>
            </w:r>
            <w:r>
              <w:rPr>
                <w:rFonts w:hint="eastAsia" w:ascii="Times New Roman" w:hAnsi="Times New Roman" w:eastAsia="宋体" w:cs="Times New Roman"/>
                <w:sz w:val="24"/>
                <w:szCs w:val="24"/>
                <w:highlight w:val="none"/>
                <w:lang w:val="en-US" w:eastAsia="zh-CN"/>
              </w:rPr>
              <w:t>存放</w:t>
            </w:r>
            <w:r>
              <w:rPr>
                <w:rFonts w:hint="default" w:ascii="Times New Roman" w:hAnsi="Times New Roman" w:eastAsia="宋体" w:cs="Times New Roman"/>
                <w:sz w:val="24"/>
                <w:szCs w:val="24"/>
                <w:highlight w:val="none"/>
                <w:lang w:val="en-US" w:eastAsia="zh-CN"/>
              </w:rPr>
              <w:t>，解析</w:t>
            </w:r>
            <w:r>
              <w:rPr>
                <w:rFonts w:hint="eastAsia" w:cs="Times New Roman"/>
                <w:sz w:val="24"/>
                <w:szCs w:val="24"/>
                <w:highlight w:val="none"/>
                <w:lang w:val="en-US" w:eastAsia="zh-CN"/>
              </w:rPr>
              <w:t>间</w:t>
            </w:r>
            <w:r>
              <w:rPr>
                <w:rFonts w:hint="default" w:ascii="Times New Roman" w:hAnsi="Times New Roman" w:eastAsia="宋体" w:cs="Times New Roman"/>
                <w:sz w:val="24"/>
                <w:szCs w:val="24"/>
                <w:highlight w:val="none"/>
                <w:lang w:val="en-US" w:eastAsia="zh-CN"/>
              </w:rPr>
              <w:t>通过电加热加热到一定温度，</w:t>
            </w:r>
            <w:r>
              <w:rPr>
                <w:rFonts w:hint="eastAsia" w:ascii="Times New Roman" w:hAnsi="Times New Roman" w:eastAsia="宋体" w:cs="Times New Roman"/>
                <w:sz w:val="24"/>
                <w:szCs w:val="24"/>
                <w:highlight w:val="none"/>
                <w:lang w:val="en-US" w:eastAsia="zh-CN"/>
              </w:rPr>
              <w:t>产品</w:t>
            </w:r>
            <w:r>
              <w:rPr>
                <w:rFonts w:hint="default" w:ascii="Times New Roman" w:hAnsi="Times New Roman" w:eastAsia="宋体" w:cs="Times New Roman"/>
                <w:sz w:val="24"/>
                <w:szCs w:val="24"/>
                <w:highlight w:val="none"/>
                <w:lang w:val="en-US" w:eastAsia="zh-CN"/>
              </w:rPr>
              <w:t>残留的环氧乙烷</w:t>
            </w:r>
            <w:r>
              <w:rPr>
                <w:rFonts w:hint="eastAsia" w:ascii="Times New Roman" w:hAnsi="Times New Roman" w:eastAsia="宋体" w:cs="Times New Roman"/>
                <w:sz w:val="24"/>
                <w:szCs w:val="24"/>
                <w:highlight w:val="none"/>
                <w:lang w:val="en-US" w:eastAsia="zh-CN"/>
              </w:rPr>
              <w:t>受热散发</w:t>
            </w:r>
            <w:r>
              <w:rPr>
                <w:rFonts w:hint="eastAsia" w:cs="Times New Roman"/>
                <w:sz w:val="24"/>
                <w:szCs w:val="24"/>
                <w:highlight w:val="none"/>
                <w:lang w:val="en-US" w:eastAsia="zh-CN"/>
              </w:rPr>
              <w:t>至</w:t>
            </w:r>
            <w:r>
              <w:rPr>
                <w:rFonts w:hint="eastAsia" w:ascii="Times New Roman" w:hAnsi="Times New Roman" w:eastAsia="宋体" w:cs="Times New Roman"/>
                <w:sz w:val="24"/>
                <w:szCs w:val="24"/>
                <w:highlight w:val="none"/>
                <w:lang w:val="en-US" w:eastAsia="zh-CN"/>
              </w:rPr>
              <w:t>解析</w:t>
            </w:r>
            <w:r>
              <w:rPr>
                <w:rFonts w:hint="eastAsia" w:cs="Times New Roman"/>
                <w:sz w:val="24"/>
                <w:szCs w:val="24"/>
                <w:highlight w:val="none"/>
                <w:lang w:val="en-US" w:eastAsia="zh-CN"/>
              </w:rPr>
              <w:t>间</w:t>
            </w:r>
            <w:r>
              <w:rPr>
                <w:rFonts w:hint="eastAsia" w:ascii="Times New Roman" w:hAnsi="Times New Roman" w:eastAsia="宋体" w:cs="Times New Roman"/>
                <w:sz w:val="24"/>
                <w:szCs w:val="24"/>
                <w:highlight w:val="none"/>
                <w:lang w:val="en-US" w:eastAsia="zh-CN"/>
              </w:rPr>
              <w:t>内。</w:t>
            </w:r>
            <w:r>
              <w:rPr>
                <w:rFonts w:hint="default" w:ascii="Times New Roman" w:hAnsi="Times New Roman" w:eastAsia="宋体" w:cs="Times New Roman"/>
                <w:sz w:val="24"/>
                <w:szCs w:val="24"/>
                <w:highlight w:val="none"/>
                <w:lang w:val="en-US" w:eastAsia="zh-CN"/>
              </w:rPr>
              <w:t>此过程会有</w:t>
            </w:r>
            <w:r>
              <w:rPr>
                <w:rFonts w:hint="eastAsia" w:cs="Times New Roman"/>
                <w:sz w:val="24"/>
                <w:szCs w:val="24"/>
                <w:highlight w:val="none"/>
                <w:lang w:val="en-US" w:eastAsia="zh-CN"/>
              </w:rPr>
              <w:t>解析</w:t>
            </w:r>
            <w:r>
              <w:rPr>
                <w:rFonts w:hint="default" w:ascii="Times New Roman" w:hAnsi="Times New Roman" w:eastAsia="宋体" w:cs="Times New Roman"/>
                <w:sz w:val="24"/>
                <w:szCs w:val="24"/>
                <w:highlight w:val="none"/>
                <w:lang w:val="en-US" w:eastAsia="zh-CN"/>
              </w:rPr>
              <w:t>废气产生，主要成分为</w:t>
            </w:r>
            <w:r>
              <w:rPr>
                <w:rFonts w:hint="eastAsia" w:ascii="Times New Roman" w:hAnsi="Times New Roman" w:eastAsia="宋体" w:cs="Times New Roman"/>
                <w:sz w:val="24"/>
                <w:szCs w:val="24"/>
                <w:highlight w:val="none"/>
                <w:lang w:val="en-US" w:eastAsia="zh-CN"/>
              </w:rPr>
              <w:t>环氧乙烷</w:t>
            </w:r>
            <w:r>
              <w:rPr>
                <w:rFonts w:hint="eastAsia" w:cs="Times New Roman"/>
                <w:sz w:val="24"/>
                <w:szCs w:val="24"/>
                <w:highlight w:val="none"/>
                <w:lang w:val="en-US" w:eastAsia="zh-CN"/>
              </w:rPr>
              <w:t>，该部分</w:t>
            </w:r>
            <w:r>
              <w:rPr>
                <w:rFonts w:hint="eastAsia" w:ascii="Times New Roman" w:hAnsi="Times New Roman" w:eastAsia="宋体" w:cs="Times New Roman"/>
                <w:sz w:val="24"/>
                <w:szCs w:val="24"/>
                <w:highlight w:val="none"/>
                <w:lang w:val="en-US" w:eastAsia="zh-CN"/>
              </w:rPr>
              <w:t>废气</w:t>
            </w:r>
            <w:r>
              <w:rPr>
                <w:rFonts w:hint="default" w:ascii="Times New Roman" w:hAnsi="Times New Roman" w:eastAsia="宋体" w:cs="Times New Roman"/>
                <w:sz w:val="24"/>
                <w:szCs w:val="24"/>
                <w:highlight w:val="none"/>
                <w:lang w:val="en-US" w:eastAsia="zh-CN"/>
              </w:rPr>
              <w:t>通过</w:t>
            </w:r>
            <w:r>
              <w:rPr>
                <w:rFonts w:hint="eastAsia" w:ascii="Times New Roman" w:hAnsi="Times New Roman" w:eastAsia="宋体" w:cs="Times New Roman"/>
                <w:sz w:val="24"/>
                <w:szCs w:val="24"/>
                <w:highlight w:val="none"/>
                <w:lang w:val="en-US" w:eastAsia="zh-CN"/>
              </w:rPr>
              <w:t>集气管道送入</w:t>
            </w:r>
            <w:r>
              <w:rPr>
                <w:rFonts w:hint="default" w:ascii="Times New Roman" w:hAnsi="Times New Roman" w:eastAsia="宋体" w:cs="Times New Roman"/>
                <w:sz w:val="24"/>
                <w:szCs w:val="24"/>
                <w:highlight w:val="none"/>
                <w:lang w:val="en-US" w:eastAsia="zh-CN"/>
              </w:rPr>
              <w:t>“UV光催化氧化+活性炭吸附”（TA001）装置内进行处理并由</w:t>
            </w:r>
            <w:r>
              <w:rPr>
                <w:rFonts w:hint="eastAsia" w:ascii="Times New Roman" w:hAnsi="Times New Roman" w:eastAsia="宋体" w:cs="Times New Roman"/>
                <w:sz w:val="24"/>
                <w:szCs w:val="24"/>
                <w:highlight w:val="none"/>
                <w:lang w:val="en-US" w:eastAsia="zh-CN"/>
              </w:rPr>
              <w:t>1</w:t>
            </w:r>
            <w:r>
              <w:rPr>
                <w:rFonts w:hint="eastAsia" w:cs="Times New Roman"/>
                <w:sz w:val="24"/>
                <w:szCs w:val="24"/>
                <w:highlight w:val="none"/>
                <w:lang w:val="en-US" w:eastAsia="zh-CN"/>
              </w:rPr>
              <w:t>根</w:t>
            </w:r>
            <w:r>
              <w:rPr>
                <w:rFonts w:hint="eastAsia" w:ascii="Times New Roman" w:hAnsi="Times New Roman" w:eastAsia="宋体" w:cs="Times New Roman"/>
                <w:sz w:val="24"/>
                <w:szCs w:val="24"/>
                <w:highlight w:val="none"/>
                <w:lang w:val="en-US" w:eastAsia="zh-CN"/>
              </w:rPr>
              <w:t>15</w:t>
            </w:r>
            <w:r>
              <w:rPr>
                <w:rFonts w:hint="default" w:ascii="Times New Roman" w:hAnsi="Times New Roman" w:eastAsia="宋体" w:cs="Times New Roman"/>
                <w:sz w:val="24"/>
                <w:szCs w:val="24"/>
                <w:highlight w:val="none"/>
                <w:lang w:val="en-US" w:eastAsia="zh-CN"/>
              </w:rPr>
              <w:t>m高排气筒（DA001）排放。</w:t>
            </w:r>
          </w:p>
          <w:p>
            <w:pPr>
              <w:adjustRightInd w:val="0"/>
              <w:snapToGrid w:val="0"/>
              <w:spacing w:line="500" w:lineRule="exact"/>
              <w:ind w:firstLine="480" w:firstLineChars="200"/>
              <w:textAlignment w:val="baseline"/>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w:t>
            </w:r>
            <w:r>
              <w:rPr>
                <w:rFonts w:hint="eastAsia" w:cs="Times New Roman"/>
                <w:sz w:val="24"/>
                <w:szCs w:val="24"/>
                <w:highlight w:val="none"/>
                <w:lang w:val="en-US" w:eastAsia="zh-CN"/>
              </w:rPr>
              <w:t>8</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lang w:val="en-US" w:eastAsia="zh-CN"/>
              </w:rPr>
              <w:t>成品：</w:t>
            </w:r>
            <w:r>
              <w:rPr>
                <w:rFonts w:hint="eastAsia" w:ascii="Times New Roman" w:hAnsi="Times New Roman" w:eastAsia="宋体" w:cs="Times New Roman"/>
                <w:sz w:val="24"/>
                <w:szCs w:val="24"/>
                <w:highlight w:val="none"/>
                <w:lang w:val="en-US" w:eastAsia="zh-CN"/>
              </w:rPr>
              <w:t>解析后的产品</w:t>
            </w:r>
            <w:r>
              <w:rPr>
                <w:rFonts w:hint="default" w:ascii="Times New Roman" w:hAnsi="Times New Roman" w:eastAsia="宋体" w:cs="Times New Roman"/>
                <w:sz w:val="24"/>
                <w:szCs w:val="24"/>
                <w:highlight w:val="none"/>
                <w:lang w:val="en-US" w:eastAsia="zh-CN"/>
              </w:rPr>
              <w:t>送入</w:t>
            </w:r>
            <w:r>
              <w:rPr>
                <w:rFonts w:hint="eastAsia" w:cs="Times New Roman"/>
                <w:sz w:val="24"/>
                <w:szCs w:val="24"/>
                <w:highlight w:val="none"/>
                <w:lang w:val="en-US" w:eastAsia="zh-CN"/>
              </w:rPr>
              <w:t>成品区</w:t>
            </w:r>
            <w:r>
              <w:rPr>
                <w:rFonts w:hint="default" w:ascii="Times New Roman" w:hAnsi="Times New Roman" w:eastAsia="宋体" w:cs="Times New Roman"/>
                <w:sz w:val="24"/>
                <w:szCs w:val="24"/>
                <w:highlight w:val="none"/>
                <w:lang w:val="en-US" w:eastAsia="zh-CN"/>
              </w:rPr>
              <w:t>暂存</w:t>
            </w:r>
            <w:r>
              <w:rPr>
                <w:rFonts w:hint="eastAsia" w:cs="Times New Roman"/>
                <w:sz w:val="24"/>
                <w:szCs w:val="24"/>
                <w:highlight w:val="none"/>
                <w:lang w:val="en-US" w:eastAsia="zh-CN"/>
              </w:rPr>
              <w:t>待售</w:t>
            </w:r>
            <w:r>
              <w:rPr>
                <w:rFonts w:hint="default" w:ascii="Times New Roman" w:hAnsi="Times New Roman" w:eastAsia="宋体" w:cs="Times New Roman"/>
                <w:sz w:val="24"/>
                <w:szCs w:val="24"/>
                <w:highlight w:val="none"/>
                <w:lang w:val="en-US" w:eastAsia="zh-CN"/>
              </w:rPr>
              <w:t>。</w:t>
            </w:r>
          </w:p>
          <w:p>
            <w:pPr>
              <w:adjustRightInd w:val="0"/>
              <w:snapToGrid w:val="0"/>
              <w:spacing w:line="500" w:lineRule="exact"/>
              <w:ind w:firstLine="480" w:firstLineChars="200"/>
              <w:textAlignment w:val="baseline"/>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2、医用</w:t>
            </w:r>
            <w:r>
              <w:rPr>
                <w:rFonts w:hint="default" w:ascii="Times New Roman" w:hAnsi="Times New Roman" w:eastAsia="宋体" w:cs="Times New Roman"/>
                <w:sz w:val="24"/>
                <w:szCs w:val="24"/>
                <w:highlight w:val="none"/>
                <w:lang w:val="en-US" w:eastAsia="zh-CN"/>
              </w:rPr>
              <w:t>防护服</w:t>
            </w:r>
          </w:p>
          <w:p>
            <w:pPr>
              <w:adjustRightInd w:val="0"/>
              <w:snapToGrid w:val="0"/>
              <w:spacing w:line="500" w:lineRule="exact"/>
              <w:ind w:firstLine="480" w:firstLineChars="200"/>
              <w:textAlignment w:val="baseline"/>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本项目医用</w:t>
            </w:r>
            <w:r>
              <w:rPr>
                <w:rFonts w:hint="default" w:ascii="Times New Roman" w:hAnsi="Times New Roman" w:eastAsia="宋体" w:cs="Times New Roman"/>
                <w:sz w:val="24"/>
                <w:szCs w:val="24"/>
                <w:highlight w:val="none"/>
                <w:lang w:val="en-US" w:eastAsia="zh-CN"/>
              </w:rPr>
              <w:t>防护服生产工艺</w:t>
            </w:r>
            <w:r>
              <w:rPr>
                <w:rFonts w:hint="eastAsia" w:ascii="Times New Roman" w:hAnsi="Times New Roman" w:eastAsia="宋体" w:cs="Times New Roman"/>
                <w:sz w:val="24"/>
                <w:szCs w:val="24"/>
                <w:highlight w:val="none"/>
                <w:lang w:val="en-US" w:eastAsia="zh-CN"/>
              </w:rPr>
              <w:t>流程</w:t>
            </w:r>
            <w:r>
              <w:rPr>
                <w:rFonts w:hint="default" w:ascii="Times New Roman" w:hAnsi="Times New Roman" w:eastAsia="宋体" w:cs="Times New Roman"/>
                <w:sz w:val="24"/>
                <w:szCs w:val="24"/>
                <w:highlight w:val="none"/>
                <w:lang w:val="en-US" w:eastAsia="zh-CN"/>
              </w:rPr>
              <w:t>及产</w:t>
            </w:r>
            <w:r>
              <w:rPr>
                <w:rFonts w:hint="default" w:ascii="Times New Roman" w:hAnsi="Times New Roman" w:eastAsia="宋体" w:cs="Times New Roman"/>
                <w:kern w:val="0"/>
                <w:sz w:val="24"/>
                <w:szCs w:val="24"/>
                <w:lang w:eastAsia="zh-CN"/>
              </w:rPr>
              <w:t>污环节见</w:t>
            </w:r>
            <w:r>
              <w:rPr>
                <w:rFonts w:hint="eastAsia" w:cs="Times New Roman"/>
                <w:kern w:val="0"/>
                <w:sz w:val="24"/>
                <w:szCs w:val="24"/>
                <w:lang w:eastAsia="zh-CN"/>
              </w:rPr>
              <w:t>下</w:t>
            </w:r>
            <w:r>
              <w:rPr>
                <w:rFonts w:hint="default" w:ascii="Times New Roman" w:hAnsi="Times New Roman" w:eastAsia="宋体" w:cs="Times New Roman"/>
                <w:kern w:val="0"/>
                <w:sz w:val="24"/>
                <w:szCs w:val="24"/>
                <w:lang w:eastAsia="zh-CN"/>
              </w:rPr>
              <w:t>图</w:t>
            </w:r>
            <w:r>
              <w:rPr>
                <w:rFonts w:hint="default" w:ascii="Times New Roman" w:hAnsi="Times New Roman" w:eastAsia="宋体" w:cs="Times New Roman"/>
                <w:sz w:val="24"/>
                <w:szCs w:val="24"/>
                <w:highlight w:val="none"/>
                <w:lang w:val="en-US" w:eastAsia="zh-CN"/>
              </w:rPr>
              <w:t>。</w:t>
            </w:r>
          </w:p>
          <w:p>
            <w:pPr>
              <w:pStyle w:val="34"/>
              <w:rPr>
                <w:rFonts w:hint="default"/>
                <w:lang w:val="en-US" w:eastAsia="zh-CN"/>
              </w:rPr>
            </w:pPr>
          </w:p>
          <w:p>
            <w:pPr>
              <w:pStyle w:val="34"/>
              <w:rPr>
                <w:rFonts w:hint="default" w:ascii="Times New Roman" w:hAnsi="Times New Roman" w:eastAsia="宋体" w:cs="Times New Roman"/>
                <w:kern w:val="0"/>
                <w:szCs w:val="21"/>
                <w:lang w:val="en-US" w:eastAsia="zh-CN"/>
              </w:rPr>
            </w:pPr>
          </w:p>
          <w:p>
            <w:pPr>
              <w:pStyle w:val="34"/>
              <w:rPr>
                <w:rFonts w:hint="default" w:ascii="Times New Roman" w:hAnsi="Times New Roman" w:eastAsia="宋体" w:cs="Times New Roman"/>
                <w:kern w:val="0"/>
                <w:szCs w:val="21"/>
                <w:lang w:val="en-US" w:eastAsia="zh-CN"/>
              </w:rPr>
            </w:pPr>
            <w:r>
              <mc:AlternateContent>
                <mc:Choice Requires="wps">
                  <w:drawing>
                    <wp:anchor distT="0" distB="0" distL="114300" distR="114300" simplePos="0" relativeHeight="251661312" behindDoc="0" locked="0" layoutInCell="1" allowOverlap="1">
                      <wp:simplePos x="0" y="0"/>
                      <wp:positionH relativeFrom="column">
                        <wp:posOffset>955675</wp:posOffset>
                      </wp:positionH>
                      <wp:positionV relativeFrom="paragraph">
                        <wp:posOffset>5339715</wp:posOffset>
                      </wp:positionV>
                      <wp:extent cx="328295" cy="795655"/>
                      <wp:effectExtent l="0" t="0" r="0" b="0"/>
                      <wp:wrapNone/>
                      <wp:docPr id="147" name="矩形 147"/>
                      <wp:cNvGraphicFramePr/>
                      <a:graphic xmlns:a="http://schemas.openxmlformats.org/drawingml/2006/main">
                        <a:graphicData uri="http://schemas.microsoft.com/office/word/2010/wordprocessingShape">
                          <wps:wsp>
                            <wps:cNvSpPr/>
                            <wps:spPr>
                              <a:xfrm>
                                <a:off x="0" y="0"/>
                                <a:ext cx="328295" cy="795655"/>
                              </a:xfrm>
                              <a:prstGeom prst="rect">
                                <a:avLst/>
                              </a:prstGeom>
                              <a:noFill/>
                              <a:ln>
                                <a:noFill/>
                              </a:ln>
                            </wps:spPr>
                            <wps:txbx>
                              <w:txbxContent>
                                <w:p>
                                  <w:pPr>
                                    <w:rPr>
                                      <w:rFonts w:hint="eastAsia" w:eastAsia="宋体"/>
                                      <w:u w:val="none"/>
                                      <w:lang w:eastAsia="zh-CN"/>
                                    </w:rPr>
                                  </w:pPr>
                                  <w:r>
                                    <w:rPr>
                                      <w:rFonts w:hint="eastAsia"/>
                                      <w:u w:val="none"/>
                                      <w:lang w:eastAsia="zh-CN"/>
                                    </w:rPr>
                                    <w:t>灭菌消毒</w:t>
                                  </w:r>
                                </w:p>
                              </w:txbxContent>
                            </wps:txbx>
                            <wps:bodyPr upright="1"/>
                          </wps:wsp>
                        </a:graphicData>
                      </a:graphic>
                    </wp:anchor>
                  </w:drawing>
                </mc:Choice>
                <mc:Fallback>
                  <w:pict>
                    <v:rect id="_x0000_s1026" o:spid="_x0000_s1026" o:spt="1" style="position:absolute;left:0pt;margin-left:75.25pt;margin-top:420.45pt;height:62.65pt;width:25.85pt;z-index:251661312;mso-width-relative:page;mso-height-relative:page;" filled="f" stroked="f" coordsize="21600,21600" o:gfxdata="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l5cycdsAAAALAQAA&#10;DwAAAAAAAAABACAAAAAiAAAAZHJzL2Rvd25yZXYueG1sUEsBAhQAFAAAAAgAh07iQFGSTXOkAQAA&#10;RAMAAA4AAAAAAAAAAQAgAAAAKgEAAGRycy9lMm9Eb2MueG1sUEsFBgAAAAAGAAYAWQEAAEAFAAAA&#10;AA==&#10;">
                      <v:fill on="f" focussize="0,0"/>
                      <v:stroke on="f"/>
                      <v:imagedata o:title=""/>
                      <o:lock v:ext="edit" aspectratio="f"/>
                      <v:textbox>
                        <w:txbxContent>
                          <w:p>
                            <w:pPr>
                              <w:rPr>
                                <w:rFonts w:hint="eastAsia" w:eastAsia="宋体"/>
                                <w:u w:val="none"/>
                                <w:lang w:eastAsia="zh-CN"/>
                              </w:rPr>
                            </w:pPr>
                            <w:r>
                              <w:rPr>
                                <w:rFonts w:hint="eastAsia"/>
                                <w:u w:val="none"/>
                                <w:lang w:eastAsia="zh-CN"/>
                              </w:rPr>
                              <w:t>灭菌消毒</w:t>
                            </w:r>
                          </w:p>
                        </w:txbxContent>
                      </v:textbox>
                    </v:rect>
                  </w:pict>
                </mc:Fallback>
              </mc:AlternateContent>
            </w:r>
            <w:r>
              <w:rPr>
                <w:sz w:val="21"/>
              </w:rPr>
              <mc:AlternateContent>
                <mc:Choice Requires="wps">
                  <w:drawing>
                    <wp:anchor distT="0" distB="0" distL="114300" distR="114300" simplePos="0" relativeHeight="251663360" behindDoc="0" locked="0" layoutInCell="1" allowOverlap="1">
                      <wp:simplePos x="0" y="0"/>
                      <wp:positionH relativeFrom="column">
                        <wp:posOffset>1225550</wp:posOffset>
                      </wp:positionH>
                      <wp:positionV relativeFrom="paragraph">
                        <wp:posOffset>5026660</wp:posOffset>
                      </wp:positionV>
                      <wp:extent cx="2976880" cy="1738630"/>
                      <wp:effectExtent l="4445" t="4445" r="9525" b="9525"/>
                      <wp:wrapNone/>
                      <wp:docPr id="149" name="矩形 149"/>
                      <wp:cNvGraphicFramePr/>
                      <a:graphic xmlns:a="http://schemas.openxmlformats.org/drawingml/2006/main">
                        <a:graphicData uri="http://schemas.microsoft.com/office/word/2010/wordprocessingShape">
                          <wps:wsp>
                            <wps:cNvSpPr/>
                            <wps:spPr>
                              <a:xfrm>
                                <a:off x="0" y="0"/>
                                <a:ext cx="2976880" cy="1738630"/>
                              </a:xfrm>
                              <a:prstGeom prst="rect">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6.5pt;margin-top:395.8pt;height:136.9pt;width:234.4pt;z-index:251663360;v-text-anchor:middle;mso-width-relative:page;mso-height-relative:page;" filled="f" stroked="t" coordsize="21600,21600" o:gfxdata="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BZDw2L2AAAAAwBAAAPAAAAAAAAAAEAIAAAACIAAABkcnMvZG93bnJldi54bWxQSwECFAAUAAAA&#10;CACHTuJAj6HH9GACAAC3BAAADgAAAAAAAAABACAAAAAnAQAAZHJzL2Uyb0RvYy54bWxQSwUGAAAA&#10;AAYABgBZAQAA+QUAAAAA&#10;">
                      <v:fill on="f" focussize="0,0"/>
                      <v:stroke weight="0.5pt" color="#000000 [3213]" joinstyle="round" dashstyle="dash"/>
                      <v:imagedata o:title=""/>
                      <o:lock v:ext="edit" aspectratio="f"/>
                    </v:rect>
                  </w:pict>
                </mc:Fallback>
              </mc:AlternateContent>
            </w:r>
            <w:r>
              <w:rPr>
                <w:rFonts w:hint="default" w:ascii="Times New Roman" w:hAnsi="Times New Roman" w:eastAsia="宋体" w:cs="Times New Roman"/>
                <w:sz w:val="21"/>
              </w:rPr>
              <mc:AlternateContent>
                <mc:Choice Requires="wpc">
                  <w:drawing>
                    <wp:inline distT="0" distB="0" distL="114300" distR="114300">
                      <wp:extent cx="5280025" cy="7194550"/>
                      <wp:effectExtent l="0" t="0" r="0" b="0"/>
                      <wp:docPr id="84" name="画布 84"/>
                      <wp:cNvGraphicFramePr/>
                      <a:graphic xmlns:a="http://schemas.openxmlformats.org/drawingml/2006/main">
                        <a:graphicData uri="http://schemas.microsoft.com/office/word/2010/wordprocessingCanvas">
                          <wpc:wpc>
                            <wpc:bg>
                              <a:noFill/>
                            </wpc:bg>
                            <wpc:whole>
                              <a:ln w="9525" cap="sq" cmpd="sng">
                                <a:noFill/>
                                <a:prstDash val="sysDot"/>
                                <a:miter/>
                                <a:headEnd type="none" w="med" len="med"/>
                                <a:tailEnd type="none" w="med" len="med"/>
                              </a:ln>
                            </wpc:whole>
                            <wps:wsp>
                              <wps:cNvPr id="56" name="矩形 56"/>
                              <wps:cNvSpPr/>
                              <wps:spPr>
                                <a:xfrm>
                                  <a:off x="2327275" y="163830"/>
                                  <a:ext cx="595630" cy="274320"/>
                                </a:xfrm>
                                <a:prstGeom prst="rect">
                                  <a:avLst/>
                                </a:prstGeom>
                                <a:noFill/>
                                <a:ln>
                                  <a:noFill/>
                                </a:ln>
                              </wps:spPr>
                              <wps:txbx>
                                <w:txbxContent>
                                  <w:p>
                                    <w:pPr>
                                      <w:jc w:val="center"/>
                                      <w:rPr>
                                        <w:rFonts w:hint="eastAsia" w:eastAsia="宋体"/>
                                        <w:u w:val="single"/>
                                        <w:lang w:eastAsia="zh-CN"/>
                                      </w:rPr>
                                    </w:pPr>
                                    <w:r>
                                      <w:rPr>
                                        <w:rFonts w:hint="eastAsia"/>
                                        <w:u w:val="single"/>
                                        <w:lang w:eastAsia="zh-CN"/>
                                      </w:rPr>
                                      <w:t>无纺布</w:t>
                                    </w:r>
                                  </w:p>
                                </w:txbxContent>
                              </wps:txbx>
                              <wps:bodyPr upright="1"/>
                            </wps:wsp>
                            <wps:wsp>
                              <wps:cNvPr id="57" name="矩形 57"/>
                              <wps:cNvSpPr/>
                              <wps:spPr>
                                <a:xfrm>
                                  <a:off x="2221230" y="1971040"/>
                                  <a:ext cx="881380" cy="266700"/>
                                </a:xfrm>
                                <a:prstGeom prst="rect">
                                  <a:avLst/>
                                </a:prstGeom>
                                <a:noFill/>
                                <a:ln w="9525" cap="flat" cmpd="sng">
                                  <a:solidFill>
                                    <a:srgbClr val="000000"/>
                                  </a:solidFill>
                                  <a:prstDash val="solid"/>
                                  <a:miter/>
                                  <a:headEnd type="none" w="med" len="med"/>
                                  <a:tailEnd type="none" w="med" len="med"/>
                                </a:ln>
                              </wps:spPr>
                              <wps:txbx>
                                <w:txbxContent>
                                  <w:p>
                                    <w:pPr>
                                      <w:jc w:val="center"/>
                                      <w:rPr>
                                        <w:rFonts w:hint="eastAsia" w:eastAsia="宋体"/>
                                        <w:lang w:eastAsia="zh-CN"/>
                                      </w:rPr>
                                    </w:pPr>
                                    <w:r>
                                      <w:rPr>
                                        <w:rFonts w:hint="eastAsia" w:eastAsia="宋体"/>
                                        <w:lang w:eastAsia="zh-CN"/>
                                      </w:rPr>
                                      <w:t>锁边</w:t>
                                    </w:r>
                                  </w:p>
                                </w:txbxContent>
                              </wps:txbx>
                              <wps:bodyPr upright="1"/>
                            </wps:wsp>
                            <wps:wsp>
                              <wps:cNvPr id="58" name="矩形 58"/>
                              <wps:cNvSpPr/>
                              <wps:spPr>
                                <a:xfrm>
                                  <a:off x="2207895" y="1349375"/>
                                  <a:ext cx="881380" cy="266700"/>
                                </a:xfrm>
                                <a:prstGeom prst="rect">
                                  <a:avLst/>
                                </a:prstGeom>
                                <a:noFill/>
                                <a:ln w="9525" cap="flat" cmpd="sng">
                                  <a:solidFill>
                                    <a:srgbClr val="000000"/>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裁剪</w:t>
                                    </w:r>
                                  </w:p>
                                </w:txbxContent>
                              </wps:txbx>
                              <wps:bodyPr upright="1"/>
                            </wps:wsp>
                            <wps:wsp>
                              <wps:cNvPr id="59" name="矩形 59"/>
                              <wps:cNvSpPr/>
                              <wps:spPr>
                                <a:xfrm>
                                  <a:off x="2268855" y="2595880"/>
                                  <a:ext cx="806450" cy="267970"/>
                                </a:xfrm>
                                <a:prstGeom prst="rect">
                                  <a:avLst/>
                                </a:prstGeom>
                                <a:noFill/>
                                <a:ln w="9525" cap="flat" cmpd="sng">
                                  <a:solidFill>
                                    <a:srgbClr val="000000"/>
                                  </a:solidFill>
                                  <a:prstDash val="solid"/>
                                  <a:miter/>
                                  <a:headEnd type="none" w="med" len="med"/>
                                  <a:tailEnd type="none" w="med" len="med"/>
                                </a:ln>
                              </wps:spPr>
                              <wps:txbx>
                                <w:txbxContent>
                                  <w:p>
                                    <w:pPr>
                                      <w:jc w:val="center"/>
                                      <w:rPr>
                                        <w:rFonts w:hint="eastAsia" w:eastAsia="宋体"/>
                                        <w:lang w:eastAsia="zh-CN"/>
                                      </w:rPr>
                                    </w:pPr>
                                    <w:r>
                                      <w:rPr>
                                        <w:rFonts w:hint="eastAsia" w:eastAsia="宋体"/>
                                        <w:lang w:eastAsia="zh-CN"/>
                                      </w:rPr>
                                      <w:t>合缝</w:t>
                                    </w:r>
                                  </w:p>
                                </w:txbxContent>
                              </wps:txbx>
                              <wps:bodyPr upright="1"/>
                            </wps:wsp>
                            <wps:wsp>
                              <wps:cNvPr id="60" name="矩形 60"/>
                              <wps:cNvSpPr/>
                              <wps:spPr>
                                <a:xfrm>
                                  <a:off x="2435225" y="6936740"/>
                                  <a:ext cx="520700" cy="266700"/>
                                </a:xfrm>
                                <a:prstGeom prst="rect">
                                  <a:avLst/>
                                </a:prstGeom>
                                <a:noFill/>
                                <a:ln>
                                  <a:noFill/>
                                </a:ln>
                              </wps:spPr>
                              <wps:txbx>
                                <w:txbxContent>
                                  <w:p>
                                    <w:pPr>
                                      <w:jc w:val="center"/>
                                      <w:rPr>
                                        <w:rFonts w:hint="eastAsia" w:eastAsia="宋体"/>
                                        <w:u w:val="single"/>
                                        <w:lang w:eastAsia="zh-CN"/>
                                      </w:rPr>
                                    </w:pPr>
                                    <w:r>
                                      <w:rPr>
                                        <w:rFonts w:hint="eastAsia"/>
                                        <w:u w:val="single"/>
                                        <w:lang w:eastAsia="zh-CN"/>
                                      </w:rPr>
                                      <w:t>成品</w:t>
                                    </w:r>
                                  </w:p>
                                </w:txbxContent>
                              </wps:txbx>
                              <wps:bodyPr upright="1"/>
                            </wps:wsp>
                            <wps:wsp>
                              <wps:cNvPr id="63" name="矩形 63"/>
                              <wps:cNvSpPr/>
                              <wps:spPr>
                                <a:xfrm>
                                  <a:off x="2297430" y="3852545"/>
                                  <a:ext cx="809625" cy="281940"/>
                                </a:xfrm>
                                <a:prstGeom prst="rect">
                                  <a:avLst/>
                                </a:prstGeom>
                                <a:noFill/>
                                <a:ln w="9525" cap="flat" cmpd="sng">
                                  <a:solidFill>
                                    <a:srgbClr val="000000"/>
                                  </a:solidFill>
                                  <a:prstDash val="solid"/>
                                  <a:miter/>
                                  <a:headEnd type="none" w="med" len="med"/>
                                  <a:tailEnd type="none" w="med" len="med"/>
                                </a:ln>
                              </wps:spPr>
                              <wps:txbx>
                                <w:txbxContent>
                                  <w:p>
                                    <w:pPr>
                                      <w:ind w:firstLine="210" w:firstLineChars="100"/>
                                      <w:rPr>
                                        <w:rFonts w:hint="default"/>
                                        <w:lang w:val="en-US" w:eastAsia="zh-CN"/>
                                      </w:rPr>
                                    </w:pPr>
                                    <w:r>
                                      <w:rPr>
                                        <w:rFonts w:hint="eastAsia"/>
                                        <w:lang w:val="en-US" w:eastAsia="zh-CN"/>
                                      </w:rPr>
                                      <w:t>折叠</w:t>
                                    </w:r>
                                  </w:p>
                                </w:txbxContent>
                              </wps:txbx>
                              <wps:bodyPr upright="1"/>
                            </wps:wsp>
                            <wps:wsp>
                              <wps:cNvPr id="68" name="矩形 68"/>
                              <wps:cNvSpPr/>
                              <wps:spPr>
                                <a:xfrm>
                                  <a:off x="1155065" y="5118735"/>
                                  <a:ext cx="749300" cy="266700"/>
                                </a:xfrm>
                                <a:prstGeom prst="rect">
                                  <a:avLst/>
                                </a:prstGeom>
                                <a:noFill/>
                                <a:ln>
                                  <a:noFill/>
                                </a:ln>
                              </wps:spPr>
                              <wps:txbx>
                                <w:txbxContent>
                                  <w:p>
                                    <w:pPr>
                                      <w:jc w:val="center"/>
                                      <w:rPr>
                                        <w:rFonts w:hint="eastAsia" w:eastAsia="宋体"/>
                                        <w:u w:val="single"/>
                                        <w:lang w:eastAsia="zh-CN"/>
                                      </w:rPr>
                                    </w:pPr>
                                    <w:r>
                                      <w:rPr>
                                        <w:rFonts w:hint="eastAsia"/>
                                        <w:u w:val="single"/>
                                        <w:lang w:eastAsia="zh-CN"/>
                                      </w:rPr>
                                      <w:t>紫外线</w:t>
                                    </w:r>
                                  </w:p>
                                </w:txbxContent>
                              </wps:txbx>
                              <wps:bodyPr upright="1"/>
                            </wps:wsp>
                            <wps:wsp>
                              <wps:cNvPr id="74" name="矩形 74"/>
                              <wps:cNvSpPr/>
                              <wps:spPr>
                                <a:xfrm>
                                  <a:off x="2317115" y="4478020"/>
                                  <a:ext cx="800100" cy="279400"/>
                                </a:xfrm>
                                <a:prstGeom prst="rect">
                                  <a:avLst/>
                                </a:prstGeom>
                                <a:noFill/>
                                <a:ln w="9525" cap="flat" cmpd="sng">
                                  <a:solidFill>
                                    <a:srgbClr val="000000"/>
                                  </a:solidFill>
                                  <a:prstDash val="solid"/>
                                  <a:miter/>
                                  <a:headEnd type="none" w="med" len="med"/>
                                  <a:tailEnd type="none" w="med" len="med"/>
                                </a:ln>
                              </wps:spPr>
                              <wps:txbx>
                                <w:txbxContent>
                                  <w:p>
                                    <w:pPr>
                                      <w:ind w:firstLine="210" w:firstLineChars="100"/>
                                      <w:rPr>
                                        <w:rFonts w:hint="default"/>
                                        <w:lang w:val="en-US" w:eastAsia="zh-CN"/>
                                      </w:rPr>
                                    </w:pPr>
                                    <w:r>
                                      <w:rPr>
                                        <w:rFonts w:hint="eastAsia"/>
                                        <w:lang w:val="en-US" w:eastAsia="zh-CN"/>
                                      </w:rPr>
                                      <w:t>包装</w:t>
                                    </w:r>
                                  </w:p>
                                </w:txbxContent>
                              </wps:txbx>
                              <wps:bodyPr upright="1"/>
                            </wps:wsp>
                            <wps:wsp>
                              <wps:cNvPr id="75" name="矩形 75"/>
                              <wps:cNvSpPr/>
                              <wps:spPr>
                                <a:xfrm>
                                  <a:off x="2214880" y="716915"/>
                                  <a:ext cx="892175" cy="279400"/>
                                </a:xfrm>
                                <a:prstGeom prst="rect">
                                  <a:avLst/>
                                </a:prstGeom>
                                <a:noFill/>
                                <a:ln w="9525" cap="flat" cmpd="sng">
                                  <a:solidFill>
                                    <a:srgbClr val="000000"/>
                                  </a:solidFill>
                                  <a:prstDash val="solid"/>
                                  <a:miter/>
                                  <a:headEnd type="none" w="med" len="med"/>
                                  <a:tailEnd type="none" w="med" len="med"/>
                                </a:ln>
                              </wps:spPr>
                              <wps:txbx>
                                <w:txbxContent>
                                  <w:p>
                                    <w:pPr>
                                      <w:ind w:firstLine="420" w:firstLineChars="200"/>
                                      <w:rPr>
                                        <w:rFonts w:hint="default"/>
                                        <w:lang w:val="en-US" w:eastAsia="zh-CN"/>
                                      </w:rPr>
                                    </w:pPr>
                                    <w:r>
                                      <w:rPr>
                                        <w:rFonts w:hint="eastAsia"/>
                                        <w:lang w:val="en-US" w:eastAsia="zh-CN"/>
                                      </w:rPr>
                                      <w:t>铺布</w:t>
                                    </w:r>
                                  </w:p>
                                </w:txbxContent>
                              </wps:txbx>
                              <wps:bodyPr upright="1"/>
                            </wps:wsp>
                            <wps:wsp>
                              <wps:cNvPr id="76" name="矩形 76"/>
                              <wps:cNvSpPr/>
                              <wps:spPr>
                                <a:xfrm>
                                  <a:off x="2303145" y="5100955"/>
                                  <a:ext cx="800100" cy="279400"/>
                                </a:xfrm>
                                <a:prstGeom prst="rect">
                                  <a:avLst/>
                                </a:prstGeom>
                                <a:noFill/>
                                <a:ln w="9525" cap="flat" cmpd="sng">
                                  <a:solidFill>
                                    <a:srgbClr val="000000"/>
                                  </a:solidFill>
                                  <a:prstDash val="solid"/>
                                  <a:miter/>
                                  <a:headEnd type="none" w="med" len="med"/>
                                  <a:tailEnd type="none" w="med" len="med"/>
                                </a:ln>
                              </wps:spPr>
                              <wps:txbx>
                                <w:txbxContent>
                                  <w:p>
                                    <w:pPr>
                                      <w:rPr>
                                        <w:rFonts w:hint="default"/>
                                        <w:lang w:val="en-US" w:eastAsia="zh-CN"/>
                                      </w:rPr>
                                    </w:pPr>
                                    <w:r>
                                      <w:rPr>
                                        <w:rFonts w:hint="eastAsia"/>
                                        <w:lang w:val="en-US" w:eastAsia="zh-CN"/>
                                      </w:rPr>
                                      <w:t>灭菌消毒</w:t>
                                    </w:r>
                                  </w:p>
                                </w:txbxContent>
                              </wps:txbx>
                              <wps:bodyPr upright="1"/>
                            </wps:wsp>
                            <wps:wsp>
                              <wps:cNvPr id="83" name="矩形 83"/>
                              <wps:cNvSpPr/>
                              <wps:spPr>
                                <a:xfrm>
                                  <a:off x="809625" y="4498975"/>
                                  <a:ext cx="1155700" cy="266700"/>
                                </a:xfrm>
                                <a:prstGeom prst="rect">
                                  <a:avLst/>
                                </a:prstGeom>
                                <a:noFill/>
                                <a:ln>
                                  <a:noFill/>
                                </a:ln>
                              </wps:spPr>
                              <wps:txbx>
                                <w:txbxContent>
                                  <w:p>
                                    <w:pPr>
                                      <w:jc w:val="center"/>
                                      <w:rPr>
                                        <w:rFonts w:hint="eastAsia" w:eastAsia="宋体"/>
                                        <w:u w:val="single"/>
                                        <w:lang w:eastAsia="zh-CN"/>
                                      </w:rPr>
                                    </w:pPr>
                                    <w:r>
                                      <w:rPr>
                                        <w:rFonts w:hint="eastAsia"/>
                                        <w:u w:val="single"/>
                                        <w:lang w:eastAsia="zh-CN"/>
                                      </w:rPr>
                                      <w:t>包装袋、纸箱</w:t>
                                    </w:r>
                                  </w:p>
                                </w:txbxContent>
                              </wps:txbx>
                              <wps:bodyPr upright="1"/>
                            </wps:wsp>
                            <wps:wsp>
                              <wps:cNvPr id="15" name="矩形 15"/>
                              <wps:cNvSpPr/>
                              <wps:spPr>
                                <a:xfrm>
                                  <a:off x="2268855" y="3227705"/>
                                  <a:ext cx="806450" cy="267970"/>
                                </a:xfrm>
                                <a:prstGeom prst="rect">
                                  <a:avLst/>
                                </a:prstGeom>
                                <a:noFill/>
                                <a:ln w="9525" cap="flat" cmpd="sng">
                                  <a:solidFill>
                                    <a:srgbClr val="000000"/>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贴条</w:t>
                                    </w:r>
                                  </w:p>
                                </w:txbxContent>
                              </wps:txbx>
                              <wps:bodyPr upright="1"/>
                            </wps:wsp>
                            <wps:wsp>
                              <wps:cNvPr id="16" name="直接连接符 16"/>
                              <wps:cNvCnPr/>
                              <wps:spPr>
                                <a:xfrm>
                                  <a:off x="2640330" y="370840"/>
                                  <a:ext cx="2540" cy="353060"/>
                                </a:xfrm>
                                <a:prstGeom prst="line">
                                  <a:avLst/>
                                </a:prstGeom>
                                <a:ln w="9525" cap="flat" cmpd="sng">
                                  <a:solidFill>
                                    <a:srgbClr val="000000"/>
                                  </a:solidFill>
                                  <a:prstDash val="solid"/>
                                  <a:headEnd type="none" w="med" len="med"/>
                                  <a:tailEnd type="triangle" w="med" len="med"/>
                                </a:ln>
                              </wps:spPr>
                              <wps:bodyPr upright="1"/>
                            </wps:wsp>
                            <wps:wsp>
                              <wps:cNvPr id="17" name="直接连接符 17"/>
                              <wps:cNvCnPr/>
                              <wps:spPr>
                                <a:xfrm>
                                  <a:off x="2687955" y="3497580"/>
                                  <a:ext cx="2540" cy="353060"/>
                                </a:xfrm>
                                <a:prstGeom prst="line">
                                  <a:avLst/>
                                </a:prstGeom>
                                <a:ln w="9525" cap="flat" cmpd="sng">
                                  <a:solidFill>
                                    <a:srgbClr val="000000"/>
                                  </a:solidFill>
                                  <a:prstDash val="solid"/>
                                  <a:headEnd type="none" w="med" len="med"/>
                                  <a:tailEnd type="triangle" w="med" len="med"/>
                                </a:ln>
                              </wps:spPr>
                              <wps:bodyPr upright="1"/>
                            </wps:wsp>
                            <wps:wsp>
                              <wps:cNvPr id="18" name="直接连接符 18"/>
                              <wps:cNvCnPr/>
                              <wps:spPr>
                                <a:xfrm>
                                  <a:off x="2673985" y="2872105"/>
                                  <a:ext cx="2540" cy="353060"/>
                                </a:xfrm>
                                <a:prstGeom prst="line">
                                  <a:avLst/>
                                </a:prstGeom>
                                <a:ln w="9525" cap="flat" cmpd="sng">
                                  <a:solidFill>
                                    <a:srgbClr val="000000"/>
                                  </a:solidFill>
                                  <a:prstDash val="solid"/>
                                  <a:headEnd type="none" w="med" len="med"/>
                                  <a:tailEnd type="triangle" w="med" len="med"/>
                                </a:ln>
                              </wps:spPr>
                              <wps:bodyPr upright="1"/>
                            </wps:wsp>
                            <wps:wsp>
                              <wps:cNvPr id="19" name="直接连接符 19"/>
                              <wps:cNvCnPr/>
                              <wps:spPr>
                                <a:xfrm>
                                  <a:off x="2667000" y="2238375"/>
                                  <a:ext cx="2540" cy="353060"/>
                                </a:xfrm>
                                <a:prstGeom prst="line">
                                  <a:avLst/>
                                </a:prstGeom>
                                <a:ln w="9525" cap="flat" cmpd="sng">
                                  <a:solidFill>
                                    <a:srgbClr val="000000"/>
                                  </a:solidFill>
                                  <a:prstDash val="solid"/>
                                  <a:headEnd type="none" w="med" len="med"/>
                                  <a:tailEnd type="triangle" w="med" len="med"/>
                                </a:ln>
                              </wps:spPr>
                              <wps:bodyPr upright="1"/>
                            </wps:wsp>
                            <wps:wsp>
                              <wps:cNvPr id="20" name="直接连接符 20"/>
                              <wps:cNvCnPr/>
                              <wps:spPr>
                                <a:xfrm>
                                  <a:off x="2653030" y="1629410"/>
                                  <a:ext cx="2540" cy="353060"/>
                                </a:xfrm>
                                <a:prstGeom prst="line">
                                  <a:avLst/>
                                </a:prstGeom>
                                <a:ln w="9525" cap="flat" cmpd="sng">
                                  <a:solidFill>
                                    <a:srgbClr val="000000"/>
                                  </a:solidFill>
                                  <a:prstDash val="solid"/>
                                  <a:headEnd type="none" w="med" len="med"/>
                                  <a:tailEnd type="triangle" w="med" len="med"/>
                                </a:ln>
                              </wps:spPr>
                              <wps:bodyPr upright="1"/>
                            </wps:wsp>
                            <wps:wsp>
                              <wps:cNvPr id="21" name="直接连接符 21"/>
                              <wps:cNvCnPr/>
                              <wps:spPr>
                                <a:xfrm>
                                  <a:off x="2662555" y="996315"/>
                                  <a:ext cx="2540" cy="353060"/>
                                </a:xfrm>
                                <a:prstGeom prst="line">
                                  <a:avLst/>
                                </a:prstGeom>
                                <a:ln w="9525" cap="flat" cmpd="sng">
                                  <a:solidFill>
                                    <a:srgbClr val="000000"/>
                                  </a:solidFill>
                                  <a:prstDash val="solid"/>
                                  <a:headEnd type="none" w="med" len="med"/>
                                  <a:tailEnd type="triangle" w="med" len="med"/>
                                </a:ln>
                              </wps:spPr>
                              <wps:bodyPr upright="1"/>
                            </wps:wsp>
                            <wps:wsp>
                              <wps:cNvPr id="22" name="直接连接符 22"/>
                              <wps:cNvCnPr/>
                              <wps:spPr>
                                <a:xfrm>
                                  <a:off x="2696210" y="4124325"/>
                                  <a:ext cx="2540" cy="353060"/>
                                </a:xfrm>
                                <a:prstGeom prst="line">
                                  <a:avLst/>
                                </a:prstGeom>
                                <a:ln w="9525" cap="flat" cmpd="sng">
                                  <a:solidFill>
                                    <a:srgbClr val="000000"/>
                                  </a:solidFill>
                                  <a:prstDash val="solid"/>
                                  <a:headEnd type="none" w="med" len="med"/>
                                  <a:tailEnd type="triangle" w="med" len="med"/>
                                </a:ln>
                              </wps:spPr>
                              <wps:bodyPr upright="1"/>
                            </wps:wsp>
                            <wps:wsp>
                              <wps:cNvPr id="23" name="直接连接符 23"/>
                              <wps:cNvCnPr/>
                              <wps:spPr>
                                <a:xfrm>
                                  <a:off x="2711450" y="4751705"/>
                                  <a:ext cx="2540" cy="353060"/>
                                </a:xfrm>
                                <a:prstGeom prst="line">
                                  <a:avLst/>
                                </a:prstGeom>
                                <a:ln w="9525" cap="flat" cmpd="sng">
                                  <a:solidFill>
                                    <a:srgbClr val="000000"/>
                                  </a:solidFill>
                                  <a:prstDash val="solid"/>
                                  <a:headEnd type="none" w="med" len="med"/>
                                  <a:tailEnd type="triangle" w="med" len="med"/>
                                </a:ln>
                              </wps:spPr>
                              <wps:bodyPr upright="1"/>
                            </wps:wsp>
                            <wps:wsp>
                              <wps:cNvPr id="24" name="直接连接符 24"/>
                              <wps:cNvCnPr/>
                              <wps:spPr>
                                <a:xfrm>
                                  <a:off x="2719705" y="5378450"/>
                                  <a:ext cx="2540" cy="353060"/>
                                </a:xfrm>
                                <a:prstGeom prst="line">
                                  <a:avLst/>
                                </a:prstGeom>
                                <a:ln w="9525" cap="flat" cmpd="sng">
                                  <a:solidFill>
                                    <a:srgbClr val="000000"/>
                                  </a:solidFill>
                                  <a:prstDash val="solid"/>
                                  <a:headEnd type="none" w="med" len="med"/>
                                  <a:tailEnd type="triangle" w="med" len="med"/>
                                </a:ln>
                              </wps:spPr>
                              <wps:bodyPr upright="1"/>
                            </wps:wsp>
                            <wps:wsp>
                              <wps:cNvPr id="25" name="直接连接符 25"/>
                              <wps:cNvCnPr/>
                              <wps:spPr>
                                <a:xfrm flipV="1">
                                  <a:off x="1784350" y="4608830"/>
                                  <a:ext cx="537845" cy="1905"/>
                                </a:xfrm>
                                <a:prstGeom prst="line">
                                  <a:avLst/>
                                </a:prstGeom>
                                <a:ln w="9525" cap="flat" cmpd="sng">
                                  <a:solidFill>
                                    <a:srgbClr val="000000"/>
                                  </a:solidFill>
                                  <a:prstDash val="solid"/>
                                  <a:headEnd type="none" w="med" len="med"/>
                                  <a:tailEnd type="triangle" w="med" len="med"/>
                                </a:ln>
                              </wps:spPr>
                              <wps:bodyPr upright="1"/>
                            </wps:wsp>
                            <wps:wsp>
                              <wps:cNvPr id="26" name="直接连接符 26"/>
                              <wps:cNvCnPr/>
                              <wps:spPr>
                                <a:xfrm flipV="1">
                                  <a:off x="1767840" y="5243830"/>
                                  <a:ext cx="537845" cy="1905"/>
                                </a:xfrm>
                                <a:prstGeom prst="line">
                                  <a:avLst/>
                                </a:prstGeom>
                                <a:ln w="9525" cap="flat" cmpd="sng">
                                  <a:solidFill>
                                    <a:srgbClr val="000000"/>
                                  </a:solidFill>
                                  <a:prstDash val="solid"/>
                                  <a:headEnd type="none" w="med" len="med"/>
                                  <a:tailEnd type="triangle" w="med" len="med"/>
                                </a:ln>
                              </wps:spPr>
                              <wps:bodyPr upright="1"/>
                            </wps:wsp>
                            <wps:wsp>
                              <wps:cNvPr id="27" name="直接连接符 27"/>
                              <wps:cNvCnPr/>
                              <wps:spPr>
                                <a:xfrm>
                                  <a:off x="3092450" y="1481455"/>
                                  <a:ext cx="405130" cy="635"/>
                                </a:xfrm>
                                <a:prstGeom prst="line">
                                  <a:avLst/>
                                </a:prstGeom>
                                <a:ln w="9525" cap="flat" cmpd="sng">
                                  <a:solidFill>
                                    <a:srgbClr val="000000"/>
                                  </a:solidFill>
                                  <a:prstDash val="dash"/>
                                  <a:headEnd type="none" w="med" len="med"/>
                                  <a:tailEnd type="triangle" w="med" len="med"/>
                                </a:ln>
                              </wps:spPr>
                              <wps:bodyPr upright="1"/>
                            </wps:wsp>
                            <wps:wsp>
                              <wps:cNvPr id="38" name="直接连接符 38"/>
                              <wps:cNvCnPr/>
                              <wps:spPr>
                                <a:xfrm>
                                  <a:off x="3094355" y="2737485"/>
                                  <a:ext cx="405130" cy="635"/>
                                </a:xfrm>
                                <a:prstGeom prst="line">
                                  <a:avLst/>
                                </a:prstGeom>
                                <a:ln w="9525" cap="flat" cmpd="sng">
                                  <a:solidFill>
                                    <a:srgbClr val="000000"/>
                                  </a:solidFill>
                                  <a:prstDash val="dash"/>
                                  <a:headEnd type="none" w="med" len="med"/>
                                  <a:tailEnd type="triangle" w="med" len="med"/>
                                </a:ln>
                              </wps:spPr>
                              <wps:bodyPr upright="1"/>
                            </wps:wsp>
                            <wps:wsp>
                              <wps:cNvPr id="39" name="直接连接符 39"/>
                              <wps:cNvCnPr/>
                              <wps:spPr>
                                <a:xfrm>
                                  <a:off x="3112135" y="2095500"/>
                                  <a:ext cx="405130" cy="635"/>
                                </a:xfrm>
                                <a:prstGeom prst="line">
                                  <a:avLst/>
                                </a:prstGeom>
                                <a:ln w="9525" cap="flat" cmpd="sng">
                                  <a:solidFill>
                                    <a:srgbClr val="000000"/>
                                  </a:solidFill>
                                  <a:prstDash val="dash"/>
                                  <a:headEnd type="none" w="med" len="med"/>
                                  <a:tailEnd type="triangle" w="med" len="med"/>
                                </a:ln>
                              </wps:spPr>
                              <wps:bodyPr upright="1"/>
                            </wps:wsp>
                            <wps:wsp>
                              <wps:cNvPr id="40" name="直接连接符 40"/>
                              <wps:cNvCnPr/>
                              <wps:spPr>
                                <a:xfrm>
                                  <a:off x="3081655" y="3383280"/>
                                  <a:ext cx="405130" cy="635"/>
                                </a:xfrm>
                                <a:prstGeom prst="line">
                                  <a:avLst/>
                                </a:prstGeom>
                                <a:ln w="9525" cap="flat" cmpd="sng">
                                  <a:solidFill>
                                    <a:srgbClr val="000000"/>
                                  </a:solidFill>
                                  <a:prstDash val="dash"/>
                                  <a:headEnd type="none" w="med" len="med"/>
                                  <a:tailEnd type="triangle" w="med" len="med"/>
                                </a:ln>
                              </wps:spPr>
                              <wps:bodyPr upright="1"/>
                            </wps:wsp>
                            <wps:wsp>
                              <wps:cNvPr id="41" name="矩形 41"/>
                              <wps:cNvSpPr/>
                              <wps:spPr>
                                <a:xfrm>
                                  <a:off x="3409950" y="1369695"/>
                                  <a:ext cx="916940" cy="286385"/>
                                </a:xfrm>
                                <a:prstGeom prst="rect">
                                  <a:avLst/>
                                </a:prstGeom>
                                <a:noFill/>
                                <a:ln>
                                  <a:noFill/>
                                </a:ln>
                              </wps:spPr>
                              <wps:txbx>
                                <w:txbxContent>
                                  <w:p>
                                    <w:pPr>
                                      <w:rPr>
                                        <w:rFonts w:hint="eastAsia" w:eastAsia="宋体"/>
                                        <w:u w:val="none"/>
                                        <w:lang w:eastAsia="zh-CN"/>
                                      </w:rPr>
                                    </w:pPr>
                                    <w:r>
                                      <w:rPr>
                                        <w:rFonts w:hint="eastAsia"/>
                                        <w:u w:val="none"/>
                                        <w:lang w:eastAsia="zh-CN"/>
                                      </w:rPr>
                                      <w:t>固废、噪声</w:t>
                                    </w:r>
                                  </w:p>
                                </w:txbxContent>
                              </wps:txbx>
                              <wps:bodyPr upright="1"/>
                            </wps:wsp>
                            <wps:wsp>
                              <wps:cNvPr id="43" name="矩形 43"/>
                              <wps:cNvSpPr/>
                              <wps:spPr>
                                <a:xfrm>
                                  <a:off x="3449955" y="3251835"/>
                                  <a:ext cx="916940" cy="286385"/>
                                </a:xfrm>
                                <a:prstGeom prst="rect">
                                  <a:avLst/>
                                </a:prstGeom>
                                <a:noFill/>
                                <a:ln>
                                  <a:noFill/>
                                </a:ln>
                              </wps:spPr>
                              <wps:txbx>
                                <w:txbxContent>
                                  <w:p>
                                    <w:pPr>
                                      <w:rPr>
                                        <w:rFonts w:hint="eastAsia" w:eastAsia="宋体"/>
                                        <w:u w:val="none"/>
                                        <w:lang w:eastAsia="zh-CN"/>
                                      </w:rPr>
                                    </w:pPr>
                                    <w:r>
                                      <w:rPr>
                                        <w:rFonts w:hint="eastAsia"/>
                                        <w:u w:val="none"/>
                                        <w:lang w:eastAsia="zh-CN"/>
                                      </w:rPr>
                                      <w:t>废气、噪声</w:t>
                                    </w:r>
                                  </w:p>
                                </w:txbxContent>
                              </wps:txbx>
                              <wps:bodyPr upright="1"/>
                            </wps:wsp>
                            <wps:wsp>
                              <wps:cNvPr id="44" name="矩形 44"/>
                              <wps:cNvSpPr/>
                              <wps:spPr>
                                <a:xfrm>
                                  <a:off x="3434080" y="1957705"/>
                                  <a:ext cx="528955" cy="286385"/>
                                </a:xfrm>
                                <a:prstGeom prst="rect">
                                  <a:avLst/>
                                </a:prstGeom>
                                <a:noFill/>
                                <a:ln>
                                  <a:noFill/>
                                </a:ln>
                              </wps:spPr>
                              <wps:txbx>
                                <w:txbxContent>
                                  <w:p>
                                    <w:pPr>
                                      <w:rPr>
                                        <w:rFonts w:hint="eastAsia" w:eastAsia="宋体"/>
                                        <w:u w:val="none"/>
                                        <w:lang w:eastAsia="zh-CN"/>
                                      </w:rPr>
                                    </w:pPr>
                                    <w:r>
                                      <w:rPr>
                                        <w:rFonts w:hint="eastAsia"/>
                                        <w:u w:val="none"/>
                                        <w:lang w:eastAsia="zh-CN"/>
                                      </w:rPr>
                                      <w:t>噪声</w:t>
                                    </w:r>
                                  </w:p>
                                </w:txbxContent>
                              </wps:txbx>
                              <wps:bodyPr upright="1"/>
                            </wps:wsp>
                            <wps:wsp>
                              <wps:cNvPr id="45" name="矩形 45"/>
                              <wps:cNvSpPr/>
                              <wps:spPr>
                                <a:xfrm>
                                  <a:off x="3441700" y="2624455"/>
                                  <a:ext cx="528955" cy="286385"/>
                                </a:xfrm>
                                <a:prstGeom prst="rect">
                                  <a:avLst/>
                                </a:prstGeom>
                                <a:noFill/>
                                <a:ln>
                                  <a:noFill/>
                                </a:ln>
                              </wps:spPr>
                              <wps:txbx>
                                <w:txbxContent>
                                  <w:p>
                                    <w:pPr>
                                      <w:rPr>
                                        <w:rFonts w:hint="eastAsia" w:eastAsia="宋体"/>
                                        <w:u w:val="none"/>
                                        <w:lang w:eastAsia="zh-CN"/>
                                      </w:rPr>
                                    </w:pPr>
                                    <w:r>
                                      <w:rPr>
                                        <w:rFonts w:hint="eastAsia"/>
                                        <w:u w:val="none"/>
                                        <w:lang w:eastAsia="zh-CN"/>
                                      </w:rPr>
                                      <w:t>噪声</w:t>
                                    </w:r>
                                  </w:p>
                                </w:txbxContent>
                              </wps:txbx>
                              <wps:bodyPr upright="1"/>
                            </wps:wsp>
                            <wps:wsp>
                              <wps:cNvPr id="48" name="直接连接符 48"/>
                              <wps:cNvCnPr/>
                              <wps:spPr>
                                <a:xfrm flipV="1">
                                  <a:off x="1680210" y="2108200"/>
                                  <a:ext cx="537845" cy="1905"/>
                                </a:xfrm>
                                <a:prstGeom prst="line">
                                  <a:avLst/>
                                </a:prstGeom>
                                <a:ln w="9525" cap="flat" cmpd="sng">
                                  <a:solidFill>
                                    <a:srgbClr val="000000"/>
                                  </a:solidFill>
                                  <a:prstDash val="solid"/>
                                  <a:headEnd type="none" w="med" len="med"/>
                                  <a:tailEnd type="triangle" w="med" len="med"/>
                                </a:ln>
                              </wps:spPr>
                              <wps:bodyPr upright="1"/>
                            </wps:wsp>
                            <wps:wsp>
                              <wps:cNvPr id="49" name="矩形 49"/>
                              <wps:cNvSpPr/>
                              <wps:spPr>
                                <a:xfrm>
                                  <a:off x="1068705" y="1981835"/>
                                  <a:ext cx="671830" cy="266700"/>
                                </a:xfrm>
                                <a:prstGeom prst="rect">
                                  <a:avLst/>
                                </a:prstGeom>
                                <a:noFill/>
                                <a:ln>
                                  <a:noFill/>
                                </a:ln>
                              </wps:spPr>
                              <wps:txbx>
                                <w:txbxContent>
                                  <w:p>
                                    <w:pPr>
                                      <w:jc w:val="center"/>
                                      <w:rPr>
                                        <w:rFonts w:hint="eastAsia" w:eastAsia="宋体"/>
                                        <w:u w:val="single"/>
                                        <w:lang w:eastAsia="zh-CN"/>
                                      </w:rPr>
                                    </w:pPr>
                                    <w:r>
                                      <w:rPr>
                                        <w:rFonts w:hint="eastAsia"/>
                                        <w:u w:val="single"/>
                                        <w:lang w:eastAsia="zh-CN"/>
                                      </w:rPr>
                                      <w:t>缝合线</w:t>
                                    </w:r>
                                  </w:p>
                                </w:txbxContent>
                              </wps:txbx>
                              <wps:bodyPr upright="1"/>
                            </wps:wsp>
                            <wps:wsp>
                              <wps:cNvPr id="51" name="直接连接符 51"/>
                              <wps:cNvCnPr/>
                              <wps:spPr>
                                <a:xfrm flipV="1">
                                  <a:off x="1727835" y="2735580"/>
                                  <a:ext cx="537845" cy="1905"/>
                                </a:xfrm>
                                <a:prstGeom prst="line">
                                  <a:avLst/>
                                </a:prstGeom>
                                <a:ln w="9525" cap="flat" cmpd="sng">
                                  <a:solidFill>
                                    <a:srgbClr val="000000"/>
                                  </a:solidFill>
                                  <a:prstDash val="solid"/>
                                  <a:headEnd type="none" w="med" len="med"/>
                                  <a:tailEnd type="triangle" w="med" len="med"/>
                                </a:ln>
                              </wps:spPr>
                              <wps:bodyPr upright="1"/>
                            </wps:wsp>
                            <wps:wsp>
                              <wps:cNvPr id="55" name="矩形 55"/>
                              <wps:cNvSpPr/>
                              <wps:spPr>
                                <a:xfrm>
                                  <a:off x="782955" y="2607945"/>
                                  <a:ext cx="1052830" cy="266700"/>
                                </a:xfrm>
                                <a:prstGeom prst="rect">
                                  <a:avLst/>
                                </a:prstGeom>
                                <a:noFill/>
                                <a:ln>
                                  <a:noFill/>
                                </a:ln>
                              </wps:spPr>
                              <wps:txbx>
                                <w:txbxContent>
                                  <w:p>
                                    <w:pPr>
                                      <w:jc w:val="center"/>
                                      <w:rPr>
                                        <w:rFonts w:hint="eastAsia" w:eastAsia="宋体"/>
                                        <w:u w:val="single"/>
                                        <w:lang w:eastAsia="zh-CN"/>
                                      </w:rPr>
                                    </w:pPr>
                                    <w:r>
                                      <w:rPr>
                                        <w:rFonts w:hint="eastAsia"/>
                                        <w:u w:val="single"/>
                                        <w:lang w:eastAsia="zh-CN"/>
                                      </w:rPr>
                                      <w:t>松紧带、拉链</w:t>
                                    </w:r>
                                  </w:p>
                                </w:txbxContent>
                              </wps:txbx>
                              <wps:bodyPr upright="1"/>
                            </wps:wsp>
                            <wps:wsp>
                              <wps:cNvPr id="61" name="矩形 61"/>
                              <wps:cNvSpPr/>
                              <wps:spPr>
                                <a:xfrm>
                                  <a:off x="1354455" y="3211830"/>
                                  <a:ext cx="473710" cy="266700"/>
                                </a:xfrm>
                                <a:prstGeom prst="rect">
                                  <a:avLst/>
                                </a:prstGeom>
                                <a:noFill/>
                                <a:ln>
                                  <a:noFill/>
                                </a:ln>
                              </wps:spPr>
                              <wps:txbx>
                                <w:txbxContent>
                                  <w:p>
                                    <w:pPr>
                                      <w:jc w:val="center"/>
                                      <w:rPr>
                                        <w:rFonts w:hint="eastAsia" w:eastAsia="宋体"/>
                                        <w:u w:val="single"/>
                                        <w:lang w:eastAsia="zh-CN"/>
                                      </w:rPr>
                                    </w:pPr>
                                    <w:r>
                                      <w:rPr>
                                        <w:rFonts w:hint="eastAsia"/>
                                        <w:u w:val="single"/>
                                        <w:lang w:eastAsia="zh-CN"/>
                                      </w:rPr>
                                      <w:t>胶条</w:t>
                                    </w:r>
                                  </w:p>
                                </w:txbxContent>
                              </wps:txbx>
                              <wps:bodyPr upright="1"/>
                            </wps:wsp>
                            <wps:wsp>
                              <wps:cNvPr id="62" name="直接连接符 62"/>
                              <wps:cNvCnPr/>
                              <wps:spPr>
                                <a:xfrm flipV="1">
                                  <a:off x="1735455" y="3347085"/>
                                  <a:ext cx="537845" cy="1905"/>
                                </a:xfrm>
                                <a:prstGeom prst="line">
                                  <a:avLst/>
                                </a:prstGeom>
                                <a:ln w="9525" cap="flat" cmpd="sng">
                                  <a:solidFill>
                                    <a:srgbClr val="000000"/>
                                  </a:solidFill>
                                  <a:prstDash val="solid"/>
                                  <a:headEnd type="none" w="med" len="med"/>
                                  <a:tailEnd type="triangle" w="med" len="med"/>
                                </a:ln>
                              </wps:spPr>
                              <wps:bodyPr upright="1"/>
                            </wps:wsp>
                            <wps:wsp>
                              <wps:cNvPr id="112" name="矩形 112"/>
                              <wps:cNvSpPr/>
                              <wps:spPr>
                                <a:xfrm>
                                  <a:off x="2299335" y="5727700"/>
                                  <a:ext cx="800100" cy="279400"/>
                                </a:xfrm>
                                <a:prstGeom prst="rect">
                                  <a:avLst/>
                                </a:prstGeom>
                                <a:noFill/>
                                <a:ln w="9525" cap="flat" cmpd="sng">
                                  <a:solidFill>
                                    <a:srgbClr val="000000"/>
                                  </a:solidFill>
                                  <a:prstDash val="solid"/>
                                  <a:miter/>
                                  <a:headEnd type="none" w="med" len="med"/>
                                  <a:tailEnd type="none" w="med" len="med"/>
                                </a:ln>
                              </wps:spPr>
                              <wps:txbx>
                                <w:txbxContent>
                                  <w:p>
                                    <w:pPr>
                                      <w:rPr>
                                        <w:rFonts w:hint="default"/>
                                        <w:lang w:val="en-US" w:eastAsia="zh-CN"/>
                                      </w:rPr>
                                    </w:pPr>
                                    <w:r>
                                      <w:rPr>
                                        <w:rFonts w:hint="eastAsia"/>
                                        <w:lang w:val="en-US" w:eastAsia="zh-CN"/>
                                      </w:rPr>
                                      <w:t>灭菌消毒</w:t>
                                    </w:r>
                                  </w:p>
                                </w:txbxContent>
                              </wps:txbx>
                              <wps:bodyPr upright="1"/>
                            </wps:wsp>
                            <wps:wsp>
                              <wps:cNvPr id="114" name="直接连接符 114"/>
                              <wps:cNvCnPr/>
                              <wps:spPr>
                                <a:xfrm>
                                  <a:off x="2697480" y="6642735"/>
                                  <a:ext cx="2540" cy="353060"/>
                                </a:xfrm>
                                <a:prstGeom prst="line">
                                  <a:avLst/>
                                </a:prstGeom>
                                <a:ln w="9525" cap="flat" cmpd="sng">
                                  <a:solidFill>
                                    <a:srgbClr val="000000"/>
                                  </a:solidFill>
                                  <a:prstDash val="solid"/>
                                  <a:headEnd type="none" w="med" len="med"/>
                                  <a:tailEnd type="triangle" w="med" len="med"/>
                                </a:ln>
                              </wps:spPr>
                              <wps:bodyPr upright="1"/>
                            </wps:wsp>
                            <wps:wsp>
                              <wps:cNvPr id="115" name="直接连接符 115"/>
                              <wps:cNvCnPr/>
                              <wps:spPr>
                                <a:xfrm>
                                  <a:off x="2698750" y="6009005"/>
                                  <a:ext cx="2540" cy="353060"/>
                                </a:xfrm>
                                <a:prstGeom prst="line">
                                  <a:avLst/>
                                </a:prstGeom>
                                <a:ln w="9525" cap="flat" cmpd="sng">
                                  <a:solidFill>
                                    <a:srgbClr val="000000"/>
                                  </a:solidFill>
                                  <a:prstDash val="solid"/>
                                  <a:headEnd type="none" w="med" len="med"/>
                                  <a:tailEnd type="triangle" w="med" len="med"/>
                                </a:ln>
                              </wps:spPr>
                              <wps:bodyPr upright="1"/>
                            </wps:wsp>
                            <wps:wsp>
                              <wps:cNvPr id="116" name="矩形 116"/>
                              <wps:cNvSpPr/>
                              <wps:spPr>
                                <a:xfrm>
                                  <a:off x="1117600" y="5753100"/>
                                  <a:ext cx="749300" cy="266700"/>
                                </a:xfrm>
                                <a:prstGeom prst="rect">
                                  <a:avLst/>
                                </a:prstGeom>
                                <a:noFill/>
                                <a:ln>
                                  <a:noFill/>
                                </a:ln>
                                <a:effectLst/>
                              </wps:spPr>
                              <wps:txbx>
                                <w:txbxContent>
                                  <w:p>
                                    <w:pPr>
                                      <w:jc w:val="center"/>
                                      <w:rPr>
                                        <w:rFonts w:hint="eastAsia" w:eastAsia="宋体"/>
                                        <w:u w:val="single"/>
                                        <w:lang w:eastAsia="zh-CN"/>
                                      </w:rPr>
                                    </w:pPr>
                                    <w:r>
                                      <w:rPr>
                                        <w:rFonts w:hint="eastAsia"/>
                                        <w:u w:val="single"/>
                                        <w:lang w:eastAsia="zh-CN"/>
                                      </w:rPr>
                                      <w:t>环氧乙烷</w:t>
                                    </w:r>
                                  </w:p>
                                </w:txbxContent>
                              </wps:txbx>
                              <wps:bodyPr upright="1"/>
                            </wps:wsp>
                            <wps:wsp>
                              <wps:cNvPr id="117" name="直接连接符 117"/>
                              <wps:cNvCnPr/>
                              <wps:spPr>
                                <a:xfrm flipV="1">
                                  <a:off x="1774825" y="5887085"/>
                                  <a:ext cx="537845" cy="1905"/>
                                </a:xfrm>
                                <a:prstGeom prst="line">
                                  <a:avLst/>
                                </a:prstGeom>
                                <a:ln w="9525" cap="flat" cmpd="sng">
                                  <a:solidFill>
                                    <a:srgbClr val="000000"/>
                                  </a:solidFill>
                                  <a:prstDash val="solid"/>
                                  <a:headEnd type="none" w="med" len="med"/>
                                  <a:tailEnd type="triangle" w="med" len="med"/>
                                </a:ln>
                              </wps:spPr>
                              <wps:bodyPr upright="1"/>
                            </wps:wsp>
                            <wps:wsp>
                              <wps:cNvPr id="118" name="矩形 118"/>
                              <wps:cNvSpPr/>
                              <wps:spPr>
                                <a:xfrm>
                                  <a:off x="2306320" y="6355080"/>
                                  <a:ext cx="800100" cy="279400"/>
                                </a:xfrm>
                                <a:prstGeom prst="rect">
                                  <a:avLst/>
                                </a:prstGeom>
                                <a:noFill/>
                                <a:ln w="9525" cap="flat" cmpd="sng">
                                  <a:solidFill>
                                    <a:srgbClr val="000000"/>
                                  </a:solidFill>
                                  <a:prstDash val="solid"/>
                                  <a:miter/>
                                  <a:headEnd type="none" w="med" len="med"/>
                                  <a:tailEnd type="none" w="med" len="med"/>
                                </a:ln>
                                <a:effectLst/>
                              </wps:spPr>
                              <wps:txbx>
                                <w:txbxContent>
                                  <w:p>
                                    <w:pPr>
                                      <w:ind w:firstLine="210" w:firstLineChars="100"/>
                                      <w:rPr>
                                        <w:rFonts w:hint="default"/>
                                        <w:lang w:val="en-US" w:eastAsia="zh-CN"/>
                                      </w:rPr>
                                    </w:pPr>
                                    <w:r>
                                      <w:rPr>
                                        <w:rFonts w:hint="eastAsia"/>
                                        <w:lang w:val="en-US" w:eastAsia="zh-CN"/>
                                      </w:rPr>
                                      <w:t>解析</w:t>
                                    </w:r>
                                  </w:p>
                                </w:txbxContent>
                              </wps:txbx>
                              <wps:bodyPr upright="1"/>
                            </wps:wsp>
                            <wps:wsp>
                              <wps:cNvPr id="119" name="直接连接符 119"/>
                              <wps:cNvCnPr/>
                              <wps:spPr>
                                <a:xfrm>
                                  <a:off x="3108960" y="6490335"/>
                                  <a:ext cx="405130" cy="635"/>
                                </a:xfrm>
                                <a:prstGeom prst="line">
                                  <a:avLst/>
                                </a:prstGeom>
                                <a:ln w="9525" cap="flat" cmpd="sng">
                                  <a:solidFill>
                                    <a:srgbClr val="000000"/>
                                  </a:solidFill>
                                  <a:prstDash val="dash"/>
                                  <a:headEnd type="none" w="med" len="med"/>
                                  <a:tailEnd type="triangle" w="med" len="med"/>
                                </a:ln>
                              </wps:spPr>
                              <wps:bodyPr upright="1"/>
                            </wps:wsp>
                            <wps:wsp>
                              <wps:cNvPr id="120" name="直接连接符 120"/>
                              <wps:cNvCnPr/>
                              <wps:spPr>
                                <a:xfrm>
                                  <a:off x="3110230" y="5864860"/>
                                  <a:ext cx="405130" cy="635"/>
                                </a:xfrm>
                                <a:prstGeom prst="line">
                                  <a:avLst/>
                                </a:prstGeom>
                                <a:ln w="9525" cap="flat" cmpd="sng">
                                  <a:solidFill>
                                    <a:srgbClr val="000000"/>
                                  </a:solidFill>
                                  <a:prstDash val="dash"/>
                                  <a:headEnd type="none" w="med" len="med"/>
                                  <a:tailEnd type="triangle" w="med" len="med"/>
                                </a:ln>
                              </wps:spPr>
                              <wps:bodyPr upright="1"/>
                            </wps:wsp>
                            <wps:wsp>
                              <wps:cNvPr id="121" name="矩形 121"/>
                              <wps:cNvSpPr/>
                              <wps:spPr>
                                <a:xfrm>
                                  <a:off x="3432810" y="6362700"/>
                                  <a:ext cx="916940" cy="286385"/>
                                </a:xfrm>
                                <a:prstGeom prst="rect">
                                  <a:avLst/>
                                </a:prstGeom>
                                <a:noFill/>
                                <a:ln>
                                  <a:noFill/>
                                </a:ln>
                              </wps:spPr>
                              <wps:txbx>
                                <w:txbxContent>
                                  <w:p>
                                    <w:pPr>
                                      <w:rPr>
                                        <w:rFonts w:hint="eastAsia" w:eastAsia="宋体"/>
                                        <w:u w:val="none"/>
                                        <w:lang w:eastAsia="zh-CN"/>
                                      </w:rPr>
                                    </w:pPr>
                                    <w:r>
                                      <w:rPr>
                                        <w:rFonts w:hint="eastAsia"/>
                                        <w:u w:val="none"/>
                                        <w:lang w:eastAsia="zh-CN"/>
                                      </w:rPr>
                                      <w:t>废气、噪声</w:t>
                                    </w:r>
                                  </w:p>
                                </w:txbxContent>
                              </wps:txbx>
                              <wps:bodyPr upright="1"/>
                            </wps:wsp>
                            <wps:wsp>
                              <wps:cNvPr id="122" name="矩形 122"/>
                              <wps:cNvSpPr/>
                              <wps:spPr>
                                <a:xfrm>
                                  <a:off x="3442970" y="5720715"/>
                                  <a:ext cx="916940" cy="286385"/>
                                </a:xfrm>
                                <a:prstGeom prst="rect">
                                  <a:avLst/>
                                </a:prstGeom>
                                <a:noFill/>
                                <a:ln>
                                  <a:noFill/>
                                </a:ln>
                              </wps:spPr>
                              <wps:txbx>
                                <w:txbxContent>
                                  <w:p>
                                    <w:pPr>
                                      <w:rPr>
                                        <w:rFonts w:hint="eastAsia" w:eastAsia="宋体"/>
                                        <w:u w:val="none"/>
                                        <w:lang w:eastAsia="zh-CN"/>
                                      </w:rPr>
                                    </w:pPr>
                                    <w:r>
                                      <w:rPr>
                                        <w:rFonts w:hint="eastAsia"/>
                                        <w:u w:val="none"/>
                                        <w:lang w:eastAsia="zh-CN"/>
                                      </w:rPr>
                                      <w:t>废气、噪声</w:t>
                                    </w:r>
                                  </w:p>
                                </w:txbxContent>
                              </wps:txbx>
                              <wps:bodyPr upright="1"/>
                            </wps:wsp>
                            <wps:wsp>
                              <wps:cNvPr id="134" name="矩形 134"/>
                              <wps:cNvSpPr/>
                              <wps:spPr>
                                <a:xfrm>
                                  <a:off x="3434715" y="4505325"/>
                                  <a:ext cx="1297305" cy="286385"/>
                                </a:xfrm>
                                <a:prstGeom prst="rect">
                                  <a:avLst/>
                                </a:prstGeom>
                                <a:noFill/>
                                <a:ln>
                                  <a:noFill/>
                                </a:ln>
                              </wps:spPr>
                              <wps:txbx>
                                <w:txbxContent>
                                  <w:p>
                                    <w:pPr>
                                      <w:rPr>
                                        <w:rFonts w:hint="eastAsia" w:eastAsia="宋体"/>
                                        <w:u w:val="none"/>
                                        <w:lang w:eastAsia="zh-CN"/>
                                      </w:rPr>
                                    </w:pPr>
                                    <w:r>
                                      <w:rPr>
                                        <w:rFonts w:hint="eastAsia"/>
                                        <w:u w:val="none"/>
                                        <w:lang w:eastAsia="zh-CN"/>
                                      </w:rPr>
                                      <w:t>废气、噪声、固废</w:t>
                                    </w:r>
                                  </w:p>
                                </w:txbxContent>
                              </wps:txbx>
                              <wps:bodyPr upright="1"/>
                            </wps:wsp>
                            <wps:wsp>
                              <wps:cNvPr id="135" name="直接连接符 135"/>
                              <wps:cNvCnPr/>
                              <wps:spPr>
                                <a:xfrm>
                                  <a:off x="3108960" y="4632325"/>
                                  <a:ext cx="405130" cy="635"/>
                                </a:xfrm>
                                <a:prstGeom prst="line">
                                  <a:avLst/>
                                </a:prstGeom>
                                <a:ln w="9525" cap="flat" cmpd="sng">
                                  <a:solidFill>
                                    <a:srgbClr val="000000"/>
                                  </a:solidFill>
                                  <a:prstDash val="dash"/>
                                  <a:headEnd type="none" w="med" len="med"/>
                                  <a:tailEnd type="triangle" w="med" len="med"/>
                                </a:ln>
                              </wps:spPr>
                              <wps:bodyPr upright="1"/>
                            </wps:wsp>
                          </wpc:wpc>
                        </a:graphicData>
                      </a:graphic>
                    </wp:inline>
                  </w:drawing>
                </mc:Choice>
                <mc:Fallback>
                  <w:pict>
                    <v:group id="_x0000_s1026" o:spid="_x0000_s1026" o:spt="203" style="height:566.5pt;width:415.75pt;" coordsize="5280025,7194550" editas="canvas" o:gfxdata="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">
                      <o:lock v:ext="edit" aspectratio="f"/>
                      <v:shape id="_x0000_s1026" o:spid="_x0000_s1026" style="position:absolute;left:0;top:0;height:7194550;width:5280025;" filled="f" stroked="f" coordsize="21600,21600" o:gfxdata="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">
                        <v:fill on="f" focussize="0,0"/>
                        <v:stroke on="f" joinstyle="miter" dashstyle="1 1" endcap="square"/>
                        <v:imagedata o:title=""/>
                        <o:lock v:ext="edit" aspectratio="f"/>
                      </v:shape>
                      <v:rect id="_x0000_s1026" o:spid="_x0000_s1026" o:spt="1" style="position:absolute;left:2327275;top:163830;height:274320;width:595630;" filled="f" stroked="f" coordsize="21600,21600" o:gfxdata="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EbaITbX&#10;AAAABgEAAA8AAAAAAAAAAQAgAAAAIgAAAGRycy9kb3ducmV2LnhtbFBLAQIUABQAAAAIAIdO4kBD&#10;d++1rwEAAE0DAAAOAAAAAAAAAAEAIAAAACYBAABkcnMvZTJvRG9jLnhtbFBLBQYAAAAABgAGAFkB&#10;AABHBQAAAAA=&#10;">
                        <v:fill on="f" focussize="0,0"/>
                        <v:stroke on="f"/>
                        <v:imagedata o:title=""/>
                        <o:lock v:ext="edit" aspectratio="f"/>
                        <v:textbox>
                          <w:txbxContent>
                            <w:p>
                              <w:pPr>
                                <w:jc w:val="center"/>
                                <w:rPr>
                                  <w:rFonts w:hint="eastAsia" w:eastAsia="宋体"/>
                                  <w:u w:val="single"/>
                                  <w:lang w:eastAsia="zh-CN"/>
                                </w:rPr>
                              </w:pPr>
                              <w:r>
                                <w:rPr>
                                  <w:rFonts w:hint="eastAsia"/>
                                  <w:u w:val="single"/>
                                  <w:lang w:eastAsia="zh-CN"/>
                                </w:rPr>
                                <w:t>无纺布</w:t>
                              </w:r>
                            </w:p>
                          </w:txbxContent>
                        </v:textbox>
                      </v:rect>
                      <v:rect id="_x0000_s1026" o:spid="_x0000_s1026" o:spt="1" style="position:absolute;left:2221230;top:1971040;height:266700;width:881380;" filled="f" stroked="t" coordsize="21600,21600" o:gfxdata="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bluvP1AAAAAYBAAAPAAAAAAAAAAEAIAAAACIAAABk&#10;cnMvZG93bnJldi54bWxQSwECFAAUAAAACACHTuJApxCrEQoCAAANBAAADgAAAAAAAAABACAAAAAj&#10;AQAAZHJzL2Uyb0RvYy54bWxQSwUGAAAAAAYABgBZAQAAnwUAAAAA&#10;">
                        <v:fill on="f" focussize="0,0"/>
                        <v:stroke color="#000000" joinstyle="miter"/>
                        <v:imagedata o:title=""/>
                        <o:lock v:ext="edit" aspectratio="f"/>
                        <v:textbox>
                          <w:txbxContent>
                            <w:p>
                              <w:pPr>
                                <w:jc w:val="center"/>
                                <w:rPr>
                                  <w:rFonts w:hint="eastAsia" w:eastAsia="宋体"/>
                                  <w:lang w:eastAsia="zh-CN"/>
                                </w:rPr>
                              </w:pPr>
                              <w:r>
                                <w:rPr>
                                  <w:rFonts w:hint="eastAsia" w:eastAsia="宋体"/>
                                  <w:lang w:eastAsia="zh-CN"/>
                                </w:rPr>
                                <w:t>锁边</w:t>
                              </w:r>
                            </w:p>
                          </w:txbxContent>
                        </v:textbox>
                      </v:rect>
                      <v:rect id="_x0000_s1026" o:spid="_x0000_s1026" o:spt="1" style="position:absolute;left:2207895;top:1349375;height:266700;width:881380;" filled="f" stroked="t" coordsize="21600,21600" o:gfxdata="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FuW68/UAAAABgEAAA8AAAAAAAAAAQAgAAAAIgAA&#10;AGRycy9kb3ducmV2LnhtbFBLAQIUABQAAAAIAIdO4kBi3EISDAIAAA0EAAAOAAAAAAAAAAEAIAAA&#10;ACMBAABkcnMvZTJvRG9jLnhtbFBLBQYAAAAABgAGAFkBAAChBQAAAAA=&#10;">
                        <v:fill on="f" focussize="0,0"/>
                        <v:stroke color="#000000" joinstyle="miter"/>
                        <v:imagedata o:title=""/>
                        <o:lock v:ext="edit" aspectratio="f"/>
                        <v:textbox>
                          <w:txbxContent>
                            <w:p>
                              <w:pPr>
                                <w:jc w:val="center"/>
                                <w:rPr>
                                  <w:rFonts w:hint="eastAsia" w:eastAsia="宋体"/>
                                  <w:lang w:eastAsia="zh-CN"/>
                                </w:rPr>
                              </w:pPr>
                              <w:r>
                                <w:rPr>
                                  <w:rFonts w:hint="eastAsia"/>
                                  <w:lang w:eastAsia="zh-CN"/>
                                </w:rPr>
                                <w:t>裁剪</w:t>
                              </w:r>
                            </w:p>
                          </w:txbxContent>
                        </v:textbox>
                      </v:rect>
                      <v:rect id="_x0000_s1026" o:spid="_x0000_s1026" o:spt="1" style="position:absolute;left:2268855;top:2595880;height:267970;width:806450;" filled="f" stroked="t" coordsize="21600,21600" o:gfxdata="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&#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FuW68/UAAAABgEAAA8AAAAAAAAAAQAgAAAAIgAAAGRy&#10;cy9kb3ducmV2LnhtbFBLAQIUABQAAAAIAIdO4kDvdAJzCQIAAA0EAAAOAAAAAAAAAAEAIAAAACMB&#10;AABkcnMvZTJvRG9jLnhtbFBLBQYAAAAABgAGAFkBAACeBQAAAAA=&#10;">
                        <v:fill on="f" focussize="0,0"/>
                        <v:stroke color="#000000" joinstyle="miter"/>
                        <v:imagedata o:title=""/>
                        <o:lock v:ext="edit" aspectratio="f"/>
                        <v:textbox>
                          <w:txbxContent>
                            <w:p>
                              <w:pPr>
                                <w:jc w:val="center"/>
                                <w:rPr>
                                  <w:rFonts w:hint="eastAsia" w:eastAsia="宋体"/>
                                  <w:lang w:eastAsia="zh-CN"/>
                                </w:rPr>
                              </w:pPr>
                              <w:r>
                                <w:rPr>
                                  <w:rFonts w:hint="eastAsia" w:eastAsia="宋体"/>
                                  <w:lang w:eastAsia="zh-CN"/>
                                </w:rPr>
                                <w:t>合缝</w:t>
                              </w:r>
                            </w:p>
                          </w:txbxContent>
                        </v:textbox>
                      </v:rect>
                      <v:rect id="_x0000_s1026" o:spid="_x0000_s1026" o:spt="1" style="position:absolute;left:2435225;top:6936740;height:266700;width:520700;" filled="f" stroked="f" coordsize="21600,21600" o:gfxdata="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RtohNtcA&#10;AAAGAQAADwAAAAAAAAABACAAAAAiAAAAZHJzL2Rvd25yZXYueG1sUEsBAhQAFAAAAAgAh07iQB/Q&#10;1ICuAQAATgMAAA4AAAAAAAAAAQAgAAAAJgEAAGRycy9lMm9Eb2MueG1sUEsFBgAAAAAGAAYAWQEA&#10;AEYFAAAAAA==&#10;">
                        <v:fill on="f" focussize="0,0"/>
                        <v:stroke on="f"/>
                        <v:imagedata o:title=""/>
                        <o:lock v:ext="edit" aspectratio="f"/>
                        <v:textbox>
                          <w:txbxContent>
                            <w:p>
                              <w:pPr>
                                <w:jc w:val="center"/>
                                <w:rPr>
                                  <w:rFonts w:hint="eastAsia" w:eastAsia="宋体"/>
                                  <w:u w:val="single"/>
                                  <w:lang w:eastAsia="zh-CN"/>
                                </w:rPr>
                              </w:pPr>
                              <w:r>
                                <w:rPr>
                                  <w:rFonts w:hint="eastAsia"/>
                                  <w:u w:val="single"/>
                                  <w:lang w:eastAsia="zh-CN"/>
                                </w:rPr>
                                <w:t>成品</w:t>
                              </w:r>
                            </w:p>
                          </w:txbxContent>
                        </v:textbox>
                      </v:rect>
                      <v:rect id="_x0000_s1026" o:spid="_x0000_s1026" o:spt="1" style="position:absolute;left:2297430;top:3852545;height:281940;width:809625;" filled="f" stroked="t" coordsize="21600,21600" o:gfxdata="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W5brz9QAAAAGAQAADwAAAAAAAAABACAAAAAiAAAA&#10;ZHJzL2Rvd25yZXYueG1sUEsBAhQAFAAAAAgAh07iQLtQh9ELAgAADQQAAA4AAAAAAAAAAQAgAAAA&#10;IwEAAGRycy9lMm9Eb2MueG1sUEsFBgAAAAAGAAYAWQEAAKAFAAAAAA==&#10;">
                        <v:fill on="f" focussize="0,0"/>
                        <v:stroke color="#000000" joinstyle="miter"/>
                        <v:imagedata o:title=""/>
                        <o:lock v:ext="edit" aspectratio="f"/>
                        <v:textbox>
                          <w:txbxContent>
                            <w:p>
                              <w:pPr>
                                <w:ind w:firstLine="210" w:firstLineChars="100"/>
                                <w:rPr>
                                  <w:rFonts w:hint="default"/>
                                  <w:lang w:val="en-US" w:eastAsia="zh-CN"/>
                                </w:rPr>
                              </w:pPr>
                              <w:r>
                                <w:rPr>
                                  <w:rFonts w:hint="eastAsia"/>
                                  <w:lang w:val="en-US" w:eastAsia="zh-CN"/>
                                </w:rPr>
                                <w:t>折叠</w:t>
                              </w:r>
                            </w:p>
                          </w:txbxContent>
                        </v:textbox>
                      </v:rect>
                      <v:rect id="_x0000_s1026" o:spid="_x0000_s1026" o:spt="1" style="position:absolute;left:1155065;top:5118735;height:266700;width:749300;" filled="f" stroked="f" coordsize="21600,21600" o:gfxdata="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Rtoh&#10;NtcAAAAGAQAADwAAAAAAAAABACAAAAAiAAAAZHJzL2Rvd25yZXYueG1sUEsBAhQAFAAAAAgAh07i&#10;QESMCV+xAQAATgMAAA4AAAAAAAAAAQAgAAAAJgEAAGRycy9lMm9Eb2MueG1sUEsFBgAAAAAGAAYA&#10;WQEAAEkFAAAAAA==&#10;">
                        <v:fill on="f" focussize="0,0"/>
                        <v:stroke on="f"/>
                        <v:imagedata o:title=""/>
                        <o:lock v:ext="edit" aspectratio="f"/>
                        <v:textbox>
                          <w:txbxContent>
                            <w:p>
                              <w:pPr>
                                <w:jc w:val="center"/>
                                <w:rPr>
                                  <w:rFonts w:hint="eastAsia" w:eastAsia="宋体"/>
                                  <w:u w:val="single"/>
                                  <w:lang w:eastAsia="zh-CN"/>
                                </w:rPr>
                              </w:pPr>
                              <w:r>
                                <w:rPr>
                                  <w:rFonts w:hint="eastAsia"/>
                                  <w:u w:val="single"/>
                                  <w:lang w:eastAsia="zh-CN"/>
                                </w:rPr>
                                <w:t>紫外线</w:t>
                              </w:r>
                            </w:p>
                          </w:txbxContent>
                        </v:textbox>
                      </v:rect>
                      <v:rect id="_x0000_s1026" o:spid="_x0000_s1026" o:spt="1" style="position:absolute;left:2317115;top:4478020;height:279400;width:800100;" filled="f" stroked="t" coordsize="21600,21600" o:gfxdata="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&#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FuW68/UAAAABgEAAA8AAAAAAAAAAQAgAAAAIgAAAGRy&#10;cy9kb3ducmV2LnhtbFBLAQIUABQAAAAIAIdO4kBoaB0vCQIAAA0EAAAOAAAAAAAAAAEAIAAAACMB&#10;AABkcnMvZTJvRG9jLnhtbFBLBQYAAAAABgAGAFkBAACeBQAAAAA=&#10;">
                        <v:fill on="f" focussize="0,0"/>
                        <v:stroke color="#000000" joinstyle="miter"/>
                        <v:imagedata o:title=""/>
                        <o:lock v:ext="edit" aspectratio="f"/>
                        <v:textbox>
                          <w:txbxContent>
                            <w:p>
                              <w:pPr>
                                <w:ind w:firstLine="210" w:firstLineChars="100"/>
                                <w:rPr>
                                  <w:rFonts w:hint="default"/>
                                  <w:lang w:val="en-US" w:eastAsia="zh-CN"/>
                                </w:rPr>
                              </w:pPr>
                              <w:r>
                                <w:rPr>
                                  <w:rFonts w:hint="eastAsia"/>
                                  <w:lang w:val="en-US" w:eastAsia="zh-CN"/>
                                </w:rPr>
                                <w:t>包装</w:t>
                              </w:r>
                            </w:p>
                          </w:txbxContent>
                        </v:textbox>
                      </v:rect>
                      <v:rect id="_x0000_s1026" o:spid="_x0000_s1026" o:spt="1" style="position:absolute;left:2214880;top:716915;height:279400;width:892175;" filled="f" stroked="t" coordsize="21600,21600" o:gfxdata="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W5brz9QAAAAGAQAADwAAAAAAAAABACAAAAAiAAAAZHJz&#10;L2Rvd25yZXYueG1sUEsBAhQAFAAAAAgAh07iQJvt9nQIAgAADAQAAA4AAAAAAAAAAQAgAAAAIwEA&#10;AGRycy9lMm9Eb2MueG1sUEsFBgAAAAAGAAYAWQEAAJ0FAAAAAA==&#10;">
                        <v:fill on="f" focussize="0,0"/>
                        <v:stroke color="#000000" joinstyle="miter"/>
                        <v:imagedata o:title=""/>
                        <o:lock v:ext="edit" aspectratio="f"/>
                        <v:textbox>
                          <w:txbxContent>
                            <w:p>
                              <w:pPr>
                                <w:ind w:firstLine="420" w:firstLineChars="200"/>
                                <w:rPr>
                                  <w:rFonts w:hint="default"/>
                                  <w:lang w:val="en-US" w:eastAsia="zh-CN"/>
                                </w:rPr>
                              </w:pPr>
                              <w:r>
                                <w:rPr>
                                  <w:rFonts w:hint="eastAsia"/>
                                  <w:lang w:val="en-US" w:eastAsia="zh-CN"/>
                                </w:rPr>
                                <w:t>铺布</w:t>
                              </w:r>
                            </w:p>
                          </w:txbxContent>
                        </v:textbox>
                      </v:rect>
                      <v:rect id="_x0000_s1026" o:spid="_x0000_s1026" o:spt="1" style="position:absolute;left:2303145;top:5100955;height:279400;width:800100;" filled="f" stroked="t" coordsize="21600,21600" o:gfxdata="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&#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FuW68/UAAAABgEAAA8AAAAAAAAAAQAgAAAAIgAAAGRy&#10;cy9kb3ducmV2LnhtbFBLAQIUABQAAAAIAIdO4kDXDxUPCQIAAA0EAAAOAAAAAAAAAAEAIAAAACMB&#10;AABkcnMvZTJvRG9jLnhtbFBLBQYAAAAABgAGAFkBAACeBQAAAAA=&#10;">
                        <v:fill on="f" focussize="0,0"/>
                        <v:stroke color="#000000" joinstyle="miter"/>
                        <v:imagedata o:title=""/>
                        <o:lock v:ext="edit" aspectratio="f"/>
                        <v:textbox>
                          <w:txbxContent>
                            <w:p>
                              <w:pPr>
                                <w:rPr>
                                  <w:rFonts w:hint="default"/>
                                  <w:lang w:val="en-US" w:eastAsia="zh-CN"/>
                                </w:rPr>
                              </w:pPr>
                              <w:r>
                                <w:rPr>
                                  <w:rFonts w:hint="eastAsia"/>
                                  <w:lang w:val="en-US" w:eastAsia="zh-CN"/>
                                </w:rPr>
                                <w:t>灭菌消毒</w:t>
                              </w:r>
                            </w:p>
                          </w:txbxContent>
                        </v:textbox>
                      </v:rect>
                      <v:rect id="_x0000_s1026" o:spid="_x0000_s1026" o:spt="1" style="position:absolute;left:809625;top:4498975;height:266700;width:1155700;" filled="f" stroked="f" coordsize="21600,21600" o:gfxdata="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EbaITbX&#10;AAAABgEAAA8AAAAAAAAAAQAgAAAAIgAAAGRycy9kb3ducmV2LnhtbFBLAQIUABQAAAAIAIdO4kD1&#10;i+BGrwEAAE4DAAAOAAAAAAAAAAEAIAAAACYBAABkcnMvZTJvRG9jLnhtbFBLBQYAAAAABgAGAFkB&#10;AABHBQAAAAA=&#10;">
                        <v:fill on="f" focussize="0,0"/>
                        <v:stroke on="f"/>
                        <v:imagedata o:title=""/>
                        <o:lock v:ext="edit" aspectratio="f"/>
                        <v:textbox>
                          <w:txbxContent>
                            <w:p>
                              <w:pPr>
                                <w:jc w:val="center"/>
                                <w:rPr>
                                  <w:rFonts w:hint="eastAsia" w:eastAsia="宋体"/>
                                  <w:u w:val="single"/>
                                  <w:lang w:eastAsia="zh-CN"/>
                                </w:rPr>
                              </w:pPr>
                              <w:r>
                                <w:rPr>
                                  <w:rFonts w:hint="eastAsia"/>
                                  <w:u w:val="single"/>
                                  <w:lang w:eastAsia="zh-CN"/>
                                </w:rPr>
                                <w:t>包装袋、纸箱</w:t>
                              </w:r>
                            </w:p>
                          </w:txbxContent>
                        </v:textbox>
                      </v:rect>
                      <v:rect id="_x0000_s1026" o:spid="_x0000_s1026" o:spt="1" style="position:absolute;left:2268855;top:3227705;height:267970;width:806450;" filled="f" stroked="t" coordsize="21600,21600" o:gfxdata="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W5brz9QAAAAGAQAADwAAAAAAAAABACAAAAAiAAAA&#10;ZHJzL2Rvd25yZXYueG1sUEsBAhQAFAAAAAgAh07iQDzlop4LAgAADQQAAA4AAAAAAAAAAQAgAAAA&#10;IwEAAGRycy9lMm9Eb2MueG1sUEsFBgAAAAAGAAYAWQEAAKAFAAAAAA==&#10;">
                        <v:fill on="f" focussize="0,0"/>
                        <v:stroke color="#000000" joinstyle="miter"/>
                        <v:imagedata o:title=""/>
                        <o:lock v:ext="edit" aspectratio="f"/>
                        <v:textbox>
                          <w:txbxContent>
                            <w:p>
                              <w:pPr>
                                <w:jc w:val="center"/>
                                <w:rPr>
                                  <w:rFonts w:hint="eastAsia" w:eastAsia="宋体"/>
                                  <w:lang w:eastAsia="zh-CN"/>
                                </w:rPr>
                              </w:pPr>
                              <w:r>
                                <w:rPr>
                                  <w:rFonts w:hint="eastAsia"/>
                                  <w:lang w:eastAsia="zh-CN"/>
                                </w:rPr>
                                <w:t>贴条</w:t>
                              </w:r>
                            </w:p>
                          </w:txbxContent>
                        </v:textbox>
                      </v:rect>
                      <v:line id="_x0000_s1026" o:spid="_x0000_s1026" o:spt="20" style="position:absolute;left:2640330;top:370840;height:353060;width:2540;" filled="f" stroked="t" coordsize="21600,21600" o:gfxdata="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q7g3pdcAAAAGAQAADwAAAAAAAAABACAAAAAi&#10;AAAAZHJzL2Rvd25yZXYueG1sUEsBAhQAFAAAAAgAh07iQNaa2V8LAgAA9wMAAA4AAAAAAAAAAQAg&#10;AAAAJgEAAGRycy9lMm9Eb2MueG1sUEsFBgAAAAAGAAYAWQEAAKMFAAAAAA==&#10;">
                        <v:fill on="f" focussize="0,0"/>
                        <v:stroke color="#000000" joinstyle="round" endarrow="block"/>
                        <v:imagedata o:title=""/>
                        <o:lock v:ext="edit" aspectratio="f"/>
                      </v:line>
                      <v:line id="_x0000_s1026" o:spid="_x0000_s1026" o:spt="20" style="position:absolute;left:2687955;top:3497580;height:353060;width:2540;" filled="f" stroked="t" coordsize="21600,21600" o:gfxdata="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ruDel1wAAAAYBAAAPAAAAAAAAAAEAIAAA&#10;ACIAAABkcnMvZG93bnJldi54bWxQSwECFAAUAAAACACHTuJAMtIxJw0CAAD4AwAADgAAAAAAAAAB&#10;ACAAAAAmAQAAZHJzL2Uyb0RvYy54bWxQSwUGAAAAAAYABgBZAQAApQUAAAAA&#10;">
                        <v:fill on="f" focussize="0,0"/>
                        <v:stroke color="#000000" joinstyle="round" endarrow="block"/>
                        <v:imagedata o:title=""/>
                        <o:lock v:ext="edit" aspectratio="f"/>
                      </v:line>
                      <v:line id="_x0000_s1026" o:spid="_x0000_s1026" o:spt="20" style="position:absolute;left:2673985;top:2872105;height:353060;width:2540;" filled="f" stroked="t" coordsize="21600,21600" o:gfxdata="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q7g3pdcAAAAGAQAADwAAAAAAAAABACAA&#10;AAAiAAAAZHJzL2Rvd25yZXYueG1sUEsBAhQAFAAAAAgAh07iQOPrNccOAgAA+AMAAA4AAAAAAAAA&#10;AQAgAAAAJgEAAGRycy9lMm9Eb2MueG1sUEsFBgAAAAAGAAYAWQEAAKYFAAAAAA==&#10;">
                        <v:fill on="f" focussize="0,0"/>
                        <v:stroke color="#000000" joinstyle="round" endarrow="block"/>
                        <v:imagedata o:title=""/>
                        <o:lock v:ext="edit" aspectratio="f"/>
                      </v:line>
                      <v:line id="_x0000_s1026" o:spid="_x0000_s1026" o:spt="20" style="position:absolute;left:2667000;top:2238375;height:353060;width:2540;" filled="f" stroked="t" coordsize="21600,21600" o:gfxdata="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q7g3pdcAAAAGAQAADwAAAAAAAAABACAA&#10;AAAiAAAAZHJzL2Rvd25yZXYueG1sUEsBAhQAFAAAAAgAh07iQDGEwk8OAgAA+AMAAA4AAAAAAAAA&#10;AQAgAAAAJgEAAGRycy9lMm9Eb2MueG1sUEsFBgAAAAAGAAYAWQEAAKYFAAAAAA==&#10;">
                        <v:fill on="f" focussize="0,0"/>
                        <v:stroke color="#000000" joinstyle="round" endarrow="block"/>
                        <v:imagedata o:title=""/>
                        <o:lock v:ext="edit" aspectratio="f"/>
                      </v:line>
                      <v:line id="_x0000_s1026" o:spid="_x0000_s1026" o:spt="20" style="position:absolute;left:2653030;top:1629410;height:353060;width:2540;" filled="f" stroked="t" coordsize="21600,21600" o:gfxdata="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ruDel1wAAAAYBAAAPAAAAAAAAAAEAIAAAACIA&#10;AABkcnMvZG93bnJldi54bWxQSwECFAAUAAAACACHTuJAIcEBQAoCAAD4AwAADgAAAAAAAAABACAA&#10;AAAmAQAAZHJzL2Uyb0RvYy54bWxQSwUGAAAAAAYABgBZAQAAogUAAAAA&#10;">
                        <v:fill on="f" focussize="0,0"/>
                        <v:stroke color="#000000" joinstyle="round" endarrow="block"/>
                        <v:imagedata o:title=""/>
                        <o:lock v:ext="edit" aspectratio="f"/>
                      </v:line>
                      <v:line id="_x0000_s1026" o:spid="_x0000_s1026" o:spt="20" style="position:absolute;left:2662555;top:996315;height:353060;width:2540;" filled="f" stroked="t" coordsize="21600,21600" o:gfxdata="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q7g3pdcAAAAGAQAADwAAAAAAAAABACAAAAAi&#10;AAAAZHJzL2Rvd25yZXYueG1sUEsBAhQAFAAAAAgAh07iQBnv6msLAgAA9wMAAA4AAAAAAAAAAQAg&#10;AAAAJgEAAGRycy9lMm9Eb2MueG1sUEsFBgAAAAAGAAYAWQEAAKMFAAAAAA==&#10;">
                        <v:fill on="f" focussize="0,0"/>
                        <v:stroke color="#000000" joinstyle="round" endarrow="block"/>
                        <v:imagedata o:title=""/>
                        <o:lock v:ext="edit" aspectratio="f"/>
                      </v:line>
                      <v:line id="_x0000_s1026" o:spid="_x0000_s1026" o:spt="20" style="position:absolute;left:2696210;top:4124325;height:353060;width:2540;" filled="f" stroked="t" coordsize="21600,21600" o:gfxdata="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ruDel1wAAAAYBAAAPAAAAAAAAAAEAIAAA&#10;ACIAAABkcnMvZG93bnJldi54bWxQSwECFAAUAAAACACHTuJAuZrFzA0CAAD4AwAADgAAAAAAAAAB&#10;ACAAAAAmAQAAZHJzL2Uyb0RvYy54bWxQSwUGAAAAAAYABgBZAQAApQUAAAAA&#10;">
                        <v:fill on="f" focussize="0,0"/>
                        <v:stroke color="#000000" joinstyle="round" endarrow="block"/>
                        <v:imagedata o:title=""/>
                        <o:lock v:ext="edit" aspectratio="f"/>
                      </v:line>
                      <v:line id="_x0000_s1026" o:spid="_x0000_s1026" o:spt="20" style="position:absolute;left:2711450;top:4751705;height:353060;width:2540;" filled="f" stroked="t" coordsize="21600,21600" o:gfxdata="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q7g3pdcAAAAGAQAADwAAAAAAAAABACAA&#10;AAAiAAAAZHJzL2Rvd25yZXYueG1sUEsBAhQAFAAAAAgAh07iQIVSp0IOAgAA+AMAAA4AAAAAAAAA&#10;AQAgAAAAJgEAAGRycy9lMm9Eb2MueG1sUEsFBgAAAAAGAAYAWQEAAKYFAAAAAA==&#10;">
                        <v:fill on="f" focussize="0,0"/>
                        <v:stroke color="#000000" joinstyle="round" endarrow="block"/>
                        <v:imagedata o:title=""/>
                        <o:lock v:ext="edit" aspectratio="f"/>
                      </v:line>
                      <v:line id="_x0000_s1026" o:spid="_x0000_s1026" o:spt="20" style="position:absolute;left:2719705;top:5378450;height:353060;width:2540;" filled="f" stroked="t" coordsize="21600,21600" o:gfxdata="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ruDel1wAAAAYBAAAPAAAAAAAAAAEAIAAA&#10;ACIAAABkcnMvZG93bnJldi54bWxQSwECFAAUAAAACACHTuJAl15H9w0CAAD4AwAADgAAAAAAAAAB&#10;ACAAAAAmAQAAZHJzL2Uyb0RvYy54bWxQSwUGAAAAAAYABgBZAQAApQUAAAAA&#10;">
                        <v:fill on="f" focussize="0,0"/>
                        <v:stroke color="#000000" joinstyle="round" endarrow="block"/>
                        <v:imagedata o:title=""/>
                        <o:lock v:ext="edit" aspectratio="f"/>
                      </v:line>
                      <v:line id="_x0000_s1026" o:spid="_x0000_s1026" o:spt="20" style="position:absolute;left:1784350;top:4608830;flip:y;height:1905;width:537845;" filled="f" stroked="t" coordsize="21600,21600" o:gfxdata="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BZ9sw1gAAAAYBAAAPAAAAAAAA&#10;AAEAIAAAACIAAABkcnMvZG93bnJldi54bWxQSwECFAAUAAAACACHTuJAoPqPxBQCAAACBAAADgAA&#10;AAAAAAABACAAAAAlAQAAZHJzL2Uyb0RvYy54bWxQSwUGAAAAAAYABgBZAQAAqwUAAAAA&#10;">
                        <v:fill on="f" focussize="0,0"/>
                        <v:stroke color="#000000" joinstyle="round" endarrow="block"/>
                        <v:imagedata o:title=""/>
                        <o:lock v:ext="edit" aspectratio="f"/>
                      </v:line>
                      <v:line id="_x0000_s1026" o:spid="_x0000_s1026" o:spt="20" style="position:absolute;left:1767840;top:5243830;flip:y;height:1905;width:537845;" filled="f" stroked="t" coordsize="21600,21600" o:gfxdata="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QWfbMNYAAAAGAQAADwAAAAAAAAAB&#10;ACAAAAAiAAAAZHJzL2Rvd25yZXYueG1sUEsBAhQAFAAAAAgAh07iQLvj2eASAgAAAgQAAA4AAAAA&#10;AAAAAQAgAAAAJQEAAGRycy9lMm9Eb2MueG1sUEsFBgAAAAAGAAYAWQEAAKkFAAAAAA==&#10;">
                        <v:fill on="f" focussize="0,0"/>
                        <v:stroke color="#000000" joinstyle="round" endarrow="block"/>
                        <v:imagedata o:title=""/>
                        <o:lock v:ext="edit" aspectratio="f"/>
                      </v:line>
                      <v:line id="_x0000_s1026" o:spid="_x0000_s1026" o:spt="20" style="position:absolute;left:3092450;top:1481455;height:635;width:405130;" filled="f" stroked="t" coordsize="21600,21600" o:gfxdata="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PXqtN2AAAAAYBAAAPAAAAAAAAAAEA&#10;IAAAACIAAABkcnMvZG93bnJldi54bWxQSwECFAAUAAAACACHTuJA8CpK8A8CAAD2AwAADgAAAAAA&#10;AAABACAAAAAnAQAAZHJzL2Uyb0RvYy54bWxQSwUGAAAAAAYABgBZAQAAqAUAAAAA&#10;">
                        <v:fill on="f" focussize="0,0"/>
                        <v:stroke color="#000000" joinstyle="round" dashstyle="dash" endarrow="block"/>
                        <v:imagedata o:title=""/>
                        <o:lock v:ext="edit" aspectratio="f"/>
                      </v:line>
                      <v:line id="_x0000_s1026" o:spid="_x0000_s1026" o:spt="20" style="position:absolute;left:3094355;top:2737485;height:635;width:405130;" filled="f" stroked="t" coordsize="21600,21600" o:gfxdata="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j16rTdgAAAAGAQAADwAAAAAAAAABACAA&#10;AAAiAAAAZHJzL2Rvd25yZXYueG1sUEsBAhQAFAAAAAgAh07iQPDGG0gNAgAA9gMAAA4AAAAAAAAA&#10;AQAgAAAAJwEAAGRycy9lMm9Eb2MueG1sUEsFBgAAAAAGAAYAWQEAAKYFAAAAAA==&#10;">
                        <v:fill on="f" focussize="0,0"/>
                        <v:stroke color="#000000" joinstyle="round" dashstyle="dash" endarrow="block"/>
                        <v:imagedata o:title=""/>
                        <o:lock v:ext="edit" aspectratio="f"/>
                      </v:line>
                      <v:line id="_x0000_s1026" o:spid="_x0000_s1026" o:spt="20" style="position:absolute;left:3112135;top:2095500;height:635;width:405130;" filled="f" stroked="t" coordsize="21600,21600" o:gfxdata="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j16rTdgAAAAGAQAADwAAAAAAAAABACAAAAAi&#10;AAAAZHJzL2Rvd25yZXYueG1sUEsBAhQAFAAAAAgAh07iQKu0BYUKAgAA9gMAAA4AAAAAAAAAAQAg&#10;AAAAJwEAAGRycy9lMm9Eb2MueG1sUEsFBgAAAAAGAAYAWQEAAKMFAAAAAA==&#10;">
                        <v:fill on="f" focussize="0,0"/>
                        <v:stroke color="#000000" joinstyle="round" dashstyle="dash" endarrow="block"/>
                        <v:imagedata o:title=""/>
                        <o:lock v:ext="edit" aspectratio="f"/>
                      </v:line>
                      <v:line id="_x0000_s1026" o:spid="_x0000_s1026" o:spt="20" style="position:absolute;left:3081655;top:3383280;height:635;width:405130;" filled="f" stroked="t" coordsize="21600,21600" o:gfxdata="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j16rTdgAAAAGAQAADwAAAAAAAAABACAAAAAi&#10;AAAAZHJzL2Rvd25yZXYueG1sUEsBAhQAFAAAAAgAh07iQCYEvCYKAgAA9gMAAA4AAAAAAAAAAQAg&#10;AAAAJwEAAGRycy9lMm9Eb2MueG1sUEsFBgAAAAAGAAYAWQEAAKMFAAAAAA==&#10;">
                        <v:fill on="f" focussize="0,0"/>
                        <v:stroke color="#000000" joinstyle="round" dashstyle="dash" endarrow="block"/>
                        <v:imagedata o:title=""/>
                        <o:lock v:ext="edit" aspectratio="f"/>
                      </v:line>
                      <v:rect id="_x0000_s1026" o:spid="_x0000_s1026" o:spt="1" style="position:absolute;left:3409950;top:1369695;height:286385;width:916940;" filled="f" stroked="f" coordsize="21600,21600" o:gfxdata="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EbaITbX&#10;AAAABgEAAA8AAAAAAAAAAQAgAAAAIgAAAGRycy9kb3ducmV2LnhtbFBLAQIUABQAAAAIAIdO4kAU&#10;OKsNrwEAAE4DAAAOAAAAAAAAAAEAIAAAACYBAABkcnMvZTJvRG9jLnhtbFBLBQYAAAAABgAGAFkB&#10;AABHBQAAAAA=&#10;">
                        <v:fill on="f" focussize="0,0"/>
                        <v:stroke on="f"/>
                        <v:imagedata o:title=""/>
                        <o:lock v:ext="edit" aspectratio="f"/>
                        <v:textbox>
                          <w:txbxContent>
                            <w:p>
                              <w:pPr>
                                <w:rPr>
                                  <w:rFonts w:hint="eastAsia" w:eastAsia="宋体"/>
                                  <w:u w:val="none"/>
                                  <w:lang w:eastAsia="zh-CN"/>
                                </w:rPr>
                              </w:pPr>
                              <w:r>
                                <w:rPr>
                                  <w:rFonts w:hint="eastAsia"/>
                                  <w:u w:val="none"/>
                                  <w:lang w:eastAsia="zh-CN"/>
                                </w:rPr>
                                <w:t>固废、噪声</w:t>
                              </w:r>
                            </w:p>
                          </w:txbxContent>
                        </v:textbox>
                      </v:rect>
                      <v:rect id="_x0000_s1026" o:spid="_x0000_s1026" o:spt="1" style="position:absolute;left:3449955;top:3251835;height:286385;width:916940;" filled="f" stroked="f" coordsize="21600,21600" o:gfxdata="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BG2iE2&#10;1wAAAAYBAAAPAAAAAAAAAAEAIAAAACIAAABkcnMvZG93bnJldi54bWxQSwECFAAUAAAACACHTuJA&#10;dMLR87ABAABOAwAADgAAAAAAAAABACAAAAAmAQAAZHJzL2Uyb0RvYy54bWxQSwUGAAAAAAYABgBZ&#10;AQAASAUAAAAA&#10;">
                        <v:fill on="f" focussize="0,0"/>
                        <v:stroke on="f"/>
                        <v:imagedata o:title=""/>
                        <o:lock v:ext="edit" aspectratio="f"/>
                        <v:textbox>
                          <w:txbxContent>
                            <w:p>
                              <w:pPr>
                                <w:rPr>
                                  <w:rFonts w:hint="eastAsia" w:eastAsia="宋体"/>
                                  <w:u w:val="none"/>
                                  <w:lang w:eastAsia="zh-CN"/>
                                </w:rPr>
                              </w:pPr>
                              <w:r>
                                <w:rPr>
                                  <w:rFonts w:hint="eastAsia"/>
                                  <w:u w:val="none"/>
                                  <w:lang w:eastAsia="zh-CN"/>
                                </w:rPr>
                                <w:t>废气、噪声</w:t>
                              </w:r>
                            </w:p>
                          </w:txbxContent>
                        </v:textbox>
                      </v:rect>
                      <v:rect id="_x0000_s1026" o:spid="_x0000_s1026" o:spt="1" style="position:absolute;left:3434080;top:1957705;height:286385;width:528955;" filled="f" stroked="f" coordsize="21600,21600" o:gfxdata="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Eba&#10;ITbXAAAABgEAAA8AAAAAAAAAAQAgAAAAIgAAAGRycy9kb3ducmV2LnhtbFBLAQIUABQAAAAIAIdO&#10;4kClFEy5sgEAAE4DAAAOAAAAAAAAAAEAIAAAACYBAABkcnMvZTJvRG9jLnhtbFBLBQYAAAAABgAG&#10;AFkBAABKBQAAAAA=&#10;">
                        <v:fill on="f" focussize="0,0"/>
                        <v:stroke on="f"/>
                        <v:imagedata o:title=""/>
                        <o:lock v:ext="edit" aspectratio="f"/>
                        <v:textbox>
                          <w:txbxContent>
                            <w:p>
                              <w:pPr>
                                <w:rPr>
                                  <w:rFonts w:hint="eastAsia" w:eastAsia="宋体"/>
                                  <w:u w:val="none"/>
                                  <w:lang w:eastAsia="zh-CN"/>
                                </w:rPr>
                              </w:pPr>
                              <w:r>
                                <w:rPr>
                                  <w:rFonts w:hint="eastAsia"/>
                                  <w:u w:val="none"/>
                                  <w:lang w:eastAsia="zh-CN"/>
                                </w:rPr>
                                <w:t>噪声</w:t>
                              </w:r>
                            </w:p>
                          </w:txbxContent>
                        </v:textbox>
                      </v:rect>
                      <v:rect id="_x0000_s1026" o:spid="_x0000_s1026" o:spt="1" style="position:absolute;left:3441700;top:2624455;height:286385;width:528955;" filled="f" stroked="f" coordsize="21600,21600" o:gfxdata="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BG2iE2&#10;1wAAAAYBAAAPAAAAAAAAAAEAIAAAACIAAABkcnMvZG93bnJldi54bWxQSwECFAAUAAAACACHTuJA&#10;T4uf97ABAABOAwAADgAAAAAAAAABACAAAAAmAQAAZHJzL2Uyb0RvYy54bWxQSwUGAAAAAAYABgBZ&#10;AQAASAUAAAAA&#10;">
                        <v:fill on="f" focussize="0,0"/>
                        <v:stroke on="f"/>
                        <v:imagedata o:title=""/>
                        <o:lock v:ext="edit" aspectratio="f"/>
                        <v:textbox>
                          <w:txbxContent>
                            <w:p>
                              <w:pPr>
                                <w:rPr>
                                  <w:rFonts w:hint="eastAsia" w:eastAsia="宋体"/>
                                  <w:u w:val="none"/>
                                  <w:lang w:eastAsia="zh-CN"/>
                                </w:rPr>
                              </w:pPr>
                              <w:r>
                                <w:rPr>
                                  <w:rFonts w:hint="eastAsia"/>
                                  <w:u w:val="none"/>
                                  <w:lang w:eastAsia="zh-CN"/>
                                </w:rPr>
                                <w:t>噪声</w:t>
                              </w:r>
                            </w:p>
                          </w:txbxContent>
                        </v:textbox>
                      </v:rect>
                      <v:line id="_x0000_s1026" o:spid="_x0000_s1026" o:spt="20" style="position:absolute;left:1680210;top:2108200;flip:y;height:1905;width:537845;" filled="f" stroked="t" coordsize="21600,21600" o:gfxdata="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QWfbMNYAAAAGAQAADwAAAAAAAAAB&#10;ACAAAAAiAAAAZHJzL2Rvd25yZXYueG1sUEsBAhQAFAAAAAgAh07iQCyMfBcSAgAAAgQAAA4AAAAA&#10;AAAAAQAgAAAAJQEAAGRycy9lMm9Eb2MueG1sUEsFBgAAAAAGAAYAWQEAAKkFAAAAAA==&#10;">
                        <v:fill on="f" focussize="0,0"/>
                        <v:stroke color="#000000" joinstyle="round" endarrow="block"/>
                        <v:imagedata o:title=""/>
                        <o:lock v:ext="edit" aspectratio="f"/>
                      </v:line>
                      <v:rect id="_x0000_s1026" o:spid="_x0000_s1026" o:spt="1" style="position:absolute;left:1068705;top:1981835;height:266700;width:671830;" filled="f" stroked="f" coordsize="21600,21600" o:gfxdata="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EbaITbX&#10;AAAABgEAAA8AAAAAAAAAAQAgAAAAIgAAAGRycy9kb3ducmV2LnhtbFBLAQIUABQAAAAIAIdO4kA1&#10;I0HWrwEAAE4DAAAOAAAAAAAAAAEAIAAAACYBAABkcnMvZTJvRG9jLnhtbFBLBQYAAAAABgAGAFkB&#10;AABHBQAAAAA=&#10;">
                        <v:fill on="f" focussize="0,0"/>
                        <v:stroke on="f"/>
                        <v:imagedata o:title=""/>
                        <o:lock v:ext="edit" aspectratio="f"/>
                        <v:textbox>
                          <w:txbxContent>
                            <w:p>
                              <w:pPr>
                                <w:jc w:val="center"/>
                                <w:rPr>
                                  <w:rFonts w:hint="eastAsia" w:eastAsia="宋体"/>
                                  <w:u w:val="single"/>
                                  <w:lang w:eastAsia="zh-CN"/>
                                </w:rPr>
                              </w:pPr>
                              <w:r>
                                <w:rPr>
                                  <w:rFonts w:hint="eastAsia"/>
                                  <w:u w:val="single"/>
                                  <w:lang w:eastAsia="zh-CN"/>
                                </w:rPr>
                                <w:t>缝合线</w:t>
                              </w:r>
                            </w:p>
                          </w:txbxContent>
                        </v:textbox>
                      </v:rect>
                      <v:line id="_x0000_s1026" o:spid="_x0000_s1026" o:spt="20" style="position:absolute;left:1727835;top:2735580;flip:y;height:1905;width:537845;" filled="f" stroked="t" coordsize="21600,21600" o:gfxdata="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QWfbMNYAAAAGAQAADwAAAAAAAAAB&#10;ACAAAAAiAAAAZHJzL2Rvd25yZXYueG1sUEsBAhQAFAAAAAgAh07iQPoMp+MSAgAAAgQAAA4AAAAA&#10;AAAAAQAgAAAAJQEAAGRycy9lMm9Eb2MueG1sUEsFBgAAAAAGAAYAWQEAAKkFAAAAAA==&#10;">
                        <v:fill on="f" focussize="0,0"/>
                        <v:stroke color="#000000" joinstyle="round" endarrow="block"/>
                        <v:imagedata o:title=""/>
                        <o:lock v:ext="edit" aspectratio="f"/>
                      </v:line>
                      <v:rect id="_x0000_s1026" o:spid="_x0000_s1026" o:spt="1" style="position:absolute;left:782955;top:2607945;height:266700;width:1052830;" filled="f" stroked="f" coordsize="21600,21600" o:gfxdata="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EbaITbX&#10;AAAABgEAAA8AAAAAAAAAAQAgAAAAIgAAAGRycy9kb3ducmV2LnhtbFBLAQIUABQAAAAIAIdO4kCn&#10;t6werwEAAE4DAAAOAAAAAAAAAAEAIAAAACYBAABkcnMvZTJvRG9jLnhtbFBLBQYAAAAABgAGAFkB&#10;AABHBQAAAAA=&#10;">
                        <v:fill on="f" focussize="0,0"/>
                        <v:stroke on="f"/>
                        <v:imagedata o:title=""/>
                        <o:lock v:ext="edit" aspectratio="f"/>
                        <v:textbox>
                          <w:txbxContent>
                            <w:p>
                              <w:pPr>
                                <w:jc w:val="center"/>
                                <w:rPr>
                                  <w:rFonts w:hint="eastAsia" w:eastAsia="宋体"/>
                                  <w:u w:val="single"/>
                                  <w:lang w:eastAsia="zh-CN"/>
                                </w:rPr>
                              </w:pPr>
                              <w:r>
                                <w:rPr>
                                  <w:rFonts w:hint="eastAsia"/>
                                  <w:u w:val="single"/>
                                  <w:lang w:eastAsia="zh-CN"/>
                                </w:rPr>
                                <w:t>松紧带、拉链</w:t>
                              </w:r>
                            </w:p>
                          </w:txbxContent>
                        </v:textbox>
                      </v:rect>
                      <v:rect id="_x0000_s1026" o:spid="_x0000_s1026" o:spt="1" style="position:absolute;left:1354455;top:3211830;height:266700;width:473710;" filled="f" stroked="f" coordsize="21600,21600" o:gfxdata="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EbaITbX&#10;AAAABgEAAA8AAAAAAAAAAQAgAAAAIgAAAGRycy9kb3ducmV2LnhtbFBLAQIUABQAAAAIAIdO4kAY&#10;UgnarwEAAE4DAAAOAAAAAAAAAAEAIAAAACYBAABkcnMvZTJvRG9jLnhtbFBLBQYAAAAABgAGAFkB&#10;AABHBQAAAAA=&#10;">
                        <v:fill on="f" focussize="0,0"/>
                        <v:stroke on="f"/>
                        <v:imagedata o:title=""/>
                        <o:lock v:ext="edit" aspectratio="f"/>
                        <v:textbox>
                          <w:txbxContent>
                            <w:p>
                              <w:pPr>
                                <w:jc w:val="center"/>
                                <w:rPr>
                                  <w:rFonts w:hint="eastAsia" w:eastAsia="宋体"/>
                                  <w:u w:val="single"/>
                                  <w:lang w:eastAsia="zh-CN"/>
                                </w:rPr>
                              </w:pPr>
                              <w:r>
                                <w:rPr>
                                  <w:rFonts w:hint="eastAsia"/>
                                  <w:u w:val="single"/>
                                  <w:lang w:eastAsia="zh-CN"/>
                                </w:rPr>
                                <w:t>胶条</w:t>
                              </w:r>
                            </w:p>
                          </w:txbxContent>
                        </v:textbox>
                      </v:rect>
                      <v:line id="_x0000_s1026" o:spid="_x0000_s1026" o:spt="20" style="position:absolute;left:1735455;top:3347085;flip:y;height:1905;width:537845;" filled="f" stroked="t" coordsize="21600,21600" o:gfxdata="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Fn2zDWAAAABgEAAA8AAAAA&#10;AAAAAQAgAAAAIgAAAGRycy9kb3ducmV2LnhtbFBLAQIUABQAAAAIAIdO4kD0S3SFFgIAAAIEAAAO&#10;AAAAAAAAAAEAIAAAACUBAABkcnMvZTJvRG9jLnhtbFBLBQYAAAAABgAGAFkBAACtBQAAAAA=&#10;">
                        <v:fill on="f" focussize="0,0"/>
                        <v:stroke color="#000000" joinstyle="round" endarrow="block"/>
                        <v:imagedata o:title=""/>
                        <o:lock v:ext="edit" aspectratio="f"/>
                      </v:line>
                      <v:rect id="_x0000_s1026" o:spid="_x0000_s1026" o:spt="1" style="position:absolute;left:2299335;top:5727700;height:279400;width:800100;" filled="f" stroked="t" coordsize="21600,21600" o:gfxdata="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bluvP1AAAAAYBAAAPAAAAAAAAAAEAIAAAACIAAABk&#10;cnMvZG93bnJldi54bWxQSwECFAAUAAAACACHTuJA5M2/PwoCAAAPBAAADgAAAAAAAAABACAAAAAj&#10;AQAAZHJzL2Uyb0RvYy54bWxQSwUGAAAAAAYABgBZAQAAnwUAAAAA&#10;">
                        <v:fill on="f" focussize="0,0"/>
                        <v:stroke color="#000000" joinstyle="miter"/>
                        <v:imagedata o:title=""/>
                        <o:lock v:ext="edit" aspectratio="f"/>
                        <v:textbox>
                          <w:txbxContent>
                            <w:p>
                              <w:pPr>
                                <w:rPr>
                                  <w:rFonts w:hint="default"/>
                                  <w:lang w:val="en-US" w:eastAsia="zh-CN"/>
                                </w:rPr>
                              </w:pPr>
                              <w:r>
                                <w:rPr>
                                  <w:rFonts w:hint="eastAsia"/>
                                  <w:lang w:val="en-US" w:eastAsia="zh-CN"/>
                                </w:rPr>
                                <w:t>灭菌消毒</w:t>
                              </w:r>
                            </w:p>
                          </w:txbxContent>
                        </v:textbox>
                      </v:rect>
                      <v:line id="_x0000_s1026" o:spid="_x0000_s1026" o:spt="20" style="position:absolute;left:2697480;top:6642735;height:353060;width:2540;" filled="f" stroked="t" coordsize="21600,21600" o:gfxdata="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Ku4N6XXAAAABgEAAA8AAAAAAAAAAQAg&#10;AAAAIgAAAGRycy9kb3ducmV2LnhtbFBLAQIUABQAAAAIAIdO4kBC3vABDwIAAPoDAAAOAAAAAAAA&#10;AAEAIAAAACYBAABkcnMvZTJvRG9jLnhtbFBLBQYAAAAABgAGAFkBAACnBQAAAAA=&#10;">
                        <v:fill on="f" focussize="0,0"/>
                        <v:stroke color="#000000" joinstyle="round" endarrow="block"/>
                        <v:imagedata o:title=""/>
                        <o:lock v:ext="edit" aspectratio="f"/>
                      </v:line>
                      <v:line id="_x0000_s1026" o:spid="_x0000_s1026" o:spt="20" style="position:absolute;left:2698750;top:6009005;height:353060;width:2540;" filled="f" stroked="t" coordsize="21600,21600" o:gfxdata="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Ku4N6XXAAAABgEAAA8AAAAAAAAAAQAg&#10;AAAAIgAAAGRycy9kb3ducmV2LnhtbFBLAQIUABQAAAAIAIdO4kCeZTewDwIAAPoDAAAOAAAAAAAA&#10;AAEAIAAAACYBAABkcnMvZTJvRG9jLnhtbFBLBQYAAAAABgAGAFkBAACnBQAAAAA=&#10;">
                        <v:fill on="f" focussize="0,0"/>
                        <v:stroke color="#000000" joinstyle="round" endarrow="block"/>
                        <v:imagedata o:title=""/>
                        <o:lock v:ext="edit" aspectratio="f"/>
                      </v:line>
                      <v:rect id="_x0000_s1026" o:spid="_x0000_s1026" o:spt="1" style="position:absolute;left:1117600;top:5753100;height:266700;width:749300;" filled="f" stroked="f" coordsize="21600,21600" o:gfxdata="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Eba&#10;ITbXAAAABgEAAA8AAAAAAAAAAQAgAAAAIgAAAGRycy9kb3ducmV2LnhtbFBLAQIUABQAAAAIAIdO&#10;4kAclSXlsgEAAF4DAAAOAAAAAAAAAAEAIAAAACYBAABkcnMvZTJvRG9jLnhtbFBLBQYAAAAABgAG&#10;AFkBAABKBQAAAAA=&#10;">
                        <v:fill on="f" focussize="0,0"/>
                        <v:stroke on="f"/>
                        <v:imagedata o:title=""/>
                        <o:lock v:ext="edit" aspectratio="f"/>
                        <v:textbox>
                          <w:txbxContent>
                            <w:p>
                              <w:pPr>
                                <w:jc w:val="center"/>
                                <w:rPr>
                                  <w:rFonts w:hint="eastAsia" w:eastAsia="宋体"/>
                                  <w:u w:val="single"/>
                                  <w:lang w:eastAsia="zh-CN"/>
                                </w:rPr>
                              </w:pPr>
                              <w:r>
                                <w:rPr>
                                  <w:rFonts w:hint="eastAsia"/>
                                  <w:u w:val="single"/>
                                  <w:lang w:eastAsia="zh-CN"/>
                                </w:rPr>
                                <w:t>环氧乙烷</w:t>
                              </w:r>
                            </w:p>
                          </w:txbxContent>
                        </v:textbox>
                      </v:rect>
                      <v:line id="_x0000_s1026" o:spid="_x0000_s1026" o:spt="20" style="position:absolute;left:1774825;top:5887085;flip:y;height:1905;width:537845;" filled="f" stroked="t" coordsize="21600,21600" o:gfxdata="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QWfbMNYAAAAGAQAADwAAAAAA&#10;AAABACAAAAAiAAAAZHJzL2Rvd25yZXYueG1sUEsBAhQAFAAAAAgAh07iQCDPrT4VAgAABAQAAA4A&#10;AAAAAAAAAQAgAAAAJQEAAGRycy9lMm9Eb2MueG1sUEsFBgAAAAAGAAYAWQEAAKwFAAAAAA==&#10;">
                        <v:fill on="f" focussize="0,0"/>
                        <v:stroke color="#000000" joinstyle="round" endarrow="block"/>
                        <v:imagedata o:title=""/>
                        <o:lock v:ext="edit" aspectratio="f"/>
                      </v:line>
                      <v:rect id="_x0000_s1026" o:spid="_x0000_s1026" o:spt="1" style="position:absolute;left:2306320;top:6355080;height:279400;width:800100;" filled="f" stroked="t" coordsize="21600,21600" o:gfxdata="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bluvP1AAAAAYBAAAPAAAAAAAAAAEAIAAAACIA&#10;AABkcnMvZG93bnJldi54bWxQSwECFAAUAAAACACHTuJAF2NN9w0CAAAdBAAADgAAAAAAAAABACAA&#10;AAAjAQAAZHJzL2Uyb0RvYy54bWxQSwUGAAAAAAYABgBZAQAAogUAAAAA&#10;">
                        <v:fill on="f" focussize="0,0"/>
                        <v:stroke color="#000000" joinstyle="miter"/>
                        <v:imagedata o:title=""/>
                        <o:lock v:ext="edit" aspectratio="f"/>
                        <v:textbox>
                          <w:txbxContent>
                            <w:p>
                              <w:pPr>
                                <w:ind w:firstLine="210" w:firstLineChars="100"/>
                                <w:rPr>
                                  <w:rFonts w:hint="default"/>
                                  <w:lang w:val="en-US" w:eastAsia="zh-CN"/>
                                </w:rPr>
                              </w:pPr>
                              <w:r>
                                <w:rPr>
                                  <w:rFonts w:hint="eastAsia"/>
                                  <w:lang w:val="en-US" w:eastAsia="zh-CN"/>
                                </w:rPr>
                                <w:t>解析</w:t>
                              </w:r>
                            </w:p>
                          </w:txbxContent>
                        </v:textbox>
                      </v:rect>
                      <v:line id="_x0000_s1026" o:spid="_x0000_s1026" o:spt="20" style="position:absolute;left:3108960;top:6490335;height:635;width:405130;" filled="f" stroked="t" coordsize="21600,21600" o:gfxdata="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j16rTdgAAAAGAQAADwAAAAAAAAABACAA&#10;AAAiAAAAZHJzL2Rvd25yZXYueG1sUEsBAhQAFAAAAAgAh07iQH9ye9UNAgAA+AMAAA4AAAAAAAAA&#10;AQAgAAAAJwEAAGRycy9lMm9Eb2MueG1sUEsFBgAAAAAGAAYAWQEAAKYFAAAAAA==&#10;">
                        <v:fill on="f" focussize="0,0"/>
                        <v:stroke color="#000000" joinstyle="round" dashstyle="dash" endarrow="block"/>
                        <v:imagedata o:title=""/>
                        <o:lock v:ext="edit" aspectratio="f"/>
                      </v:line>
                      <v:line id="_x0000_s1026" o:spid="_x0000_s1026" o:spt="20" style="position:absolute;left:3110230;top:5864860;height:635;width:405130;" filled="f" stroked="t" coordsize="21600,21600" o:gfxdata="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j16rTdgAAAAGAQAADwAAAAAAAAABACAAAAAi&#10;AAAAZHJzL2Rvd25yZXYueG1sUEsBAhQAFAAAAAgAh07iQLAo8e0KAgAA+AMAAA4AAAAAAAAAAQAg&#10;AAAAJwEAAGRycy9lMm9Eb2MueG1sUEsFBgAAAAAGAAYAWQEAAKMFAAAAAA==&#10;">
                        <v:fill on="f" focussize="0,0"/>
                        <v:stroke color="#000000" joinstyle="round" dashstyle="dash" endarrow="block"/>
                        <v:imagedata o:title=""/>
                        <o:lock v:ext="edit" aspectratio="f"/>
                      </v:line>
                      <v:rect id="_x0000_s1026" o:spid="_x0000_s1026" o:spt="1" style="position:absolute;left:3432810;top:6362700;height:286385;width:916940;" filled="f" stroked="f" coordsize="21600,21600" o:gfxdata="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BG2iE2&#10;1wAAAAYBAAAPAAAAAAAAAAEAIAAAACIAAABkcnMvZG93bnJldi54bWxQSwECFAAUAAAACACHTuJA&#10;F3vTRbABAABQAwAADgAAAAAAAAABACAAAAAmAQAAZHJzL2Uyb0RvYy54bWxQSwUGAAAAAAYABgBZ&#10;AQAASAUAAAAA&#10;">
                        <v:fill on="f" focussize="0,0"/>
                        <v:stroke on="f"/>
                        <v:imagedata o:title=""/>
                        <o:lock v:ext="edit" aspectratio="f"/>
                        <v:textbox>
                          <w:txbxContent>
                            <w:p>
                              <w:pPr>
                                <w:rPr>
                                  <w:rFonts w:hint="eastAsia" w:eastAsia="宋体"/>
                                  <w:u w:val="none"/>
                                  <w:lang w:eastAsia="zh-CN"/>
                                </w:rPr>
                              </w:pPr>
                              <w:r>
                                <w:rPr>
                                  <w:rFonts w:hint="eastAsia"/>
                                  <w:u w:val="none"/>
                                  <w:lang w:eastAsia="zh-CN"/>
                                </w:rPr>
                                <w:t>废气、噪声</w:t>
                              </w:r>
                            </w:p>
                          </w:txbxContent>
                        </v:textbox>
                      </v:rect>
                      <v:rect id="_x0000_s1026" o:spid="_x0000_s1026" o:spt="1" style="position:absolute;left:3442970;top:5720715;height:286385;width:916940;" filled="f" stroked="f" coordsize="21600,21600" o:gfxdata="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Rtoh&#10;NtcAAAAGAQAADwAAAAAAAAABACAAAAAiAAAAZHJzL2Rvd25yZXYueG1sUEsBAhQAFAAAAAgAh07i&#10;QKGT90GxAQAAUAMAAA4AAAAAAAAAAQAgAAAAJgEAAGRycy9lMm9Eb2MueG1sUEsFBgAAAAAGAAYA&#10;WQEAAEkFAAAAAA==&#10;">
                        <v:fill on="f" focussize="0,0"/>
                        <v:stroke on="f"/>
                        <v:imagedata o:title=""/>
                        <o:lock v:ext="edit" aspectratio="f"/>
                        <v:textbox>
                          <w:txbxContent>
                            <w:p>
                              <w:pPr>
                                <w:rPr>
                                  <w:rFonts w:hint="eastAsia" w:eastAsia="宋体"/>
                                  <w:u w:val="none"/>
                                  <w:lang w:eastAsia="zh-CN"/>
                                </w:rPr>
                              </w:pPr>
                              <w:r>
                                <w:rPr>
                                  <w:rFonts w:hint="eastAsia"/>
                                  <w:u w:val="none"/>
                                  <w:lang w:eastAsia="zh-CN"/>
                                </w:rPr>
                                <w:t>废气、噪声</w:t>
                              </w:r>
                            </w:p>
                          </w:txbxContent>
                        </v:textbox>
                      </v:rect>
                      <v:rect id="_x0000_s1026" o:spid="_x0000_s1026" o:spt="1" style="position:absolute;left:3434715;top:4505325;height:286385;width:1297305;" filled="f" stroked="f" coordsize="21600,21600" o:gfxdata="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Eba&#10;ITbXAAAABgEAAA8AAAAAAAAAAQAgAAAAIgAAAGRycy9kb3ducmV2LnhtbFBLAQIUABQAAAAIAIdO&#10;4kDNu9GBsgEAAFEDAAAOAAAAAAAAAAEAIAAAACYBAABkcnMvZTJvRG9jLnhtbFBLBQYAAAAABgAG&#10;AFkBAABKBQAAAAA=&#10;">
                        <v:fill on="f" focussize="0,0"/>
                        <v:stroke on="f"/>
                        <v:imagedata o:title=""/>
                        <o:lock v:ext="edit" aspectratio="f"/>
                        <v:textbox>
                          <w:txbxContent>
                            <w:p>
                              <w:pPr>
                                <w:rPr>
                                  <w:rFonts w:hint="eastAsia" w:eastAsia="宋体"/>
                                  <w:u w:val="none"/>
                                  <w:lang w:eastAsia="zh-CN"/>
                                </w:rPr>
                              </w:pPr>
                              <w:r>
                                <w:rPr>
                                  <w:rFonts w:hint="eastAsia"/>
                                  <w:u w:val="none"/>
                                  <w:lang w:eastAsia="zh-CN"/>
                                </w:rPr>
                                <w:t>废气、噪声、固废</w:t>
                              </w:r>
                            </w:p>
                          </w:txbxContent>
                        </v:textbox>
                      </v:rect>
                      <v:line id="_x0000_s1026" o:spid="_x0000_s1026" o:spt="20" style="position:absolute;left:3108960;top:4632325;height:635;width:405130;" filled="f" stroked="t" coordsize="21600,21600" o:gfxdata="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j16rTdgAAAAGAQAADwAAAAAAAAABACAA&#10;AAAiAAAAZHJzL2Rvd25yZXYueG1sUEsBAhQAFAAAAAgAh07iQO2cLPQNAgAA+AMAAA4AAAAAAAAA&#10;AQAgAAAAJwEAAGRycy9lMm9Eb2MueG1sUEsFBgAAAAAGAAYAWQEAAKYFAAAAAA==&#10;">
                        <v:fill on="f" focussize="0,0"/>
                        <v:stroke color="#000000" joinstyle="round" dashstyle="dash" endarrow="block"/>
                        <v:imagedata o:title=""/>
                        <o:lock v:ext="edit" aspectratio="f"/>
                      </v:line>
                      <w10:wrap type="none"/>
                      <w10:anchorlock/>
                    </v:group>
                  </w:pict>
                </mc:Fallback>
              </mc:AlternateContent>
            </w:r>
          </w:p>
          <w:p>
            <w:pPr>
              <w:adjustRightInd w:val="0"/>
              <w:snapToGrid w:val="0"/>
              <w:spacing w:line="500" w:lineRule="exact"/>
              <w:ind w:firstLine="482" w:firstLineChars="200"/>
              <w:textAlignment w:val="baseline"/>
              <w:rPr>
                <w:rFonts w:hint="default" w:ascii="Times New Roman" w:hAnsi="Times New Roman" w:eastAsia="宋体" w:cs="Times New Roman"/>
                <w:b/>
                <w:bCs/>
                <w:sz w:val="24"/>
                <w:szCs w:val="24"/>
                <w:highlight w:val="none"/>
                <w:lang w:val="en-US" w:eastAsia="zh-CN"/>
              </w:rPr>
            </w:pPr>
            <w:r>
              <w:rPr>
                <w:rFonts w:hint="default" w:ascii="Times New Roman" w:hAnsi="Times New Roman" w:eastAsia="宋体" w:cs="Times New Roman"/>
                <w:b/>
                <w:bCs/>
                <w:sz w:val="24"/>
                <w:szCs w:val="24"/>
                <w:highlight w:val="none"/>
                <w:lang w:val="en-US" w:eastAsia="zh-CN"/>
              </w:rPr>
              <w:t xml:space="preserve">图2-2        </w:t>
            </w:r>
            <w:r>
              <w:rPr>
                <w:rFonts w:hint="eastAsia" w:ascii="Times New Roman" w:hAnsi="Times New Roman" w:eastAsia="宋体" w:cs="Times New Roman"/>
                <w:b/>
                <w:bCs/>
                <w:sz w:val="24"/>
                <w:szCs w:val="24"/>
                <w:highlight w:val="none"/>
                <w:lang w:val="en-US" w:eastAsia="zh-CN"/>
              </w:rPr>
              <w:t>医用</w:t>
            </w:r>
            <w:r>
              <w:rPr>
                <w:rFonts w:hint="default" w:ascii="Times New Roman" w:hAnsi="Times New Roman" w:eastAsia="宋体" w:cs="Times New Roman"/>
                <w:b/>
                <w:bCs/>
                <w:sz w:val="24"/>
                <w:szCs w:val="24"/>
                <w:highlight w:val="none"/>
                <w:lang w:val="en-US" w:eastAsia="zh-CN"/>
              </w:rPr>
              <w:t>防护服生产工艺流程及产污环节示意图</w:t>
            </w:r>
          </w:p>
          <w:p>
            <w:pPr>
              <w:adjustRightInd w:val="0"/>
              <w:snapToGrid w:val="0"/>
              <w:spacing w:line="500" w:lineRule="exact"/>
              <w:ind w:firstLine="480" w:firstLineChars="200"/>
              <w:textAlignment w:val="baseline"/>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工艺流程简述：</w:t>
            </w:r>
          </w:p>
          <w:p>
            <w:pPr>
              <w:adjustRightInd w:val="0"/>
              <w:snapToGrid w:val="0"/>
              <w:spacing w:line="500" w:lineRule="exact"/>
              <w:ind w:firstLine="480" w:firstLineChars="200"/>
              <w:textAlignment w:val="baseline"/>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（1）铺布</w:t>
            </w:r>
            <w:r>
              <w:rPr>
                <w:rFonts w:hint="default" w:ascii="Times New Roman" w:hAnsi="Times New Roman" w:eastAsia="宋体" w:cs="Times New Roman"/>
                <w:sz w:val="24"/>
                <w:szCs w:val="24"/>
                <w:highlight w:val="none"/>
                <w:lang w:val="en-US" w:eastAsia="zh-CN"/>
              </w:rPr>
              <w:t>：</w:t>
            </w:r>
            <w:r>
              <w:rPr>
                <w:rFonts w:hint="eastAsia" w:ascii="Times New Roman" w:hAnsi="Times New Roman" w:eastAsia="宋体" w:cs="Times New Roman"/>
                <w:sz w:val="24"/>
                <w:szCs w:val="24"/>
                <w:highlight w:val="none"/>
                <w:lang w:val="en-US" w:eastAsia="zh-CN"/>
              </w:rPr>
              <w:t>将外购的</w:t>
            </w:r>
            <w:r>
              <w:rPr>
                <w:rFonts w:hint="default" w:ascii="Times New Roman" w:hAnsi="Times New Roman" w:eastAsia="宋体" w:cs="Times New Roman"/>
                <w:sz w:val="24"/>
                <w:szCs w:val="24"/>
                <w:highlight w:val="none"/>
                <w:lang w:val="en-US" w:eastAsia="zh-CN"/>
              </w:rPr>
              <w:t>无纺布</w:t>
            </w:r>
            <w:r>
              <w:rPr>
                <w:rFonts w:hint="eastAsia" w:ascii="Times New Roman" w:hAnsi="Times New Roman" w:eastAsia="宋体" w:cs="Times New Roman"/>
                <w:sz w:val="24"/>
                <w:szCs w:val="24"/>
                <w:highlight w:val="none"/>
                <w:lang w:val="en-US" w:eastAsia="zh-CN"/>
              </w:rPr>
              <w:t>由人工进行往复铺布，形成多层重叠的布料堆。</w:t>
            </w:r>
          </w:p>
          <w:p>
            <w:pPr>
              <w:adjustRightInd w:val="0"/>
              <w:snapToGrid w:val="0"/>
              <w:spacing w:line="500" w:lineRule="exact"/>
              <w:ind w:firstLine="480" w:firstLineChars="200"/>
              <w:textAlignment w:val="baseline"/>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（2）</w:t>
            </w:r>
            <w:r>
              <w:rPr>
                <w:rFonts w:hint="default" w:ascii="Times New Roman" w:hAnsi="Times New Roman" w:eastAsia="宋体" w:cs="Times New Roman"/>
                <w:sz w:val="24"/>
                <w:szCs w:val="24"/>
                <w:highlight w:val="none"/>
                <w:lang w:val="en-US" w:eastAsia="zh-CN"/>
              </w:rPr>
              <w:t>裁剪</w:t>
            </w:r>
            <w:r>
              <w:rPr>
                <w:rFonts w:hint="eastAsia" w:ascii="Times New Roman" w:hAnsi="Times New Roman" w:eastAsia="宋体" w:cs="Times New Roman"/>
                <w:sz w:val="24"/>
                <w:szCs w:val="24"/>
                <w:highlight w:val="none"/>
                <w:lang w:val="en-US" w:eastAsia="zh-CN"/>
              </w:rPr>
              <w:t>： 自动裁切—将布料堆移至裁切机中，并压实，按设定的尺寸，对布料堆进行切割，形成裁片。</w:t>
            </w:r>
          </w:p>
          <w:p>
            <w:pPr>
              <w:adjustRightInd w:val="0"/>
              <w:snapToGrid w:val="0"/>
              <w:spacing w:line="500" w:lineRule="exact"/>
              <w:ind w:firstLine="480" w:firstLineChars="200"/>
              <w:textAlignment w:val="baseline"/>
              <w:rPr>
                <w:rFonts w:hint="eastAsia" w:cs="Times New Roman"/>
                <w:sz w:val="24"/>
                <w:szCs w:val="24"/>
                <w:highlight w:val="none"/>
                <w:lang w:val="en-US" w:eastAsia="zh-CN"/>
              </w:rPr>
            </w:pPr>
            <w:r>
              <w:rPr>
                <w:rFonts w:hint="eastAsia" w:cs="Times New Roman"/>
                <w:sz w:val="24"/>
                <w:szCs w:val="24"/>
                <w:highlight w:val="none"/>
                <w:lang w:val="en-US" w:eastAsia="zh-CN"/>
              </w:rPr>
              <w:t>铺布、裁剪工序均在1#标准化厂房一层裁布加工区完成。</w:t>
            </w:r>
          </w:p>
          <w:p>
            <w:pPr>
              <w:adjustRightInd w:val="0"/>
              <w:snapToGrid w:val="0"/>
              <w:spacing w:line="500" w:lineRule="exact"/>
              <w:ind w:firstLine="960" w:firstLineChars="400"/>
              <w:textAlignment w:val="baseline"/>
              <w:rPr>
                <w:rFonts w:hint="eastAsia" w:ascii="Times New Roman" w:hAnsi="Times New Roman" w:eastAsia="宋体" w:cs="Times New Roman"/>
                <w:sz w:val="24"/>
                <w:szCs w:val="24"/>
                <w:highlight w:val="none"/>
                <w:lang w:val="en-US" w:eastAsia="zh-CN"/>
              </w:rPr>
            </w:pPr>
            <w:r>
              <w:rPr>
                <w:rFonts w:hint="eastAsia" w:cs="Times New Roman"/>
                <w:sz w:val="24"/>
                <w:szCs w:val="24"/>
                <w:highlight w:val="none"/>
                <w:lang w:val="en-US" w:eastAsia="zh-CN"/>
              </w:rPr>
              <w:t>①</w:t>
            </w:r>
            <w:r>
              <w:rPr>
                <w:rFonts w:hint="eastAsia" w:ascii="Times New Roman" w:hAnsi="Times New Roman" w:eastAsia="宋体" w:cs="Times New Roman"/>
                <w:sz w:val="24"/>
                <w:szCs w:val="24"/>
                <w:highlight w:val="none"/>
                <w:lang w:val="en-US" w:eastAsia="zh-CN"/>
              </w:rPr>
              <w:t>自动裁切—将布料堆移至</w:t>
            </w:r>
            <w:r>
              <w:rPr>
                <w:rFonts w:hint="eastAsia" w:cs="Times New Roman"/>
                <w:sz w:val="24"/>
                <w:szCs w:val="24"/>
                <w:highlight w:val="none"/>
                <w:lang w:val="en-US" w:eastAsia="zh-CN"/>
              </w:rPr>
              <w:t>自动裁剪</w:t>
            </w:r>
            <w:r>
              <w:rPr>
                <w:rFonts w:hint="eastAsia" w:ascii="Times New Roman" w:hAnsi="Times New Roman" w:eastAsia="宋体" w:cs="Times New Roman"/>
                <w:sz w:val="24"/>
                <w:szCs w:val="24"/>
                <w:highlight w:val="none"/>
                <w:lang w:val="en-US" w:eastAsia="zh-CN"/>
              </w:rPr>
              <w:t>机中，并压实，按设定的尺寸，对布料堆进行切割，形成裁片。</w:t>
            </w:r>
          </w:p>
          <w:p>
            <w:pPr>
              <w:adjustRightInd w:val="0"/>
              <w:snapToGrid w:val="0"/>
              <w:spacing w:line="500" w:lineRule="exact"/>
              <w:ind w:firstLine="960" w:firstLineChars="400"/>
              <w:textAlignment w:val="baseline"/>
              <w:rPr>
                <w:rFonts w:hint="eastAsia" w:ascii="Times New Roman" w:hAnsi="Times New Roman" w:eastAsia="宋体" w:cs="Times New Roman"/>
                <w:sz w:val="24"/>
                <w:szCs w:val="24"/>
                <w:highlight w:val="none"/>
                <w:lang w:val="en-US" w:eastAsia="zh-CN"/>
              </w:rPr>
            </w:pPr>
            <w:r>
              <w:rPr>
                <w:rFonts w:hint="eastAsia" w:cs="Times New Roman"/>
                <w:sz w:val="24"/>
                <w:szCs w:val="24"/>
                <w:highlight w:val="none"/>
                <w:lang w:val="en-US" w:eastAsia="zh-CN"/>
              </w:rPr>
              <w:t>②</w:t>
            </w:r>
            <w:r>
              <w:rPr>
                <w:rFonts w:hint="eastAsia" w:ascii="Times New Roman" w:hAnsi="Times New Roman" w:eastAsia="宋体" w:cs="Times New Roman"/>
                <w:sz w:val="24"/>
                <w:szCs w:val="24"/>
                <w:highlight w:val="none"/>
                <w:lang w:val="en-US" w:eastAsia="zh-CN"/>
              </w:rPr>
              <w:t>手动裁切——将布料堆移至裁切台上，并压实，由员工手持裁刀，按设定的尺寸，对布料堆进行切割，形成裁片。</w:t>
            </w:r>
          </w:p>
          <w:p>
            <w:pPr>
              <w:adjustRightInd w:val="0"/>
              <w:snapToGrid w:val="0"/>
              <w:spacing w:line="500" w:lineRule="exact"/>
              <w:ind w:firstLine="480" w:firstLineChars="200"/>
              <w:textAlignment w:val="baseline"/>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（3）</w:t>
            </w:r>
            <w:r>
              <w:rPr>
                <w:rFonts w:hint="default" w:ascii="Times New Roman" w:hAnsi="Times New Roman" w:eastAsia="宋体" w:cs="Times New Roman"/>
                <w:sz w:val="24"/>
                <w:szCs w:val="24"/>
                <w:highlight w:val="none"/>
                <w:lang w:val="en-US" w:eastAsia="zh-CN"/>
              </w:rPr>
              <w:t>缝制</w:t>
            </w:r>
            <w:r>
              <w:rPr>
                <w:rFonts w:hint="eastAsia" w:ascii="Times New Roman" w:hAnsi="Times New Roman" w:eastAsia="宋体" w:cs="Times New Roman"/>
                <w:sz w:val="24"/>
                <w:szCs w:val="24"/>
                <w:highlight w:val="none"/>
                <w:lang w:val="en-US" w:eastAsia="zh-CN"/>
              </w:rPr>
              <w:t>：</w:t>
            </w:r>
            <w:r>
              <w:rPr>
                <w:rFonts w:hint="eastAsia" w:cs="Times New Roman"/>
                <w:sz w:val="24"/>
                <w:szCs w:val="24"/>
                <w:highlight w:val="none"/>
                <w:lang w:val="en-US" w:eastAsia="zh-CN"/>
              </w:rPr>
              <w:t>裁剪完成后的布料运至二层隔离衣、医用防护服生产车间，</w:t>
            </w:r>
            <w:r>
              <w:rPr>
                <w:rFonts w:hint="default" w:ascii="Times New Roman" w:hAnsi="Times New Roman" w:eastAsia="宋体" w:cs="Times New Roman"/>
                <w:sz w:val="24"/>
                <w:szCs w:val="24"/>
                <w:highlight w:val="none"/>
                <w:lang w:val="en-US" w:eastAsia="zh-CN"/>
              </w:rPr>
              <w:t>使用</w:t>
            </w:r>
            <w:r>
              <w:rPr>
                <w:rFonts w:hint="eastAsia" w:ascii="Times New Roman" w:hAnsi="Times New Roman" w:eastAsia="宋体" w:cs="Times New Roman"/>
                <w:sz w:val="24"/>
                <w:szCs w:val="24"/>
                <w:highlight w:val="none"/>
                <w:lang w:val="en-US" w:eastAsia="zh-CN"/>
              </w:rPr>
              <w:t>使用缝纫机进行锁边、合缝，成为完整的防护服。</w:t>
            </w:r>
          </w:p>
          <w:p>
            <w:pPr>
              <w:adjustRightInd w:val="0"/>
              <w:snapToGrid w:val="0"/>
              <w:spacing w:line="500" w:lineRule="exact"/>
              <w:ind w:firstLine="480" w:firstLineChars="200"/>
              <w:textAlignment w:val="baseline"/>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（4）贴条：使用压条机将胶条和防护服的防水层压合，压胶在常温下进行。</w:t>
            </w:r>
          </w:p>
          <w:p>
            <w:pPr>
              <w:adjustRightInd w:val="0"/>
              <w:snapToGrid w:val="0"/>
              <w:spacing w:line="500" w:lineRule="exact"/>
              <w:ind w:firstLine="480" w:firstLineChars="200"/>
              <w:textAlignment w:val="baseline"/>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w:t>
            </w:r>
            <w:r>
              <w:rPr>
                <w:rFonts w:hint="eastAsia" w:cs="Times New Roman"/>
                <w:sz w:val="24"/>
                <w:szCs w:val="24"/>
                <w:highlight w:val="none"/>
                <w:lang w:val="en-US" w:eastAsia="zh-CN"/>
              </w:rPr>
              <w:t>5</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lang w:val="en-US" w:eastAsia="zh-CN"/>
              </w:rPr>
              <w:t>折叠</w:t>
            </w:r>
            <w:r>
              <w:rPr>
                <w:rFonts w:hint="eastAsia" w:ascii="Times New Roman" w:hAnsi="Times New Roman" w:eastAsia="宋体" w:cs="Times New Roman"/>
                <w:sz w:val="24"/>
                <w:szCs w:val="24"/>
                <w:highlight w:val="none"/>
                <w:lang w:val="en-US" w:eastAsia="zh-CN"/>
              </w:rPr>
              <w:t>：由人工对防护服进行折叠。</w:t>
            </w:r>
          </w:p>
          <w:p>
            <w:pPr>
              <w:adjustRightInd w:val="0"/>
              <w:snapToGrid w:val="0"/>
              <w:spacing w:line="500" w:lineRule="exact"/>
              <w:ind w:firstLine="480" w:firstLineChars="200"/>
              <w:textAlignment w:val="baseline"/>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w:t>
            </w:r>
            <w:r>
              <w:rPr>
                <w:rFonts w:hint="eastAsia" w:cs="Times New Roman"/>
                <w:sz w:val="24"/>
                <w:szCs w:val="24"/>
                <w:highlight w:val="none"/>
                <w:lang w:val="en-US" w:eastAsia="zh-CN"/>
              </w:rPr>
              <w:t>6</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lang w:val="en-US" w:eastAsia="zh-CN"/>
              </w:rPr>
              <w:t>包装、装箱：本项目使用包装用聚乙烯</w:t>
            </w:r>
            <w:r>
              <w:rPr>
                <w:rFonts w:hint="eastAsia" w:ascii="Times New Roman" w:hAnsi="Times New Roman" w:eastAsia="宋体" w:cs="Times New Roman"/>
                <w:sz w:val="24"/>
                <w:szCs w:val="24"/>
                <w:highlight w:val="none"/>
                <w:lang w:val="en-US" w:eastAsia="zh-CN"/>
              </w:rPr>
              <w:t>塑料袋</w:t>
            </w:r>
            <w:r>
              <w:rPr>
                <w:rFonts w:hint="default" w:ascii="Times New Roman" w:hAnsi="Times New Roman" w:eastAsia="宋体" w:cs="Times New Roman"/>
                <w:sz w:val="24"/>
                <w:szCs w:val="24"/>
                <w:highlight w:val="none"/>
                <w:lang w:val="en-US" w:eastAsia="zh-CN"/>
              </w:rPr>
              <w:t>对</w:t>
            </w:r>
            <w:r>
              <w:rPr>
                <w:rFonts w:hint="eastAsia" w:ascii="Times New Roman" w:hAnsi="Times New Roman" w:eastAsia="宋体" w:cs="Times New Roman"/>
                <w:sz w:val="24"/>
                <w:szCs w:val="24"/>
                <w:highlight w:val="none"/>
                <w:lang w:val="en-US" w:eastAsia="zh-CN"/>
              </w:rPr>
              <w:t>折叠后的防护服</w:t>
            </w:r>
            <w:r>
              <w:rPr>
                <w:rFonts w:hint="default" w:ascii="Times New Roman" w:hAnsi="Times New Roman" w:eastAsia="宋体" w:cs="Times New Roman"/>
                <w:sz w:val="24"/>
                <w:szCs w:val="24"/>
                <w:highlight w:val="none"/>
                <w:lang w:val="en-US" w:eastAsia="zh-CN"/>
              </w:rPr>
              <w:t>进行</w:t>
            </w:r>
            <w:r>
              <w:rPr>
                <w:rFonts w:hint="eastAsia" w:ascii="Times New Roman" w:hAnsi="Times New Roman" w:eastAsia="宋体" w:cs="Times New Roman"/>
                <w:sz w:val="24"/>
                <w:szCs w:val="24"/>
                <w:highlight w:val="none"/>
                <w:lang w:val="en-US" w:eastAsia="zh-CN"/>
              </w:rPr>
              <w:t>装袋</w:t>
            </w:r>
            <w:r>
              <w:rPr>
                <w:rFonts w:hint="default" w:ascii="Times New Roman" w:hAnsi="Times New Roman" w:eastAsia="宋体" w:cs="Times New Roman"/>
                <w:sz w:val="24"/>
                <w:szCs w:val="24"/>
                <w:highlight w:val="none"/>
                <w:lang w:val="en-US" w:eastAsia="zh-CN"/>
              </w:rPr>
              <w:t>包装</w:t>
            </w:r>
            <w:r>
              <w:rPr>
                <w:rFonts w:hint="eastAsia" w:ascii="Times New Roman" w:hAnsi="Times New Roman" w:eastAsia="宋体" w:cs="Times New Roman"/>
                <w:sz w:val="24"/>
                <w:szCs w:val="24"/>
                <w:highlight w:val="none"/>
                <w:lang w:val="en-US" w:eastAsia="zh-CN"/>
              </w:rPr>
              <w:t>并封口</w:t>
            </w:r>
            <w:r>
              <w:rPr>
                <w:rFonts w:hint="default" w:ascii="Times New Roman" w:hAnsi="Times New Roman" w:eastAsia="宋体" w:cs="Times New Roman"/>
                <w:sz w:val="24"/>
                <w:szCs w:val="24"/>
                <w:highlight w:val="none"/>
                <w:lang w:val="en-US" w:eastAsia="zh-CN"/>
              </w:rPr>
              <w:t>，</w:t>
            </w:r>
            <w:r>
              <w:rPr>
                <w:rFonts w:hint="eastAsia" w:ascii="Times New Roman" w:hAnsi="Times New Roman" w:eastAsia="宋体" w:cs="Times New Roman"/>
                <w:sz w:val="24"/>
                <w:szCs w:val="24"/>
                <w:highlight w:val="none"/>
                <w:lang w:val="en-US" w:eastAsia="zh-CN"/>
              </w:rPr>
              <w:t>装袋后的</w:t>
            </w:r>
            <w:r>
              <w:rPr>
                <w:rFonts w:hint="eastAsia" w:cs="Times New Roman"/>
                <w:sz w:val="24"/>
                <w:szCs w:val="24"/>
                <w:highlight w:val="none"/>
                <w:lang w:val="en-US" w:eastAsia="zh-CN"/>
              </w:rPr>
              <w:t>防护服</w:t>
            </w:r>
            <w:r>
              <w:rPr>
                <w:rFonts w:hint="eastAsia" w:ascii="Times New Roman" w:hAnsi="Times New Roman" w:eastAsia="宋体" w:cs="Times New Roman"/>
                <w:sz w:val="24"/>
                <w:szCs w:val="24"/>
                <w:highlight w:val="none"/>
                <w:lang w:val="en-US" w:eastAsia="zh-CN"/>
              </w:rPr>
              <w:t>再放入纸箱</w:t>
            </w:r>
            <w:r>
              <w:rPr>
                <w:rFonts w:hint="eastAsia" w:cs="Times New Roman"/>
                <w:sz w:val="24"/>
                <w:szCs w:val="24"/>
                <w:highlight w:val="none"/>
                <w:lang w:val="en-US" w:eastAsia="zh-CN"/>
              </w:rPr>
              <w:t>进行</w:t>
            </w:r>
            <w:r>
              <w:rPr>
                <w:rFonts w:hint="eastAsia" w:ascii="Times New Roman" w:hAnsi="Times New Roman" w:eastAsia="宋体" w:cs="Times New Roman"/>
                <w:sz w:val="24"/>
                <w:szCs w:val="24"/>
                <w:highlight w:val="none"/>
                <w:lang w:val="en-US" w:eastAsia="zh-CN"/>
              </w:rPr>
              <w:t>二次</w:t>
            </w:r>
            <w:r>
              <w:rPr>
                <w:rFonts w:hint="default" w:ascii="Times New Roman" w:hAnsi="Times New Roman" w:eastAsia="宋体" w:cs="Times New Roman"/>
                <w:sz w:val="24"/>
                <w:szCs w:val="24"/>
                <w:highlight w:val="none"/>
                <w:lang w:val="en-US" w:eastAsia="zh-CN"/>
              </w:rPr>
              <w:t>包装</w:t>
            </w:r>
            <w:r>
              <w:rPr>
                <w:rFonts w:hint="eastAsia" w:ascii="Times New Roman" w:hAnsi="Times New Roman" w:eastAsia="宋体" w:cs="Times New Roman"/>
                <w:sz w:val="24"/>
                <w:szCs w:val="24"/>
                <w:highlight w:val="none"/>
                <w:lang w:val="en-US" w:eastAsia="zh-CN"/>
              </w:rPr>
              <w:t>，每个纸箱装防护服50件。</w:t>
            </w:r>
          </w:p>
          <w:p>
            <w:pPr>
              <w:adjustRightInd w:val="0"/>
              <w:snapToGrid w:val="0"/>
              <w:spacing w:line="500" w:lineRule="exact"/>
              <w:ind w:firstLine="480" w:firstLineChars="200"/>
              <w:textAlignment w:val="baseline"/>
              <w:rPr>
                <w:rFonts w:hint="eastAsia"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w:t>
            </w:r>
            <w:r>
              <w:rPr>
                <w:rFonts w:hint="eastAsia" w:cs="Times New Roman"/>
                <w:sz w:val="24"/>
                <w:szCs w:val="24"/>
                <w:highlight w:val="none"/>
                <w:lang w:val="en-US" w:eastAsia="zh-CN"/>
              </w:rPr>
              <w:t>7</w:t>
            </w:r>
            <w:r>
              <w:rPr>
                <w:rFonts w:hint="eastAsia" w:ascii="Times New Roman" w:hAnsi="Times New Roman" w:eastAsia="宋体" w:cs="Times New Roman"/>
                <w:sz w:val="24"/>
                <w:szCs w:val="24"/>
                <w:highlight w:val="none"/>
                <w:lang w:val="en-US" w:eastAsia="zh-CN"/>
              </w:rPr>
              <w:t>）</w:t>
            </w:r>
            <w:r>
              <w:rPr>
                <w:rFonts w:hint="eastAsia" w:cs="Times New Roman"/>
                <w:sz w:val="24"/>
                <w:szCs w:val="24"/>
                <w:highlight w:val="none"/>
                <w:lang w:val="en-US" w:eastAsia="zh-CN"/>
              </w:rPr>
              <w:t>灭菌消毒：</w:t>
            </w:r>
          </w:p>
          <w:p>
            <w:pPr>
              <w:adjustRightInd w:val="0"/>
              <w:snapToGrid w:val="0"/>
              <w:spacing w:line="500" w:lineRule="exact"/>
              <w:ind w:firstLine="480" w:firstLineChars="200"/>
              <w:textAlignment w:val="baseline"/>
              <w:rPr>
                <w:rFonts w:hint="default" w:ascii="Times New Roman" w:hAnsi="Times New Roman" w:eastAsia="宋体" w:cs="Times New Roman"/>
                <w:sz w:val="24"/>
                <w:szCs w:val="24"/>
                <w:highlight w:val="none"/>
                <w:lang w:val="en-US" w:eastAsia="zh-CN"/>
              </w:rPr>
            </w:pPr>
            <w:r>
              <w:rPr>
                <w:rFonts w:hint="eastAsia" w:cs="Times New Roman"/>
                <w:sz w:val="24"/>
                <w:szCs w:val="24"/>
                <w:highlight w:val="none"/>
                <w:lang w:val="en-US" w:eastAsia="zh-CN"/>
              </w:rPr>
              <w:t>①</w:t>
            </w:r>
            <w:r>
              <w:rPr>
                <w:rFonts w:hint="eastAsia" w:ascii="Times New Roman" w:hAnsi="Times New Roman" w:eastAsia="宋体" w:cs="Times New Roman"/>
                <w:sz w:val="24"/>
                <w:szCs w:val="24"/>
                <w:highlight w:val="none"/>
                <w:lang w:val="en-US" w:eastAsia="zh-CN"/>
              </w:rPr>
              <w:t>一次灭菌</w:t>
            </w:r>
            <w:r>
              <w:rPr>
                <w:rFonts w:hint="eastAsia" w:cs="Times New Roman"/>
                <w:sz w:val="24"/>
                <w:szCs w:val="24"/>
                <w:highlight w:val="none"/>
                <w:lang w:val="en-US" w:eastAsia="zh-CN"/>
              </w:rPr>
              <w:t>（紫外线）</w:t>
            </w:r>
            <w:r>
              <w:rPr>
                <w:rFonts w:hint="eastAsia" w:ascii="Times New Roman" w:hAnsi="Times New Roman" w:eastAsia="宋体" w:cs="Times New Roman"/>
                <w:sz w:val="24"/>
                <w:szCs w:val="24"/>
                <w:highlight w:val="none"/>
                <w:lang w:val="en-US" w:eastAsia="zh-CN"/>
              </w:rPr>
              <w:t>：本项目生产区安装有可双向开门的紫外线消毒柜，包装后的</w:t>
            </w:r>
            <w:r>
              <w:rPr>
                <w:rFonts w:hint="eastAsia" w:cs="Times New Roman"/>
                <w:sz w:val="24"/>
                <w:szCs w:val="24"/>
                <w:highlight w:val="none"/>
                <w:lang w:val="en-US" w:eastAsia="zh-CN"/>
              </w:rPr>
              <w:t>防护服</w:t>
            </w:r>
            <w:r>
              <w:rPr>
                <w:rFonts w:hint="eastAsia" w:ascii="Times New Roman" w:hAnsi="Times New Roman" w:eastAsia="宋体" w:cs="Times New Roman"/>
                <w:sz w:val="24"/>
                <w:szCs w:val="24"/>
                <w:highlight w:val="none"/>
                <w:lang w:val="en-US" w:eastAsia="zh-CN"/>
              </w:rPr>
              <w:t>放入紫外线消毒柜</w:t>
            </w:r>
            <w:r>
              <w:rPr>
                <w:rFonts w:hint="eastAsia" w:cs="Times New Roman"/>
                <w:sz w:val="24"/>
                <w:szCs w:val="24"/>
                <w:highlight w:val="none"/>
                <w:lang w:val="en-US" w:eastAsia="zh-CN"/>
              </w:rPr>
              <w:t>进行一次灭菌</w:t>
            </w:r>
            <w:r>
              <w:rPr>
                <w:rFonts w:hint="eastAsia" w:ascii="Times New Roman" w:hAnsi="Times New Roman" w:eastAsia="宋体" w:cs="Times New Roman"/>
                <w:sz w:val="24"/>
                <w:szCs w:val="24"/>
                <w:highlight w:val="none"/>
                <w:lang w:val="en-US" w:eastAsia="zh-CN"/>
              </w:rPr>
              <w:t>，</w:t>
            </w:r>
            <w:r>
              <w:rPr>
                <w:rFonts w:hint="eastAsia" w:cs="Times New Roman"/>
                <w:sz w:val="24"/>
                <w:szCs w:val="24"/>
                <w:highlight w:val="none"/>
                <w:lang w:val="en-US" w:eastAsia="zh-CN"/>
              </w:rPr>
              <w:t>一次灭菌后的产品在成品暂存间暂存。</w:t>
            </w:r>
          </w:p>
          <w:p>
            <w:pPr>
              <w:adjustRightInd w:val="0"/>
              <w:snapToGrid w:val="0"/>
              <w:spacing w:line="500" w:lineRule="exact"/>
              <w:ind w:firstLine="480" w:firstLineChars="200"/>
              <w:textAlignment w:val="baseline"/>
              <w:rPr>
                <w:rFonts w:hint="default" w:ascii="Times New Roman" w:hAnsi="Times New Roman" w:eastAsia="宋体" w:cs="Times New Roman"/>
                <w:sz w:val="24"/>
                <w:szCs w:val="24"/>
                <w:highlight w:val="none"/>
                <w:lang w:val="en-US" w:eastAsia="zh-CN"/>
              </w:rPr>
            </w:pPr>
            <w:r>
              <w:rPr>
                <w:rFonts w:hint="eastAsia" w:cs="Times New Roman"/>
                <w:sz w:val="24"/>
                <w:szCs w:val="24"/>
                <w:highlight w:val="none"/>
                <w:lang w:val="en-US" w:eastAsia="zh-CN"/>
              </w:rPr>
              <w:t>②二次</w:t>
            </w:r>
            <w:r>
              <w:rPr>
                <w:rFonts w:hint="default" w:ascii="Times New Roman" w:hAnsi="Times New Roman" w:eastAsia="宋体" w:cs="Times New Roman"/>
                <w:sz w:val="24"/>
                <w:szCs w:val="24"/>
                <w:highlight w:val="none"/>
                <w:lang w:val="en-US" w:eastAsia="zh-CN"/>
              </w:rPr>
              <w:t>灭菌</w:t>
            </w:r>
            <w:r>
              <w:rPr>
                <w:rFonts w:hint="eastAsia" w:cs="Times New Roman"/>
                <w:sz w:val="24"/>
                <w:szCs w:val="24"/>
                <w:highlight w:val="none"/>
                <w:lang w:val="en-US" w:eastAsia="zh-CN"/>
              </w:rPr>
              <w:t>（环氧乙烷）</w:t>
            </w:r>
            <w:r>
              <w:rPr>
                <w:rFonts w:hint="default" w:ascii="Times New Roman" w:hAnsi="Times New Roman" w:eastAsia="宋体" w:cs="Times New Roman"/>
                <w:sz w:val="24"/>
                <w:szCs w:val="24"/>
                <w:highlight w:val="none"/>
                <w:lang w:val="en-US" w:eastAsia="zh-CN"/>
              </w:rPr>
              <w:t>：本项目使用环氧乙烷灭菌柜对产品进行灭菌，灭菌时先将需灭菌的</w:t>
            </w:r>
            <w:r>
              <w:rPr>
                <w:rFonts w:hint="eastAsia" w:ascii="Times New Roman" w:hAnsi="Times New Roman" w:eastAsia="宋体" w:cs="Times New Roman"/>
                <w:sz w:val="24"/>
                <w:szCs w:val="24"/>
                <w:highlight w:val="none"/>
                <w:lang w:val="en-US" w:eastAsia="zh-CN"/>
              </w:rPr>
              <w:t>防护服</w:t>
            </w:r>
            <w:r>
              <w:rPr>
                <w:rFonts w:hint="eastAsia" w:cs="Times New Roman"/>
                <w:sz w:val="24"/>
                <w:szCs w:val="24"/>
                <w:highlight w:val="none"/>
                <w:lang w:val="en-US" w:eastAsia="zh-CN"/>
              </w:rPr>
              <w:t>从1#标准化厂房的成品暂存间转运至9#标准化厂房，随后</w:t>
            </w:r>
            <w:r>
              <w:rPr>
                <w:rFonts w:hint="default" w:ascii="Times New Roman" w:hAnsi="Times New Roman" w:eastAsia="宋体" w:cs="Times New Roman"/>
                <w:sz w:val="24"/>
                <w:szCs w:val="24"/>
                <w:highlight w:val="none"/>
                <w:lang w:val="en-US" w:eastAsia="zh-CN"/>
              </w:rPr>
              <w:t>放入灭菌柜内并封闭灭菌柜，然后灭菌柜内抽成真空，环氧乙烷气瓶内气体完全气化后进入灭菌柜内，对产品进行</w:t>
            </w:r>
            <w:r>
              <w:rPr>
                <w:rFonts w:hint="eastAsia" w:cs="Times New Roman"/>
                <w:sz w:val="24"/>
                <w:szCs w:val="24"/>
                <w:highlight w:val="none"/>
                <w:lang w:val="en-US" w:eastAsia="zh-CN"/>
              </w:rPr>
              <w:t>二次</w:t>
            </w:r>
            <w:r>
              <w:rPr>
                <w:rFonts w:hint="default" w:ascii="Times New Roman" w:hAnsi="Times New Roman" w:eastAsia="宋体" w:cs="Times New Roman"/>
                <w:sz w:val="24"/>
                <w:szCs w:val="24"/>
                <w:highlight w:val="none"/>
                <w:lang w:val="en-US" w:eastAsia="zh-CN"/>
              </w:rPr>
              <w:t>消毒灭菌。</w:t>
            </w:r>
          </w:p>
          <w:p>
            <w:pPr>
              <w:adjustRightInd w:val="0"/>
              <w:snapToGrid w:val="0"/>
              <w:spacing w:line="500" w:lineRule="exact"/>
              <w:ind w:firstLine="480" w:firstLineChars="200"/>
              <w:textAlignment w:val="baseline"/>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经环氧乙烷灭菌后的</w:t>
            </w:r>
            <w:r>
              <w:rPr>
                <w:rFonts w:hint="eastAsia" w:ascii="Times New Roman" w:hAnsi="Times New Roman" w:eastAsia="宋体" w:cs="Times New Roman"/>
                <w:sz w:val="24"/>
                <w:szCs w:val="24"/>
                <w:highlight w:val="none"/>
                <w:lang w:val="en-US" w:eastAsia="zh-CN"/>
              </w:rPr>
              <w:t>防护服</w:t>
            </w:r>
            <w:r>
              <w:rPr>
                <w:rFonts w:hint="default" w:ascii="Times New Roman" w:hAnsi="Times New Roman" w:eastAsia="宋体" w:cs="Times New Roman"/>
                <w:sz w:val="24"/>
                <w:szCs w:val="24"/>
                <w:highlight w:val="none"/>
                <w:lang w:val="en-US" w:eastAsia="zh-CN"/>
              </w:rPr>
              <w:t>先在灭菌柜内进行强制脱气解析，即将充满灭菌柜的环氧乙烷气体抽成真空并通入新鲜空气，</w:t>
            </w:r>
            <w:r>
              <w:rPr>
                <w:rFonts w:hint="eastAsia" w:ascii="Times New Roman" w:hAnsi="Times New Roman" w:eastAsia="宋体" w:cs="Times New Roman"/>
                <w:sz w:val="24"/>
                <w:szCs w:val="24"/>
                <w:highlight w:val="none"/>
                <w:lang w:val="en-US" w:eastAsia="zh-CN"/>
              </w:rPr>
              <w:t>重</w:t>
            </w:r>
            <w:r>
              <w:rPr>
                <w:rFonts w:hint="default" w:ascii="Times New Roman" w:hAnsi="Times New Roman" w:eastAsia="宋体" w:cs="Times New Roman"/>
                <w:sz w:val="24"/>
                <w:szCs w:val="24"/>
                <w:highlight w:val="none"/>
                <w:lang w:val="en-US" w:eastAsia="zh-CN"/>
              </w:rPr>
              <w:t>复</w:t>
            </w:r>
            <w:r>
              <w:rPr>
                <w:rFonts w:hint="eastAsia" w:ascii="Times New Roman" w:hAnsi="Times New Roman" w:eastAsia="宋体" w:cs="Times New Roman"/>
                <w:sz w:val="24"/>
                <w:szCs w:val="24"/>
                <w:highlight w:val="none"/>
                <w:lang w:val="en-US" w:eastAsia="zh-CN"/>
              </w:rPr>
              <w:t>2-3次</w:t>
            </w:r>
            <w:r>
              <w:rPr>
                <w:rFonts w:hint="default" w:ascii="Times New Roman" w:hAnsi="Times New Roman" w:eastAsia="宋体" w:cs="Times New Roman"/>
                <w:sz w:val="24"/>
                <w:szCs w:val="24"/>
                <w:highlight w:val="none"/>
                <w:lang w:val="en-US" w:eastAsia="zh-CN"/>
              </w:rPr>
              <w:t>将设备内的环氧乙烷抽出，此过程会有</w:t>
            </w:r>
            <w:r>
              <w:rPr>
                <w:rFonts w:hint="eastAsia" w:ascii="Times New Roman" w:hAnsi="Times New Roman" w:eastAsia="宋体" w:cs="Times New Roman"/>
                <w:sz w:val="24"/>
                <w:szCs w:val="24"/>
                <w:highlight w:val="none"/>
                <w:lang w:val="en-US" w:eastAsia="zh-CN"/>
              </w:rPr>
              <w:t>灭菌</w:t>
            </w:r>
            <w:r>
              <w:rPr>
                <w:rFonts w:hint="default" w:ascii="Times New Roman" w:hAnsi="Times New Roman" w:eastAsia="宋体" w:cs="Times New Roman"/>
                <w:sz w:val="24"/>
                <w:szCs w:val="24"/>
                <w:highlight w:val="none"/>
                <w:lang w:val="en-US" w:eastAsia="zh-CN"/>
              </w:rPr>
              <w:t>废气产生，主要成分为</w:t>
            </w:r>
            <w:r>
              <w:rPr>
                <w:rFonts w:hint="eastAsia" w:ascii="Times New Roman" w:hAnsi="Times New Roman" w:eastAsia="宋体" w:cs="Times New Roman"/>
                <w:sz w:val="24"/>
                <w:szCs w:val="24"/>
                <w:highlight w:val="none"/>
                <w:lang w:val="en-US" w:eastAsia="zh-CN"/>
              </w:rPr>
              <w:t>环氧乙烷</w:t>
            </w:r>
            <w:r>
              <w:rPr>
                <w:rFonts w:hint="eastAsia" w:cs="Times New Roman"/>
                <w:sz w:val="24"/>
                <w:szCs w:val="24"/>
                <w:highlight w:val="none"/>
                <w:lang w:val="en-US" w:eastAsia="zh-CN"/>
              </w:rPr>
              <w:t>，该部分废气</w:t>
            </w:r>
            <w:r>
              <w:rPr>
                <w:rFonts w:hint="default" w:ascii="Times New Roman" w:hAnsi="Times New Roman" w:eastAsia="宋体" w:cs="Times New Roman"/>
                <w:sz w:val="24"/>
                <w:szCs w:val="24"/>
                <w:highlight w:val="none"/>
                <w:lang w:val="en-US" w:eastAsia="zh-CN"/>
              </w:rPr>
              <w:t>进入“UV光催化氧化+活性炭吸附”（TA001）装置进行处理并由</w:t>
            </w:r>
            <w:r>
              <w:rPr>
                <w:rFonts w:hint="eastAsia" w:ascii="Times New Roman" w:hAnsi="Times New Roman" w:eastAsia="宋体" w:cs="Times New Roman"/>
                <w:sz w:val="24"/>
                <w:szCs w:val="24"/>
                <w:highlight w:val="none"/>
                <w:lang w:val="en-US" w:eastAsia="zh-CN"/>
              </w:rPr>
              <w:t>1</w:t>
            </w:r>
            <w:r>
              <w:rPr>
                <w:rFonts w:hint="eastAsia" w:cs="Times New Roman"/>
                <w:sz w:val="24"/>
                <w:szCs w:val="24"/>
                <w:highlight w:val="none"/>
                <w:lang w:val="en-US" w:eastAsia="zh-CN"/>
              </w:rPr>
              <w:t>根</w:t>
            </w:r>
            <w:r>
              <w:rPr>
                <w:rFonts w:hint="eastAsia" w:ascii="Times New Roman" w:hAnsi="Times New Roman" w:eastAsia="宋体" w:cs="Times New Roman"/>
                <w:sz w:val="24"/>
                <w:szCs w:val="24"/>
                <w:highlight w:val="none"/>
                <w:lang w:val="en-US" w:eastAsia="zh-CN"/>
              </w:rPr>
              <w:t>15</w:t>
            </w:r>
            <w:r>
              <w:rPr>
                <w:rFonts w:hint="default" w:ascii="Times New Roman" w:hAnsi="Times New Roman" w:eastAsia="宋体" w:cs="Times New Roman"/>
                <w:sz w:val="24"/>
                <w:szCs w:val="24"/>
                <w:highlight w:val="none"/>
                <w:lang w:val="en-US" w:eastAsia="zh-CN"/>
              </w:rPr>
              <w:t>m高排气筒（DA001）排放。至此，整个灭菌过程结束。</w:t>
            </w:r>
          </w:p>
          <w:p>
            <w:pPr>
              <w:adjustRightInd w:val="0"/>
              <w:snapToGrid w:val="0"/>
              <w:spacing w:line="500" w:lineRule="exact"/>
              <w:ind w:firstLine="480" w:firstLineChars="200"/>
              <w:textAlignment w:val="baseline"/>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环氧乙烷灭菌机理是通过其与微生物微生物中蛋白质分子上的巯基（-SH）、氨基（-NH2）、羟基（-OH）和羧基（-COOH）以及核酸分子上的亚氨基（-NH-）发生烷基化反应，从而抵制微生物反应基的正常功能，使其新陈代谢发生障碍而死亡。</w:t>
            </w:r>
          </w:p>
          <w:p>
            <w:pPr>
              <w:adjustRightInd w:val="0"/>
              <w:snapToGrid w:val="0"/>
              <w:spacing w:line="500" w:lineRule="exact"/>
              <w:ind w:firstLine="480" w:firstLineChars="200"/>
              <w:textAlignment w:val="baseline"/>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w:t>
            </w:r>
            <w:r>
              <w:rPr>
                <w:rFonts w:hint="eastAsia" w:cs="Times New Roman"/>
                <w:sz w:val="24"/>
                <w:szCs w:val="24"/>
                <w:highlight w:val="none"/>
                <w:lang w:val="en-US" w:eastAsia="zh-CN"/>
              </w:rPr>
              <w:t>8</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lang w:val="en-US" w:eastAsia="zh-CN"/>
              </w:rPr>
              <w:t>解析：将灭菌后的产品</w:t>
            </w:r>
            <w:r>
              <w:rPr>
                <w:rFonts w:hint="eastAsia" w:ascii="Times New Roman" w:hAnsi="Times New Roman" w:eastAsia="宋体" w:cs="Times New Roman"/>
                <w:sz w:val="24"/>
                <w:szCs w:val="24"/>
                <w:highlight w:val="none"/>
                <w:lang w:val="en-US" w:eastAsia="zh-CN"/>
              </w:rPr>
              <w:t>送入</w:t>
            </w:r>
            <w:r>
              <w:rPr>
                <w:rFonts w:hint="default" w:ascii="Times New Roman" w:hAnsi="Times New Roman" w:eastAsia="宋体" w:cs="Times New Roman"/>
                <w:sz w:val="24"/>
                <w:szCs w:val="24"/>
                <w:highlight w:val="none"/>
                <w:lang w:val="en-US" w:eastAsia="zh-CN"/>
              </w:rPr>
              <w:t>负压封闭解析</w:t>
            </w:r>
            <w:r>
              <w:rPr>
                <w:rFonts w:hint="eastAsia" w:cs="Times New Roman"/>
                <w:sz w:val="24"/>
                <w:szCs w:val="24"/>
                <w:highlight w:val="none"/>
                <w:lang w:val="en-US" w:eastAsia="zh-CN"/>
              </w:rPr>
              <w:t>间</w:t>
            </w:r>
            <w:r>
              <w:rPr>
                <w:rFonts w:hint="eastAsia" w:ascii="Times New Roman" w:hAnsi="Times New Roman" w:eastAsia="宋体" w:cs="Times New Roman"/>
                <w:sz w:val="24"/>
                <w:szCs w:val="24"/>
                <w:highlight w:val="none"/>
                <w:lang w:val="en-US" w:eastAsia="zh-CN"/>
              </w:rPr>
              <w:t>存放</w:t>
            </w:r>
            <w:r>
              <w:rPr>
                <w:rFonts w:hint="default" w:ascii="Times New Roman" w:hAnsi="Times New Roman" w:eastAsia="宋体" w:cs="Times New Roman"/>
                <w:sz w:val="24"/>
                <w:szCs w:val="24"/>
                <w:highlight w:val="none"/>
                <w:lang w:val="en-US" w:eastAsia="zh-CN"/>
              </w:rPr>
              <w:t>，解析</w:t>
            </w:r>
            <w:r>
              <w:rPr>
                <w:rFonts w:hint="eastAsia" w:cs="Times New Roman"/>
                <w:sz w:val="24"/>
                <w:szCs w:val="24"/>
                <w:highlight w:val="none"/>
                <w:lang w:val="en-US" w:eastAsia="zh-CN"/>
              </w:rPr>
              <w:t>间</w:t>
            </w:r>
            <w:r>
              <w:rPr>
                <w:rFonts w:hint="default" w:ascii="Times New Roman" w:hAnsi="Times New Roman" w:eastAsia="宋体" w:cs="Times New Roman"/>
                <w:sz w:val="24"/>
                <w:szCs w:val="24"/>
                <w:highlight w:val="none"/>
                <w:lang w:val="en-US" w:eastAsia="zh-CN"/>
              </w:rPr>
              <w:t>通过电加热加热到一定温度，</w:t>
            </w:r>
            <w:r>
              <w:rPr>
                <w:rFonts w:hint="eastAsia" w:ascii="Times New Roman" w:hAnsi="Times New Roman" w:eastAsia="宋体" w:cs="Times New Roman"/>
                <w:sz w:val="24"/>
                <w:szCs w:val="24"/>
                <w:highlight w:val="none"/>
                <w:lang w:val="en-US" w:eastAsia="zh-CN"/>
              </w:rPr>
              <w:t>产品</w:t>
            </w:r>
            <w:r>
              <w:rPr>
                <w:rFonts w:hint="default" w:ascii="Times New Roman" w:hAnsi="Times New Roman" w:eastAsia="宋体" w:cs="Times New Roman"/>
                <w:sz w:val="24"/>
                <w:szCs w:val="24"/>
                <w:highlight w:val="none"/>
                <w:lang w:val="en-US" w:eastAsia="zh-CN"/>
              </w:rPr>
              <w:t>残留的环氧乙烷</w:t>
            </w:r>
            <w:r>
              <w:rPr>
                <w:rFonts w:hint="eastAsia" w:ascii="Times New Roman" w:hAnsi="Times New Roman" w:eastAsia="宋体" w:cs="Times New Roman"/>
                <w:sz w:val="24"/>
                <w:szCs w:val="24"/>
                <w:highlight w:val="none"/>
                <w:lang w:val="en-US" w:eastAsia="zh-CN"/>
              </w:rPr>
              <w:t>受热散发</w:t>
            </w:r>
            <w:r>
              <w:rPr>
                <w:rFonts w:hint="eastAsia" w:cs="Times New Roman"/>
                <w:sz w:val="24"/>
                <w:szCs w:val="24"/>
                <w:highlight w:val="none"/>
                <w:lang w:val="en-US" w:eastAsia="zh-CN"/>
              </w:rPr>
              <w:t>至</w:t>
            </w:r>
            <w:r>
              <w:rPr>
                <w:rFonts w:hint="eastAsia" w:ascii="Times New Roman" w:hAnsi="Times New Roman" w:eastAsia="宋体" w:cs="Times New Roman"/>
                <w:sz w:val="24"/>
                <w:szCs w:val="24"/>
                <w:highlight w:val="none"/>
                <w:lang w:val="en-US" w:eastAsia="zh-CN"/>
              </w:rPr>
              <w:t>解析</w:t>
            </w:r>
            <w:r>
              <w:rPr>
                <w:rFonts w:hint="eastAsia" w:cs="Times New Roman"/>
                <w:sz w:val="24"/>
                <w:szCs w:val="24"/>
                <w:highlight w:val="none"/>
                <w:lang w:val="en-US" w:eastAsia="zh-CN"/>
              </w:rPr>
              <w:t>间</w:t>
            </w:r>
            <w:r>
              <w:rPr>
                <w:rFonts w:hint="eastAsia" w:ascii="Times New Roman" w:hAnsi="Times New Roman" w:eastAsia="宋体" w:cs="Times New Roman"/>
                <w:sz w:val="24"/>
                <w:szCs w:val="24"/>
                <w:highlight w:val="none"/>
                <w:lang w:val="en-US" w:eastAsia="zh-CN"/>
              </w:rPr>
              <w:t>内。</w:t>
            </w:r>
            <w:r>
              <w:rPr>
                <w:rFonts w:hint="default" w:ascii="Times New Roman" w:hAnsi="Times New Roman" w:eastAsia="宋体" w:cs="Times New Roman"/>
                <w:sz w:val="24"/>
                <w:szCs w:val="24"/>
                <w:highlight w:val="none"/>
                <w:lang w:val="en-US" w:eastAsia="zh-CN"/>
              </w:rPr>
              <w:t>此过程会有</w:t>
            </w:r>
            <w:r>
              <w:rPr>
                <w:rFonts w:hint="eastAsia" w:cs="Times New Roman"/>
                <w:sz w:val="24"/>
                <w:szCs w:val="24"/>
                <w:highlight w:val="none"/>
                <w:lang w:val="en-US" w:eastAsia="zh-CN"/>
              </w:rPr>
              <w:t>解析</w:t>
            </w:r>
            <w:r>
              <w:rPr>
                <w:rFonts w:hint="default" w:ascii="Times New Roman" w:hAnsi="Times New Roman" w:eastAsia="宋体" w:cs="Times New Roman"/>
                <w:sz w:val="24"/>
                <w:szCs w:val="24"/>
                <w:highlight w:val="none"/>
                <w:lang w:val="en-US" w:eastAsia="zh-CN"/>
              </w:rPr>
              <w:t>废气产生，主要成分为</w:t>
            </w:r>
            <w:r>
              <w:rPr>
                <w:rFonts w:hint="eastAsia" w:ascii="Times New Roman" w:hAnsi="Times New Roman" w:eastAsia="宋体" w:cs="Times New Roman"/>
                <w:sz w:val="24"/>
                <w:szCs w:val="24"/>
                <w:highlight w:val="none"/>
                <w:lang w:val="en-US" w:eastAsia="zh-CN"/>
              </w:rPr>
              <w:t>环氧乙烷</w:t>
            </w:r>
            <w:r>
              <w:rPr>
                <w:rFonts w:hint="eastAsia" w:cs="Times New Roman"/>
                <w:sz w:val="24"/>
                <w:szCs w:val="24"/>
                <w:highlight w:val="none"/>
                <w:lang w:val="en-US" w:eastAsia="zh-CN"/>
              </w:rPr>
              <w:t>，该部分</w:t>
            </w:r>
            <w:r>
              <w:rPr>
                <w:rFonts w:hint="eastAsia" w:ascii="Times New Roman" w:hAnsi="Times New Roman" w:eastAsia="宋体" w:cs="Times New Roman"/>
                <w:sz w:val="24"/>
                <w:szCs w:val="24"/>
                <w:highlight w:val="none"/>
                <w:lang w:val="en-US" w:eastAsia="zh-CN"/>
              </w:rPr>
              <w:t>废气</w:t>
            </w:r>
            <w:r>
              <w:rPr>
                <w:rFonts w:hint="default" w:ascii="Times New Roman" w:hAnsi="Times New Roman" w:eastAsia="宋体" w:cs="Times New Roman"/>
                <w:sz w:val="24"/>
                <w:szCs w:val="24"/>
                <w:highlight w:val="none"/>
                <w:lang w:val="en-US" w:eastAsia="zh-CN"/>
              </w:rPr>
              <w:t>通过</w:t>
            </w:r>
            <w:r>
              <w:rPr>
                <w:rFonts w:hint="eastAsia" w:ascii="Times New Roman" w:hAnsi="Times New Roman" w:eastAsia="宋体" w:cs="Times New Roman"/>
                <w:sz w:val="24"/>
                <w:szCs w:val="24"/>
                <w:highlight w:val="none"/>
                <w:lang w:val="en-US" w:eastAsia="zh-CN"/>
              </w:rPr>
              <w:t>集气管道送入</w:t>
            </w:r>
            <w:r>
              <w:rPr>
                <w:rFonts w:hint="default" w:ascii="Times New Roman" w:hAnsi="Times New Roman" w:eastAsia="宋体" w:cs="Times New Roman"/>
                <w:sz w:val="24"/>
                <w:szCs w:val="24"/>
                <w:highlight w:val="none"/>
                <w:lang w:val="en-US" w:eastAsia="zh-CN"/>
              </w:rPr>
              <w:t>“UV光催化氧化+活性炭吸附”（TA001）装置内进行处理并由</w:t>
            </w:r>
            <w:r>
              <w:rPr>
                <w:rFonts w:hint="eastAsia" w:ascii="Times New Roman" w:hAnsi="Times New Roman" w:eastAsia="宋体" w:cs="Times New Roman"/>
                <w:sz w:val="24"/>
                <w:szCs w:val="24"/>
                <w:highlight w:val="none"/>
                <w:lang w:val="en-US" w:eastAsia="zh-CN"/>
              </w:rPr>
              <w:t>1座15</w:t>
            </w:r>
            <w:r>
              <w:rPr>
                <w:rFonts w:hint="default" w:ascii="Times New Roman" w:hAnsi="Times New Roman" w:eastAsia="宋体" w:cs="Times New Roman"/>
                <w:sz w:val="24"/>
                <w:szCs w:val="24"/>
                <w:highlight w:val="none"/>
                <w:lang w:val="en-US" w:eastAsia="zh-CN"/>
              </w:rPr>
              <w:t>m高排气筒（DA001）排放。</w:t>
            </w:r>
          </w:p>
          <w:p>
            <w:pPr>
              <w:adjustRightInd w:val="0"/>
              <w:snapToGrid w:val="0"/>
              <w:spacing w:line="500" w:lineRule="exact"/>
              <w:ind w:firstLine="480" w:firstLineChars="200"/>
              <w:textAlignment w:val="baseline"/>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w:t>
            </w:r>
            <w:r>
              <w:rPr>
                <w:rFonts w:hint="eastAsia" w:cs="Times New Roman"/>
                <w:sz w:val="24"/>
                <w:szCs w:val="24"/>
                <w:highlight w:val="none"/>
                <w:lang w:val="en-US" w:eastAsia="zh-CN"/>
              </w:rPr>
              <w:t>9</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lang w:val="en-US" w:eastAsia="zh-CN"/>
              </w:rPr>
              <w:t>成品：</w:t>
            </w:r>
            <w:r>
              <w:rPr>
                <w:rFonts w:hint="eastAsia" w:ascii="Times New Roman" w:hAnsi="Times New Roman" w:eastAsia="宋体" w:cs="Times New Roman"/>
                <w:sz w:val="24"/>
                <w:szCs w:val="24"/>
                <w:highlight w:val="none"/>
                <w:lang w:val="en-US" w:eastAsia="zh-CN"/>
              </w:rPr>
              <w:t>解析后的产品</w:t>
            </w:r>
            <w:r>
              <w:rPr>
                <w:rFonts w:hint="default" w:ascii="Times New Roman" w:hAnsi="Times New Roman" w:eastAsia="宋体" w:cs="Times New Roman"/>
                <w:sz w:val="24"/>
                <w:szCs w:val="24"/>
                <w:highlight w:val="none"/>
                <w:lang w:val="en-US" w:eastAsia="zh-CN"/>
              </w:rPr>
              <w:t>送入</w:t>
            </w:r>
            <w:r>
              <w:rPr>
                <w:rFonts w:hint="eastAsia" w:cs="Times New Roman"/>
                <w:sz w:val="24"/>
                <w:szCs w:val="24"/>
                <w:highlight w:val="none"/>
                <w:lang w:val="en-US" w:eastAsia="zh-CN"/>
              </w:rPr>
              <w:t>成品区</w:t>
            </w:r>
            <w:r>
              <w:rPr>
                <w:rFonts w:hint="default" w:ascii="Times New Roman" w:hAnsi="Times New Roman" w:eastAsia="宋体" w:cs="Times New Roman"/>
                <w:sz w:val="24"/>
                <w:szCs w:val="24"/>
                <w:highlight w:val="none"/>
                <w:lang w:val="en-US" w:eastAsia="zh-CN"/>
              </w:rPr>
              <w:t>暂存</w:t>
            </w:r>
            <w:r>
              <w:rPr>
                <w:rFonts w:hint="eastAsia" w:cs="Times New Roman"/>
                <w:sz w:val="24"/>
                <w:szCs w:val="24"/>
                <w:highlight w:val="none"/>
                <w:lang w:val="en-US" w:eastAsia="zh-CN"/>
              </w:rPr>
              <w:t>待售</w:t>
            </w:r>
            <w:r>
              <w:rPr>
                <w:rFonts w:hint="default" w:ascii="Times New Roman" w:hAnsi="Times New Roman" w:eastAsia="宋体" w:cs="Times New Roman"/>
                <w:sz w:val="24"/>
                <w:szCs w:val="24"/>
                <w:highlight w:val="none"/>
                <w:lang w:val="en-US" w:eastAsia="zh-CN"/>
              </w:rPr>
              <w:t>。</w:t>
            </w:r>
          </w:p>
          <w:p>
            <w:pPr>
              <w:adjustRightInd w:val="0"/>
              <w:snapToGrid w:val="0"/>
              <w:spacing w:line="500" w:lineRule="exact"/>
              <w:ind w:firstLine="480" w:firstLineChars="200"/>
              <w:textAlignment w:val="baseline"/>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3、</w:t>
            </w:r>
            <w:r>
              <w:rPr>
                <w:rFonts w:hint="default" w:ascii="Times New Roman" w:hAnsi="Times New Roman" w:eastAsia="宋体" w:cs="Times New Roman"/>
                <w:sz w:val="24"/>
                <w:szCs w:val="24"/>
                <w:highlight w:val="none"/>
                <w:lang w:val="en-US" w:eastAsia="zh-CN"/>
              </w:rPr>
              <w:t>医用口罩</w:t>
            </w:r>
          </w:p>
          <w:p>
            <w:pPr>
              <w:adjustRightInd w:val="0"/>
              <w:snapToGrid w:val="0"/>
              <w:spacing w:line="500" w:lineRule="exact"/>
              <w:ind w:firstLine="480" w:firstLineChars="200"/>
              <w:textAlignment w:val="baseline"/>
              <w:rPr>
                <w:rFonts w:hint="default" w:ascii="Times New Roman" w:hAnsi="Times New Roman" w:eastAsia="宋体" w:cs="Times New Roman"/>
                <w:kern w:val="0"/>
                <w:sz w:val="24"/>
                <w:szCs w:val="24"/>
                <w:lang w:val="en-US" w:eastAsia="zh-CN"/>
              </w:rPr>
            </w:pPr>
            <w:r>
              <w:rPr>
                <w:rFonts w:hint="eastAsia" w:ascii="Times New Roman" w:hAnsi="Times New Roman" w:eastAsia="宋体" w:cs="Times New Roman"/>
                <w:sz w:val="24"/>
                <w:szCs w:val="24"/>
                <w:highlight w:val="none"/>
                <w:lang w:val="en-US" w:eastAsia="zh-CN"/>
              </w:rPr>
              <w:t>本</w:t>
            </w:r>
            <w:r>
              <w:rPr>
                <w:rFonts w:hint="default" w:ascii="Times New Roman" w:hAnsi="Times New Roman" w:eastAsia="宋体" w:cs="Times New Roman"/>
                <w:sz w:val="24"/>
                <w:szCs w:val="24"/>
                <w:highlight w:val="none"/>
                <w:lang w:val="en-US" w:eastAsia="zh-CN"/>
              </w:rPr>
              <w:t>项目医用口罩生产工艺</w:t>
            </w:r>
            <w:r>
              <w:rPr>
                <w:rFonts w:hint="eastAsia" w:ascii="Times New Roman" w:hAnsi="Times New Roman" w:eastAsia="宋体" w:cs="Times New Roman"/>
                <w:sz w:val="24"/>
                <w:szCs w:val="24"/>
                <w:highlight w:val="none"/>
                <w:lang w:val="en-US" w:eastAsia="zh-CN"/>
              </w:rPr>
              <w:t>流程</w:t>
            </w:r>
            <w:r>
              <w:rPr>
                <w:rFonts w:hint="default" w:ascii="Times New Roman" w:hAnsi="Times New Roman" w:eastAsia="宋体" w:cs="Times New Roman"/>
                <w:sz w:val="24"/>
                <w:szCs w:val="24"/>
                <w:highlight w:val="none"/>
                <w:lang w:val="en-US" w:eastAsia="zh-CN"/>
              </w:rPr>
              <w:t>及产污环节见</w:t>
            </w:r>
            <w:r>
              <w:rPr>
                <w:rFonts w:hint="eastAsia" w:ascii="Times New Roman" w:hAnsi="Times New Roman" w:eastAsia="宋体" w:cs="Times New Roman"/>
                <w:sz w:val="24"/>
                <w:szCs w:val="24"/>
                <w:highlight w:val="none"/>
                <w:lang w:val="en-US" w:eastAsia="zh-CN"/>
              </w:rPr>
              <w:t>下</w:t>
            </w:r>
            <w:r>
              <w:rPr>
                <w:rFonts w:hint="default" w:ascii="Times New Roman" w:hAnsi="Times New Roman" w:eastAsia="宋体" w:cs="Times New Roman"/>
                <w:sz w:val="24"/>
                <w:szCs w:val="24"/>
                <w:highlight w:val="none"/>
                <w:lang w:val="en-US" w:eastAsia="zh-CN"/>
              </w:rPr>
              <w:t>图</w:t>
            </w:r>
            <w:r>
              <w:rPr>
                <w:rFonts w:hint="default" w:ascii="Times New Roman" w:hAnsi="Times New Roman" w:eastAsia="宋体" w:cs="Times New Roman"/>
                <w:kern w:val="0"/>
                <w:sz w:val="24"/>
                <w:szCs w:val="24"/>
                <w:lang w:val="en-US" w:eastAsia="zh-CN"/>
              </w:rPr>
              <w:t>。</w:t>
            </w:r>
          </w:p>
          <w:p>
            <w:pPr>
              <w:pStyle w:val="34"/>
              <w:rPr>
                <w:rFonts w:hint="default" w:ascii="Times New Roman" w:hAnsi="Times New Roman" w:eastAsia="宋体" w:cs="Times New Roman"/>
                <w:kern w:val="0"/>
                <w:szCs w:val="21"/>
                <w:lang w:val="en-US" w:eastAsia="zh-CN"/>
              </w:rPr>
            </w:pPr>
            <w:r>
              <mc:AlternateContent>
                <mc:Choice Requires="wps">
                  <w:drawing>
                    <wp:anchor distT="0" distB="0" distL="114300" distR="114300" simplePos="0" relativeHeight="251662336" behindDoc="0" locked="0" layoutInCell="1" allowOverlap="1">
                      <wp:simplePos x="0" y="0"/>
                      <wp:positionH relativeFrom="column">
                        <wp:posOffset>773430</wp:posOffset>
                      </wp:positionH>
                      <wp:positionV relativeFrom="paragraph">
                        <wp:posOffset>2029460</wp:posOffset>
                      </wp:positionV>
                      <wp:extent cx="328295" cy="795655"/>
                      <wp:effectExtent l="0" t="0" r="0" b="0"/>
                      <wp:wrapNone/>
                      <wp:docPr id="148" name="矩形 148"/>
                      <wp:cNvGraphicFramePr/>
                      <a:graphic xmlns:a="http://schemas.openxmlformats.org/drawingml/2006/main">
                        <a:graphicData uri="http://schemas.microsoft.com/office/word/2010/wordprocessingShape">
                          <wps:wsp>
                            <wps:cNvSpPr/>
                            <wps:spPr>
                              <a:xfrm>
                                <a:off x="0" y="0"/>
                                <a:ext cx="328295" cy="795655"/>
                              </a:xfrm>
                              <a:prstGeom prst="rect">
                                <a:avLst/>
                              </a:prstGeom>
                              <a:noFill/>
                              <a:ln>
                                <a:noFill/>
                              </a:ln>
                            </wps:spPr>
                            <wps:txbx>
                              <w:txbxContent>
                                <w:p>
                                  <w:pPr>
                                    <w:rPr>
                                      <w:rFonts w:hint="eastAsia" w:eastAsia="宋体"/>
                                      <w:u w:val="none"/>
                                      <w:lang w:eastAsia="zh-CN"/>
                                    </w:rPr>
                                  </w:pPr>
                                  <w:r>
                                    <w:rPr>
                                      <w:rFonts w:hint="eastAsia"/>
                                      <w:u w:val="none"/>
                                      <w:lang w:eastAsia="zh-CN"/>
                                    </w:rPr>
                                    <w:t>灭菌消毒</w:t>
                                  </w:r>
                                </w:p>
                              </w:txbxContent>
                            </wps:txbx>
                            <wps:bodyPr upright="1"/>
                          </wps:wsp>
                        </a:graphicData>
                      </a:graphic>
                    </wp:anchor>
                  </w:drawing>
                </mc:Choice>
                <mc:Fallback>
                  <w:pict>
                    <v:rect id="_x0000_s1026" o:spid="_x0000_s1026" o:spt="1" style="position:absolute;left:0pt;margin-left:60.9pt;margin-top:159.8pt;height:62.65pt;width:25.85pt;z-index:251662336;mso-width-relative:page;mso-height-relative:page;" filled="f" stroked="f" coordsize="21600,21600" o:gfxdata="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CtbzMh3AAAAAsB&#10;AAAPAAAAAAAAAAEAIAAAACIAAABkcnMvZG93bnJldi54bWxQSwECFAAUAAAACACHTuJALCMbj6UB&#10;AABEAwAADgAAAAAAAAABACAAAAArAQAAZHJzL2Uyb0RvYy54bWxQSwUGAAAAAAYABgBZAQAAQgUA&#10;AAAA&#10;">
                      <v:fill on="f" focussize="0,0"/>
                      <v:stroke on="f"/>
                      <v:imagedata o:title=""/>
                      <o:lock v:ext="edit" aspectratio="f"/>
                      <v:textbox>
                        <w:txbxContent>
                          <w:p>
                            <w:pPr>
                              <w:rPr>
                                <w:rFonts w:hint="eastAsia" w:eastAsia="宋体"/>
                                <w:u w:val="none"/>
                                <w:lang w:eastAsia="zh-CN"/>
                              </w:rPr>
                            </w:pPr>
                            <w:r>
                              <w:rPr>
                                <w:rFonts w:hint="eastAsia"/>
                                <w:u w:val="none"/>
                                <w:lang w:eastAsia="zh-CN"/>
                              </w:rPr>
                              <w:t>灭菌消毒</w:t>
                            </w:r>
                          </w:p>
                        </w:txbxContent>
                      </v:textbox>
                    </v:rect>
                  </w:pict>
                </mc:Fallback>
              </mc:AlternateContent>
            </w:r>
            <w:r>
              <w:rPr>
                <w:sz w:val="21"/>
              </w:rPr>
              <mc:AlternateContent>
                <mc:Choice Requires="wps">
                  <w:drawing>
                    <wp:anchor distT="0" distB="0" distL="114300" distR="114300" simplePos="0" relativeHeight="251664384" behindDoc="0" locked="0" layoutInCell="1" allowOverlap="1">
                      <wp:simplePos x="0" y="0"/>
                      <wp:positionH relativeFrom="column">
                        <wp:posOffset>1035685</wp:posOffset>
                      </wp:positionH>
                      <wp:positionV relativeFrom="paragraph">
                        <wp:posOffset>1811655</wp:posOffset>
                      </wp:positionV>
                      <wp:extent cx="2976880" cy="1738630"/>
                      <wp:effectExtent l="4445" t="4445" r="9525" b="9525"/>
                      <wp:wrapNone/>
                      <wp:docPr id="150" name="矩形 150"/>
                      <wp:cNvGraphicFramePr/>
                      <a:graphic xmlns:a="http://schemas.openxmlformats.org/drawingml/2006/main">
                        <a:graphicData uri="http://schemas.microsoft.com/office/word/2010/wordprocessingShape">
                          <wps:wsp>
                            <wps:cNvSpPr/>
                            <wps:spPr>
                              <a:xfrm>
                                <a:off x="0" y="0"/>
                                <a:ext cx="2976880" cy="1738630"/>
                              </a:xfrm>
                              <a:prstGeom prst="rect">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81.55pt;margin-top:142.65pt;height:136.9pt;width:234.4pt;z-index:251664384;v-text-anchor:middle;mso-width-relative:page;mso-height-relative:page;" filled="f" stroked="t" coordsize="21600,21600" o:gfxdata="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pHH0pdgAAAALAQAADwAAAAAAAAABACAAAAAiAAAAZHJzL2Rvd25yZXYueG1sUEsBAhQAFAAAAAgA&#10;h07iQD41vN9eAgAAtwQAAA4AAAAAAAAAAQAgAAAAJwEAAGRycy9lMm9Eb2MueG1sUEsFBgAAAAAG&#10;AAYAWQEAAPcFAAAAAA==&#10;">
                      <v:fill on="f" focussize="0,0"/>
                      <v:stroke weight="0.5pt" color="#000000 [3213]" joinstyle="round" dashstyle="dash"/>
                      <v:imagedata o:title=""/>
                      <o:lock v:ext="edit" aspectratio="f"/>
                    </v:rect>
                  </w:pict>
                </mc:Fallback>
              </mc:AlternateContent>
            </w:r>
            <w:r>
              <w:rPr>
                <w:rFonts w:hint="default" w:ascii="Times New Roman" w:hAnsi="Times New Roman" w:eastAsia="宋体" w:cs="Times New Roman"/>
                <w:sz w:val="21"/>
              </w:rPr>
              <mc:AlternateContent>
                <mc:Choice Requires="wpc">
                  <w:drawing>
                    <wp:inline distT="0" distB="0" distL="114300" distR="114300">
                      <wp:extent cx="5280025" cy="4110990"/>
                      <wp:effectExtent l="0" t="0" r="0" b="0"/>
                      <wp:docPr id="108" name="画布 108"/>
                      <wp:cNvGraphicFramePr/>
                      <a:graphic xmlns:a="http://schemas.openxmlformats.org/drawingml/2006/main">
                        <a:graphicData uri="http://schemas.microsoft.com/office/word/2010/wordprocessingCanvas">
                          <wpc:wpc>
                            <wpc:bg>
                              <a:noFill/>
                            </wpc:bg>
                            <wpc:whole>
                              <a:ln w="9525" cap="sq" cmpd="sng">
                                <a:noFill/>
                                <a:prstDash val="sysDot"/>
                                <a:miter/>
                                <a:headEnd type="none" w="med" len="med"/>
                                <a:tailEnd type="none" w="med" len="med"/>
                              </a:ln>
                            </wpc:whole>
                            <wps:wsp>
                              <wps:cNvPr id="86" name="矩形 86"/>
                              <wps:cNvSpPr/>
                              <wps:spPr>
                                <a:xfrm>
                                  <a:off x="1533525" y="163830"/>
                                  <a:ext cx="2071370" cy="274320"/>
                                </a:xfrm>
                                <a:prstGeom prst="rect">
                                  <a:avLst/>
                                </a:prstGeom>
                                <a:noFill/>
                                <a:ln>
                                  <a:noFill/>
                                </a:ln>
                              </wps:spPr>
                              <wps:txbx>
                                <w:txbxContent>
                                  <w:p>
                                    <w:pPr>
                                      <w:jc w:val="center"/>
                                      <w:rPr>
                                        <w:rFonts w:hint="eastAsia" w:eastAsia="宋体"/>
                                        <w:u w:val="single"/>
                                        <w:lang w:eastAsia="zh-CN"/>
                                      </w:rPr>
                                    </w:pPr>
                                    <w:r>
                                      <w:rPr>
                                        <w:rFonts w:hint="eastAsia"/>
                                        <w:u w:val="single"/>
                                        <w:lang w:eastAsia="zh-CN"/>
                                      </w:rPr>
                                      <w:t>熔喷布、无纺布、鼻梁条、耳带</w:t>
                                    </w:r>
                                  </w:p>
                                </w:txbxContent>
                              </wps:txbx>
                              <wps:bodyPr upright="1"/>
                            </wps:wsp>
                            <wps:wsp>
                              <wps:cNvPr id="87" name="矩形 87"/>
                              <wps:cNvSpPr/>
                              <wps:spPr>
                                <a:xfrm>
                                  <a:off x="2077720" y="1336040"/>
                                  <a:ext cx="965835" cy="266700"/>
                                </a:xfrm>
                                <a:prstGeom prst="rect">
                                  <a:avLst/>
                                </a:prstGeom>
                                <a:noFill/>
                                <a:ln w="9525" cap="flat" cmpd="sng">
                                  <a:solidFill>
                                    <a:srgbClr val="000000"/>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封口、包装</w:t>
                                    </w:r>
                                  </w:p>
                                </w:txbxContent>
                              </wps:txbx>
                              <wps:bodyPr upright="1"/>
                            </wps:wsp>
                            <wps:wsp>
                              <wps:cNvPr id="88" name="矩形 88"/>
                              <wps:cNvSpPr/>
                              <wps:spPr>
                                <a:xfrm>
                                  <a:off x="2078990" y="718820"/>
                                  <a:ext cx="1006475" cy="266700"/>
                                </a:xfrm>
                                <a:prstGeom prst="rect">
                                  <a:avLst/>
                                </a:prstGeom>
                                <a:noFill/>
                                <a:ln w="9525" cap="flat" cmpd="sng">
                                  <a:solidFill>
                                    <a:srgbClr val="000000"/>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口罩机组成型</w:t>
                                    </w:r>
                                  </w:p>
                                </w:txbxContent>
                              </wps:txbx>
                              <wps:bodyPr upright="1"/>
                            </wps:wsp>
                            <wps:wsp>
                              <wps:cNvPr id="89" name="矩形 89"/>
                              <wps:cNvSpPr/>
                              <wps:spPr>
                                <a:xfrm>
                                  <a:off x="2162175" y="1955800"/>
                                  <a:ext cx="806450" cy="267970"/>
                                </a:xfrm>
                                <a:prstGeom prst="rect">
                                  <a:avLst/>
                                </a:prstGeom>
                                <a:noFill/>
                                <a:ln w="9525" cap="flat" cmpd="sng">
                                  <a:solidFill>
                                    <a:srgbClr val="000000"/>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一次灭菌</w:t>
                                    </w:r>
                                  </w:p>
                                </w:txbxContent>
                              </wps:txbx>
                              <wps:bodyPr upright="1"/>
                            </wps:wsp>
                            <wps:wsp>
                              <wps:cNvPr id="90" name="矩形 90"/>
                              <wps:cNvSpPr/>
                              <wps:spPr>
                                <a:xfrm>
                                  <a:off x="2315210" y="3806190"/>
                                  <a:ext cx="520700" cy="266700"/>
                                </a:xfrm>
                                <a:prstGeom prst="rect">
                                  <a:avLst/>
                                </a:prstGeom>
                                <a:noFill/>
                                <a:ln>
                                  <a:noFill/>
                                </a:ln>
                              </wps:spPr>
                              <wps:txbx>
                                <w:txbxContent>
                                  <w:p>
                                    <w:pPr>
                                      <w:jc w:val="center"/>
                                      <w:rPr>
                                        <w:rFonts w:hint="eastAsia" w:eastAsia="宋体"/>
                                        <w:u w:val="single"/>
                                        <w:lang w:eastAsia="zh-CN"/>
                                      </w:rPr>
                                    </w:pPr>
                                    <w:r>
                                      <w:rPr>
                                        <w:rFonts w:hint="eastAsia"/>
                                        <w:u w:val="single"/>
                                        <w:lang w:eastAsia="zh-CN"/>
                                      </w:rPr>
                                      <w:t>成品</w:t>
                                    </w:r>
                                  </w:p>
                                </w:txbxContent>
                              </wps:txbx>
                              <wps:bodyPr upright="1"/>
                            </wps:wsp>
                            <wps:wsp>
                              <wps:cNvPr id="101" name="矩形 101"/>
                              <wps:cNvSpPr/>
                              <wps:spPr>
                                <a:xfrm>
                                  <a:off x="1019175" y="1983740"/>
                                  <a:ext cx="749300" cy="266700"/>
                                </a:xfrm>
                                <a:prstGeom prst="rect">
                                  <a:avLst/>
                                </a:prstGeom>
                                <a:noFill/>
                                <a:ln>
                                  <a:noFill/>
                                </a:ln>
                              </wps:spPr>
                              <wps:txbx>
                                <w:txbxContent>
                                  <w:p>
                                    <w:pPr>
                                      <w:jc w:val="center"/>
                                      <w:rPr>
                                        <w:rFonts w:hint="eastAsia" w:eastAsia="宋体"/>
                                        <w:u w:val="single"/>
                                        <w:lang w:eastAsia="zh-CN"/>
                                      </w:rPr>
                                    </w:pPr>
                                    <w:r>
                                      <w:rPr>
                                        <w:rFonts w:hint="eastAsia"/>
                                        <w:u w:val="single"/>
                                        <w:lang w:eastAsia="zh-CN"/>
                                      </w:rPr>
                                      <w:t>紫外线</w:t>
                                    </w:r>
                                  </w:p>
                                </w:txbxContent>
                              </wps:txbx>
                              <wps:bodyPr upright="1"/>
                            </wps:wsp>
                            <wps:wsp>
                              <wps:cNvPr id="47" name="直接连接符 47"/>
                              <wps:cNvCnPr/>
                              <wps:spPr>
                                <a:xfrm>
                                  <a:off x="2576830" y="362585"/>
                                  <a:ext cx="2540" cy="353060"/>
                                </a:xfrm>
                                <a:prstGeom prst="line">
                                  <a:avLst/>
                                </a:prstGeom>
                                <a:ln w="9525" cap="flat" cmpd="sng">
                                  <a:solidFill>
                                    <a:srgbClr val="000000"/>
                                  </a:solidFill>
                                  <a:prstDash val="solid"/>
                                  <a:headEnd type="none" w="med" len="med"/>
                                  <a:tailEnd type="triangle" w="med" len="med"/>
                                </a:ln>
                              </wps:spPr>
                              <wps:bodyPr upright="1"/>
                            </wps:wsp>
                            <wps:wsp>
                              <wps:cNvPr id="64" name="直接连接符 64"/>
                              <wps:cNvCnPr/>
                              <wps:spPr>
                                <a:xfrm>
                                  <a:off x="2560955" y="989330"/>
                                  <a:ext cx="2540" cy="353060"/>
                                </a:xfrm>
                                <a:prstGeom prst="line">
                                  <a:avLst/>
                                </a:prstGeom>
                                <a:ln w="9525" cap="flat" cmpd="sng">
                                  <a:solidFill>
                                    <a:srgbClr val="000000"/>
                                  </a:solidFill>
                                  <a:prstDash val="solid"/>
                                  <a:headEnd type="none" w="med" len="med"/>
                                  <a:tailEnd type="triangle" w="med" len="med"/>
                                </a:ln>
                              </wps:spPr>
                              <wps:bodyPr upright="1"/>
                            </wps:wsp>
                            <wps:wsp>
                              <wps:cNvPr id="65" name="直接连接符 65"/>
                              <wps:cNvCnPr/>
                              <wps:spPr>
                                <a:xfrm>
                                  <a:off x="2569210" y="1608455"/>
                                  <a:ext cx="2540" cy="353060"/>
                                </a:xfrm>
                                <a:prstGeom prst="line">
                                  <a:avLst/>
                                </a:prstGeom>
                                <a:ln w="9525" cap="flat" cmpd="sng">
                                  <a:solidFill>
                                    <a:srgbClr val="000000"/>
                                  </a:solidFill>
                                  <a:prstDash val="solid"/>
                                  <a:headEnd type="none" w="med" len="med"/>
                                  <a:tailEnd type="triangle" w="med" len="med"/>
                                </a:ln>
                              </wps:spPr>
                              <wps:bodyPr upright="1"/>
                            </wps:wsp>
                            <wps:wsp>
                              <wps:cNvPr id="66" name="直接连接符 66"/>
                              <wps:cNvCnPr/>
                              <wps:spPr>
                                <a:xfrm>
                                  <a:off x="2545080" y="2219960"/>
                                  <a:ext cx="2540" cy="353060"/>
                                </a:xfrm>
                                <a:prstGeom prst="line">
                                  <a:avLst/>
                                </a:prstGeom>
                                <a:ln w="9525" cap="flat" cmpd="sng">
                                  <a:solidFill>
                                    <a:srgbClr val="000000"/>
                                  </a:solidFill>
                                  <a:prstDash val="solid"/>
                                  <a:headEnd type="none" w="med" len="med"/>
                                  <a:tailEnd type="triangle" w="med" len="med"/>
                                </a:ln>
                              </wps:spPr>
                              <wps:bodyPr upright="1"/>
                            </wps:wsp>
                            <wps:wsp>
                              <wps:cNvPr id="67" name="直接连接符 67"/>
                              <wps:cNvCnPr/>
                              <wps:spPr>
                                <a:xfrm flipV="1">
                                  <a:off x="1536700" y="1473200"/>
                                  <a:ext cx="537845" cy="1905"/>
                                </a:xfrm>
                                <a:prstGeom prst="line">
                                  <a:avLst/>
                                </a:prstGeom>
                                <a:ln w="9525" cap="flat" cmpd="sng">
                                  <a:solidFill>
                                    <a:srgbClr val="000000"/>
                                  </a:solidFill>
                                  <a:prstDash val="solid"/>
                                  <a:headEnd type="none" w="med" len="med"/>
                                  <a:tailEnd type="triangle" w="med" len="med"/>
                                </a:ln>
                              </wps:spPr>
                              <wps:bodyPr upright="1"/>
                            </wps:wsp>
                            <wps:wsp>
                              <wps:cNvPr id="69" name="矩形 69"/>
                              <wps:cNvSpPr/>
                              <wps:spPr>
                                <a:xfrm>
                                  <a:off x="541655" y="1345565"/>
                                  <a:ext cx="1155700" cy="266700"/>
                                </a:xfrm>
                                <a:prstGeom prst="rect">
                                  <a:avLst/>
                                </a:prstGeom>
                                <a:noFill/>
                                <a:ln>
                                  <a:noFill/>
                                </a:ln>
                              </wps:spPr>
                              <wps:txbx>
                                <w:txbxContent>
                                  <w:p>
                                    <w:pPr>
                                      <w:jc w:val="center"/>
                                      <w:rPr>
                                        <w:rFonts w:hint="eastAsia" w:eastAsia="宋体"/>
                                        <w:u w:val="single"/>
                                        <w:lang w:eastAsia="zh-CN"/>
                                      </w:rPr>
                                    </w:pPr>
                                    <w:r>
                                      <w:rPr>
                                        <w:rFonts w:hint="eastAsia"/>
                                        <w:u w:val="single"/>
                                        <w:lang w:eastAsia="zh-CN"/>
                                      </w:rPr>
                                      <w:t>包装袋、纸箱</w:t>
                                    </w:r>
                                  </w:p>
                                </w:txbxContent>
                              </wps:txbx>
                              <wps:bodyPr upright="1"/>
                            </wps:wsp>
                            <wps:wsp>
                              <wps:cNvPr id="70" name="直接连接符 70"/>
                              <wps:cNvCnPr/>
                              <wps:spPr>
                                <a:xfrm flipV="1">
                                  <a:off x="1624330" y="2100580"/>
                                  <a:ext cx="537845" cy="1905"/>
                                </a:xfrm>
                                <a:prstGeom prst="line">
                                  <a:avLst/>
                                </a:prstGeom>
                                <a:ln w="9525" cap="flat" cmpd="sng">
                                  <a:solidFill>
                                    <a:srgbClr val="000000"/>
                                  </a:solidFill>
                                  <a:prstDash val="solid"/>
                                  <a:headEnd type="none" w="med" len="med"/>
                                  <a:tailEnd type="triangle" w="med" len="med"/>
                                </a:ln>
                              </wps:spPr>
                              <wps:bodyPr upright="1"/>
                            </wps:wsp>
                            <wps:wsp>
                              <wps:cNvPr id="71" name="直接连接符 71"/>
                              <wps:cNvCnPr/>
                              <wps:spPr>
                                <a:xfrm>
                                  <a:off x="3076575" y="854075"/>
                                  <a:ext cx="405130" cy="635"/>
                                </a:xfrm>
                                <a:prstGeom prst="line">
                                  <a:avLst/>
                                </a:prstGeom>
                                <a:ln w="9525" cap="flat" cmpd="sng">
                                  <a:solidFill>
                                    <a:srgbClr val="000000"/>
                                  </a:solidFill>
                                  <a:prstDash val="dash"/>
                                  <a:headEnd type="none" w="med" len="med"/>
                                  <a:tailEnd type="triangle" w="med" len="med"/>
                                </a:ln>
                              </wps:spPr>
                              <wps:bodyPr upright="1"/>
                            </wps:wsp>
                            <wps:wsp>
                              <wps:cNvPr id="72" name="直接连接符 72"/>
                              <wps:cNvCnPr/>
                              <wps:spPr>
                                <a:xfrm>
                                  <a:off x="3053080" y="1473200"/>
                                  <a:ext cx="405130" cy="635"/>
                                </a:xfrm>
                                <a:prstGeom prst="line">
                                  <a:avLst/>
                                </a:prstGeom>
                                <a:ln w="9525" cap="flat" cmpd="sng">
                                  <a:solidFill>
                                    <a:srgbClr val="000000"/>
                                  </a:solidFill>
                                  <a:prstDash val="dash"/>
                                  <a:headEnd type="none" w="med" len="med"/>
                                  <a:tailEnd type="triangle" w="med" len="med"/>
                                </a:ln>
                              </wps:spPr>
                              <wps:bodyPr upright="1"/>
                            </wps:wsp>
                            <wps:wsp>
                              <wps:cNvPr id="73" name="矩形 73"/>
                              <wps:cNvSpPr/>
                              <wps:spPr>
                                <a:xfrm>
                                  <a:off x="3427095" y="728345"/>
                                  <a:ext cx="1202690" cy="286385"/>
                                </a:xfrm>
                                <a:prstGeom prst="rect">
                                  <a:avLst/>
                                </a:prstGeom>
                                <a:noFill/>
                                <a:ln>
                                  <a:noFill/>
                                </a:ln>
                              </wps:spPr>
                              <wps:txbx>
                                <w:txbxContent>
                                  <w:p>
                                    <w:pPr>
                                      <w:rPr>
                                        <w:rFonts w:hint="eastAsia" w:eastAsia="宋体"/>
                                        <w:u w:val="none"/>
                                        <w:lang w:eastAsia="zh-CN"/>
                                      </w:rPr>
                                    </w:pPr>
                                    <w:r>
                                      <w:rPr>
                                        <w:rFonts w:hint="eastAsia"/>
                                        <w:u w:val="none"/>
                                        <w:lang w:eastAsia="zh-CN"/>
                                      </w:rPr>
                                      <w:t>废气、固废、噪声</w:t>
                                    </w:r>
                                  </w:p>
                                </w:txbxContent>
                              </wps:txbx>
                              <wps:bodyPr upright="1"/>
                            </wps:wsp>
                            <wps:wsp>
                              <wps:cNvPr id="77" name="矩形 77"/>
                              <wps:cNvSpPr/>
                              <wps:spPr>
                                <a:xfrm>
                                  <a:off x="3362960" y="1339215"/>
                                  <a:ext cx="1313815" cy="286385"/>
                                </a:xfrm>
                                <a:prstGeom prst="rect">
                                  <a:avLst/>
                                </a:prstGeom>
                                <a:noFill/>
                                <a:ln>
                                  <a:noFill/>
                                </a:ln>
                              </wps:spPr>
                              <wps:txbx>
                                <w:txbxContent>
                                  <w:p>
                                    <w:pPr>
                                      <w:rPr>
                                        <w:rFonts w:hint="eastAsia" w:eastAsia="宋体"/>
                                        <w:u w:val="none"/>
                                        <w:lang w:eastAsia="zh-CN"/>
                                      </w:rPr>
                                    </w:pPr>
                                    <w:r>
                                      <w:rPr>
                                        <w:rFonts w:hint="eastAsia"/>
                                        <w:u w:val="none"/>
                                        <w:lang w:eastAsia="zh-CN"/>
                                      </w:rPr>
                                      <w:t>废气、噪声、固废</w:t>
                                    </w:r>
                                  </w:p>
                                </w:txbxContent>
                              </wps:txbx>
                              <wps:bodyPr upright="1"/>
                            </wps:wsp>
                            <wps:wsp>
                              <wps:cNvPr id="123" name="直接连接符 123"/>
                              <wps:cNvCnPr/>
                              <wps:spPr>
                                <a:xfrm>
                                  <a:off x="2553335" y="3465830"/>
                                  <a:ext cx="2540" cy="353060"/>
                                </a:xfrm>
                                <a:prstGeom prst="line">
                                  <a:avLst/>
                                </a:prstGeom>
                                <a:ln w="9525" cap="flat" cmpd="sng">
                                  <a:solidFill>
                                    <a:srgbClr val="000000"/>
                                  </a:solidFill>
                                  <a:prstDash val="solid"/>
                                  <a:headEnd type="none" w="med" len="med"/>
                                  <a:tailEnd type="triangle" w="med" len="med"/>
                                </a:ln>
                              </wps:spPr>
                              <wps:bodyPr upright="1"/>
                            </wps:wsp>
                            <wps:wsp>
                              <wps:cNvPr id="124" name="直接连接符 124"/>
                              <wps:cNvCnPr/>
                              <wps:spPr>
                                <a:xfrm>
                                  <a:off x="2531110" y="2840355"/>
                                  <a:ext cx="2540" cy="353060"/>
                                </a:xfrm>
                                <a:prstGeom prst="line">
                                  <a:avLst/>
                                </a:prstGeom>
                                <a:ln w="9525" cap="flat" cmpd="sng">
                                  <a:solidFill>
                                    <a:srgbClr val="000000"/>
                                  </a:solidFill>
                                  <a:prstDash val="solid"/>
                                  <a:headEnd type="none" w="med" len="med"/>
                                  <a:tailEnd type="triangle" w="med" len="med"/>
                                </a:ln>
                              </wps:spPr>
                              <wps:bodyPr upright="1"/>
                            </wps:wsp>
                            <wps:wsp>
                              <wps:cNvPr id="125" name="矩形 125"/>
                              <wps:cNvSpPr/>
                              <wps:spPr>
                                <a:xfrm>
                                  <a:off x="2139950" y="2569210"/>
                                  <a:ext cx="806450" cy="267970"/>
                                </a:xfrm>
                                <a:prstGeom prst="rect">
                                  <a:avLst/>
                                </a:prstGeom>
                                <a:noFill/>
                                <a:ln w="9525" cap="flat" cmpd="sng">
                                  <a:solidFill>
                                    <a:srgbClr val="000000"/>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二次灭菌</w:t>
                                    </w:r>
                                  </w:p>
                                </w:txbxContent>
                              </wps:txbx>
                              <wps:bodyPr upright="1"/>
                            </wps:wsp>
                            <wps:wsp>
                              <wps:cNvPr id="126" name="矩形 126"/>
                              <wps:cNvSpPr/>
                              <wps:spPr>
                                <a:xfrm>
                                  <a:off x="2156460" y="3180080"/>
                                  <a:ext cx="800100" cy="279400"/>
                                </a:xfrm>
                                <a:prstGeom prst="rect">
                                  <a:avLst/>
                                </a:prstGeom>
                                <a:noFill/>
                                <a:ln w="9525" cap="flat" cmpd="sng">
                                  <a:solidFill>
                                    <a:srgbClr val="000000"/>
                                  </a:solidFill>
                                  <a:prstDash val="solid"/>
                                  <a:miter/>
                                  <a:headEnd type="none" w="med" len="med"/>
                                  <a:tailEnd type="none" w="med" len="med"/>
                                </a:ln>
                                <a:effectLst/>
                              </wps:spPr>
                              <wps:txbx>
                                <w:txbxContent>
                                  <w:p>
                                    <w:pPr>
                                      <w:ind w:firstLine="210" w:firstLineChars="100"/>
                                      <w:rPr>
                                        <w:rFonts w:hint="default"/>
                                        <w:lang w:val="en-US" w:eastAsia="zh-CN"/>
                                      </w:rPr>
                                    </w:pPr>
                                    <w:r>
                                      <w:rPr>
                                        <w:rFonts w:hint="eastAsia"/>
                                        <w:lang w:val="en-US" w:eastAsia="zh-CN"/>
                                      </w:rPr>
                                      <w:t>解析</w:t>
                                    </w:r>
                                  </w:p>
                                </w:txbxContent>
                              </wps:txbx>
                              <wps:bodyPr upright="1"/>
                            </wps:wsp>
                            <wps:wsp>
                              <wps:cNvPr id="127" name="直接连接符 127"/>
                              <wps:cNvCnPr/>
                              <wps:spPr>
                                <a:xfrm>
                                  <a:off x="2957830" y="3314700"/>
                                  <a:ext cx="405130" cy="635"/>
                                </a:xfrm>
                                <a:prstGeom prst="line">
                                  <a:avLst/>
                                </a:prstGeom>
                                <a:ln w="9525" cap="flat" cmpd="sng">
                                  <a:solidFill>
                                    <a:srgbClr val="000000"/>
                                  </a:solidFill>
                                  <a:prstDash val="dash"/>
                                  <a:headEnd type="none" w="med" len="med"/>
                                  <a:tailEnd type="triangle" w="med" len="med"/>
                                </a:ln>
                              </wps:spPr>
                              <wps:bodyPr upright="1"/>
                            </wps:wsp>
                            <wps:wsp>
                              <wps:cNvPr id="128" name="直接连接符 128"/>
                              <wps:cNvCnPr/>
                              <wps:spPr>
                                <a:xfrm>
                                  <a:off x="2943860" y="2705735"/>
                                  <a:ext cx="405130" cy="635"/>
                                </a:xfrm>
                                <a:prstGeom prst="line">
                                  <a:avLst/>
                                </a:prstGeom>
                                <a:ln w="9525" cap="flat" cmpd="sng">
                                  <a:solidFill>
                                    <a:srgbClr val="000000"/>
                                  </a:solidFill>
                                  <a:prstDash val="dash"/>
                                  <a:headEnd type="none" w="med" len="med"/>
                                  <a:tailEnd type="triangle" w="med" len="med"/>
                                </a:ln>
                              </wps:spPr>
                              <wps:bodyPr upright="1"/>
                            </wps:wsp>
                            <wps:wsp>
                              <wps:cNvPr id="129" name="矩形 129"/>
                              <wps:cNvSpPr/>
                              <wps:spPr>
                                <a:xfrm>
                                  <a:off x="3267710" y="3171825"/>
                                  <a:ext cx="854075" cy="286385"/>
                                </a:xfrm>
                                <a:prstGeom prst="rect">
                                  <a:avLst/>
                                </a:prstGeom>
                                <a:noFill/>
                                <a:ln>
                                  <a:noFill/>
                                </a:ln>
                              </wps:spPr>
                              <wps:txbx>
                                <w:txbxContent>
                                  <w:p>
                                    <w:pPr>
                                      <w:rPr>
                                        <w:rFonts w:hint="eastAsia" w:eastAsia="宋体"/>
                                        <w:u w:val="none"/>
                                        <w:lang w:eastAsia="zh-CN"/>
                                      </w:rPr>
                                    </w:pPr>
                                    <w:r>
                                      <w:rPr>
                                        <w:rFonts w:hint="eastAsia"/>
                                        <w:u w:val="none"/>
                                        <w:lang w:eastAsia="zh-CN"/>
                                      </w:rPr>
                                      <w:t>废气、噪声</w:t>
                                    </w:r>
                                  </w:p>
                                </w:txbxContent>
                              </wps:txbx>
                              <wps:bodyPr upright="1"/>
                            </wps:wsp>
                            <wps:wsp>
                              <wps:cNvPr id="130" name="矩形 130"/>
                              <wps:cNvSpPr/>
                              <wps:spPr>
                                <a:xfrm>
                                  <a:off x="3253105" y="2562225"/>
                                  <a:ext cx="854075" cy="286385"/>
                                </a:xfrm>
                                <a:prstGeom prst="rect">
                                  <a:avLst/>
                                </a:prstGeom>
                                <a:noFill/>
                                <a:ln>
                                  <a:noFill/>
                                </a:ln>
                              </wps:spPr>
                              <wps:txbx>
                                <w:txbxContent>
                                  <w:p>
                                    <w:pPr>
                                      <w:rPr>
                                        <w:rFonts w:hint="eastAsia" w:eastAsia="宋体"/>
                                        <w:u w:val="none"/>
                                        <w:lang w:eastAsia="zh-CN"/>
                                      </w:rPr>
                                    </w:pPr>
                                    <w:r>
                                      <w:rPr>
                                        <w:rFonts w:hint="eastAsia"/>
                                        <w:u w:val="none"/>
                                        <w:lang w:eastAsia="zh-CN"/>
                                      </w:rPr>
                                      <w:t>废气、噪声</w:t>
                                    </w:r>
                                  </w:p>
                                </w:txbxContent>
                              </wps:txbx>
                              <wps:bodyPr upright="1"/>
                            </wps:wsp>
                            <wps:wsp>
                              <wps:cNvPr id="132" name="直接连接符 132"/>
                              <wps:cNvCnPr/>
                              <wps:spPr>
                                <a:xfrm flipV="1">
                                  <a:off x="1600835" y="2695575"/>
                                  <a:ext cx="537845" cy="1905"/>
                                </a:xfrm>
                                <a:prstGeom prst="line">
                                  <a:avLst/>
                                </a:prstGeom>
                                <a:ln w="9525" cap="flat" cmpd="sng">
                                  <a:solidFill>
                                    <a:srgbClr val="000000"/>
                                  </a:solidFill>
                                  <a:prstDash val="solid"/>
                                  <a:headEnd type="none" w="med" len="med"/>
                                  <a:tailEnd type="triangle" w="med" len="med"/>
                                </a:ln>
                              </wps:spPr>
                              <wps:bodyPr upright="1"/>
                            </wps:wsp>
                            <wps:wsp>
                              <wps:cNvPr id="133" name="矩形 133"/>
                              <wps:cNvSpPr/>
                              <wps:spPr>
                                <a:xfrm>
                                  <a:off x="932180" y="2560955"/>
                                  <a:ext cx="749300" cy="266700"/>
                                </a:xfrm>
                                <a:prstGeom prst="rect">
                                  <a:avLst/>
                                </a:prstGeom>
                                <a:noFill/>
                                <a:ln>
                                  <a:noFill/>
                                </a:ln>
                                <a:effectLst/>
                              </wps:spPr>
                              <wps:txbx>
                                <w:txbxContent>
                                  <w:p>
                                    <w:pPr>
                                      <w:jc w:val="center"/>
                                      <w:rPr>
                                        <w:rFonts w:hint="eastAsia" w:eastAsia="宋体"/>
                                        <w:u w:val="single"/>
                                        <w:lang w:eastAsia="zh-CN"/>
                                      </w:rPr>
                                    </w:pPr>
                                    <w:r>
                                      <w:rPr>
                                        <w:rFonts w:hint="eastAsia"/>
                                        <w:u w:val="single"/>
                                        <w:lang w:eastAsia="zh-CN"/>
                                      </w:rPr>
                                      <w:t>环氧乙烷</w:t>
                                    </w:r>
                                  </w:p>
                                </w:txbxContent>
                              </wps:txbx>
                              <wps:bodyPr upright="1"/>
                            </wps:wsp>
                          </wpc:wpc>
                        </a:graphicData>
                      </a:graphic>
                    </wp:inline>
                  </w:drawing>
                </mc:Choice>
                <mc:Fallback>
                  <w:pict>
                    <v:group id="_x0000_s1026" o:spid="_x0000_s1026" o:spt="203" style="height:323.7pt;width:415.75pt;" coordsize="5280025,4110990" editas="canvas" o:gfxdata="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">
                      <o:lock v:ext="edit" aspectratio="f"/>
                      <v:shape id="_x0000_s1026" o:spid="_x0000_s1026" style="position:absolute;left:0;top:0;height:4110990;width:5280025;" filled="f" stroked="f" coordsize="21600,21600" o:gfxdata="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">
                        <v:fill on="f" focussize="0,0"/>
                        <v:stroke on="f" joinstyle="miter" dashstyle="1 1" endcap="square"/>
                        <v:imagedata o:title=""/>
                        <o:lock v:ext="edit" aspectratio="f"/>
                      </v:shape>
                      <v:rect id="_x0000_s1026" o:spid="_x0000_s1026" o:spt="1" style="position:absolute;left:1533525;top:163830;height:274320;width:2071370;" filled="f" stroked="f" coordsize="21600,21600" o:gfxdata="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AKnAwm&#10;2AAAAAUBAAAPAAAAAAAAAAEAIAAAACIAAABkcnMvZG93bnJldi54bWxQSwECFAAUAAAACACHTuJA&#10;jLhL1q8BAABOAwAADgAAAAAAAAABACAAAAAnAQAAZHJzL2Uyb0RvYy54bWxQSwUGAAAAAAYABgBZ&#10;AQAASAUAAAAA&#10;">
                        <v:fill on="f" focussize="0,0"/>
                        <v:stroke on="f"/>
                        <v:imagedata o:title=""/>
                        <o:lock v:ext="edit" aspectratio="f"/>
                        <v:textbox>
                          <w:txbxContent>
                            <w:p>
                              <w:pPr>
                                <w:jc w:val="center"/>
                                <w:rPr>
                                  <w:rFonts w:hint="eastAsia" w:eastAsia="宋体"/>
                                  <w:u w:val="single"/>
                                  <w:lang w:eastAsia="zh-CN"/>
                                </w:rPr>
                              </w:pPr>
                              <w:r>
                                <w:rPr>
                                  <w:rFonts w:hint="eastAsia"/>
                                  <w:u w:val="single"/>
                                  <w:lang w:eastAsia="zh-CN"/>
                                </w:rPr>
                                <w:t>熔喷布、无纺布、鼻梁条、耳带</w:t>
                              </w:r>
                            </w:p>
                          </w:txbxContent>
                        </v:textbox>
                      </v:rect>
                      <v:rect id="_x0000_s1026" o:spid="_x0000_s1026" o:spt="1" style="position:absolute;left:2077720;top:1336040;height:266700;width:965835;" filled="f" stroked="t" coordsize="21600,21600" o:gfxdata="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W7p9V1QAAAAUBAAAPAAAAAAAAAAEAIAAAACIAAABk&#10;cnMvZG93bnJldi54bWxQSwECFAAUAAAACACHTuJA3EzEJwkCAAANBAAADgAAAAAAAAABACAAAAAk&#10;AQAAZHJzL2Uyb0RvYy54bWxQSwUGAAAAAAYABgBZAQAAnwUAAAAA&#10;">
                        <v:fill on="f" focussize="0,0"/>
                        <v:stroke color="#000000" joinstyle="miter"/>
                        <v:imagedata o:title=""/>
                        <o:lock v:ext="edit" aspectratio="f"/>
                        <v:textbox>
                          <w:txbxContent>
                            <w:p>
                              <w:pPr>
                                <w:jc w:val="center"/>
                                <w:rPr>
                                  <w:rFonts w:hint="eastAsia" w:eastAsia="宋体"/>
                                  <w:lang w:eastAsia="zh-CN"/>
                                </w:rPr>
                              </w:pPr>
                              <w:r>
                                <w:rPr>
                                  <w:rFonts w:hint="eastAsia"/>
                                  <w:lang w:eastAsia="zh-CN"/>
                                </w:rPr>
                                <w:t>封口、包装</w:t>
                              </w:r>
                            </w:p>
                          </w:txbxContent>
                        </v:textbox>
                      </v:rect>
                      <v:rect id="_x0000_s1026" o:spid="_x0000_s1026" o:spt="1" style="position:absolute;left:2078990;top:718820;height:266700;width:1006475;" filled="f" stroked="t" coordsize="21600,21600" o:gfxdata="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W7p9V1QAAAAUBAAAPAAAAAAAAAAEAIAAAACIAAABk&#10;cnMvZG93bnJldi54bWxQSwECFAAUAAAACACHTuJAFDPhagkCAAANBAAADgAAAAAAAAABACAAAAAk&#10;AQAAZHJzL2Uyb0RvYy54bWxQSwUGAAAAAAYABgBZAQAAnwUAAAAA&#10;">
                        <v:fill on="f" focussize="0,0"/>
                        <v:stroke color="#000000" joinstyle="miter"/>
                        <v:imagedata o:title=""/>
                        <o:lock v:ext="edit" aspectratio="f"/>
                        <v:textbox>
                          <w:txbxContent>
                            <w:p>
                              <w:pPr>
                                <w:jc w:val="center"/>
                                <w:rPr>
                                  <w:rFonts w:hint="eastAsia" w:eastAsia="宋体"/>
                                  <w:lang w:eastAsia="zh-CN"/>
                                </w:rPr>
                              </w:pPr>
                              <w:r>
                                <w:rPr>
                                  <w:rFonts w:hint="eastAsia"/>
                                  <w:lang w:eastAsia="zh-CN"/>
                                </w:rPr>
                                <w:t>口罩机组成型</w:t>
                              </w:r>
                            </w:p>
                          </w:txbxContent>
                        </v:textbox>
                      </v:rect>
                      <v:rect id="_x0000_s1026" o:spid="_x0000_s1026" o:spt="1" style="position:absolute;left:2162175;top:1955800;height:267970;width:806450;" filled="f" stroked="t" coordsize="21600,21600" o:gfxdata="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lu6fVdUAAAAFAQAADwAAAAAAAAABACAAAAAiAAAA&#10;ZHJzL2Rvd25yZXYueG1sUEsBAhQAFAAAAAgAh07iQNmcohcKAgAADQQAAA4AAAAAAAAAAQAgAAAA&#10;JAEAAGRycy9lMm9Eb2MueG1sUEsFBgAAAAAGAAYAWQEAAKAFAAAAAA==&#10;">
                        <v:fill on="f" focussize="0,0"/>
                        <v:stroke color="#000000" joinstyle="miter"/>
                        <v:imagedata o:title=""/>
                        <o:lock v:ext="edit" aspectratio="f"/>
                        <v:textbox>
                          <w:txbxContent>
                            <w:p>
                              <w:pPr>
                                <w:jc w:val="center"/>
                                <w:rPr>
                                  <w:rFonts w:hint="eastAsia" w:eastAsia="宋体"/>
                                  <w:lang w:eastAsia="zh-CN"/>
                                </w:rPr>
                              </w:pPr>
                              <w:r>
                                <w:rPr>
                                  <w:rFonts w:hint="eastAsia"/>
                                  <w:lang w:eastAsia="zh-CN"/>
                                </w:rPr>
                                <w:t>一次灭菌</w:t>
                              </w:r>
                            </w:p>
                          </w:txbxContent>
                        </v:textbox>
                      </v:rect>
                      <v:rect id="_x0000_s1026" o:spid="_x0000_s1026" o:spt="1" style="position:absolute;left:2315210;top:3806190;height:266700;width:520700;" filled="f" stroked="f" coordsize="21600,21600" o:gfxdata="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CpwMJtgA&#10;AAAFAQAADwAAAAAAAAABACAAAAAiAAAAZHJzL2Rvd25yZXYueG1sUEsBAhQAFAAAAAgAh07iQPAe&#10;m96tAQAATgMAAA4AAAAAAAAAAQAgAAAAJwEAAGRycy9lMm9Eb2MueG1sUEsFBgAAAAAGAAYAWQEA&#10;AEYFAAAAAA==&#10;">
                        <v:fill on="f" focussize="0,0"/>
                        <v:stroke on="f"/>
                        <v:imagedata o:title=""/>
                        <o:lock v:ext="edit" aspectratio="f"/>
                        <v:textbox>
                          <w:txbxContent>
                            <w:p>
                              <w:pPr>
                                <w:jc w:val="center"/>
                                <w:rPr>
                                  <w:rFonts w:hint="eastAsia" w:eastAsia="宋体"/>
                                  <w:u w:val="single"/>
                                  <w:lang w:eastAsia="zh-CN"/>
                                </w:rPr>
                              </w:pPr>
                              <w:r>
                                <w:rPr>
                                  <w:rFonts w:hint="eastAsia"/>
                                  <w:u w:val="single"/>
                                  <w:lang w:eastAsia="zh-CN"/>
                                </w:rPr>
                                <w:t>成品</w:t>
                              </w:r>
                            </w:p>
                          </w:txbxContent>
                        </v:textbox>
                      </v:rect>
                      <v:rect id="_x0000_s1026" o:spid="_x0000_s1026" o:spt="1" style="position:absolute;left:1019175;top:1983740;height:266700;width:749300;" filled="f" stroked="f" coordsize="21600,21600" o:gfxdata="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AqcDCbY&#10;AAAABQEAAA8AAAAAAAAAAQAgAAAAIgAAAGRycy9kb3ducmV2LnhtbFBLAQIUABQAAAAIAIdO4kCw&#10;rLhirgEAAFADAAAOAAAAAAAAAAEAIAAAACcBAABkcnMvZTJvRG9jLnhtbFBLBQYAAAAABgAGAFkB&#10;AABHBQAAAAA=&#10;">
                        <v:fill on="f" focussize="0,0"/>
                        <v:stroke on="f"/>
                        <v:imagedata o:title=""/>
                        <o:lock v:ext="edit" aspectratio="f"/>
                        <v:textbox>
                          <w:txbxContent>
                            <w:p>
                              <w:pPr>
                                <w:jc w:val="center"/>
                                <w:rPr>
                                  <w:rFonts w:hint="eastAsia" w:eastAsia="宋体"/>
                                  <w:u w:val="single"/>
                                  <w:lang w:eastAsia="zh-CN"/>
                                </w:rPr>
                              </w:pPr>
                              <w:r>
                                <w:rPr>
                                  <w:rFonts w:hint="eastAsia"/>
                                  <w:u w:val="single"/>
                                  <w:lang w:eastAsia="zh-CN"/>
                                </w:rPr>
                                <w:t>紫外线</w:t>
                              </w:r>
                            </w:p>
                          </w:txbxContent>
                        </v:textbox>
                      </v:rect>
                      <v:line id="_x0000_s1026" o:spid="_x0000_s1026" o:spt="20" style="position:absolute;left:2576830;top:362585;height:353060;width:2540;" filled="f" stroked="t" coordsize="21600,21600" o:gfxdata="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H7JE52AAAAAUBAAAPAAAAAAAAAAEAIAAA&#10;ACIAAABkcnMvZG93bnJldi54bWxQSwECFAAUAAAACACHTuJAaXtvqwwCAAD3AwAADgAAAAAAAAAB&#10;ACAAAAAnAQAAZHJzL2Uyb0RvYy54bWxQSwUGAAAAAAYABgBZAQAApQUAAAAA&#10;">
                        <v:fill on="f" focussize="0,0"/>
                        <v:stroke color="#000000" joinstyle="round" endarrow="block"/>
                        <v:imagedata o:title=""/>
                        <o:lock v:ext="edit" aspectratio="f"/>
                      </v:line>
                      <v:line id="_x0000_s1026" o:spid="_x0000_s1026" o:spt="20" style="position:absolute;left:2560955;top:989330;height:353060;width:2540;" filled="f" stroked="t" coordsize="21600,21600" o:gfxdata="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H7JE52AAAAAUBAAAPAAAAAAAAAAEAIAAA&#10;ACIAAABkcnMvZG93bnJldi54bWxQSwECFAAUAAAACACHTuJAWXl+/AwCAAD3AwAADgAAAAAAAAAB&#10;ACAAAAAnAQAAZHJzL2Uyb0RvYy54bWxQSwUGAAAAAAYABgBZAQAApQUAAAAA&#10;">
                        <v:fill on="f" focussize="0,0"/>
                        <v:stroke color="#000000" joinstyle="round" endarrow="block"/>
                        <v:imagedata o:title=""/>
                        <o:lock v:ext="edit" aspectratio="f"/>
                      </v:line>
                      <v:line id="_x0000_s1026" o:spid="_x0000_s1026" o:spt="20" style="position:absolute;left:2569210;top:1608455;height:353060;width:2540;" filled="f" stroked="t" coordsize="21600,21600" o:gfxdata="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IfskTnYAAAABQEAAA8AAAAAAAAAAQAg&#10;AAAAIgAAAGRycy9kb3ducmV2LnhtbFBLAQIUABQAAAAIAIdO4kAV7LFmDgIAAPgDAAAOAAAAAAAA&#10;AAEAIAAAACcBAABkcnMvZTJvRG9jLnhtbFBLBQYAAAAABgAGAFkBAACnBQAAAAA=&#10;">
                        <v:fill on="f" focussize="0,0"/>
                        <v:stroke color="#000000" joinstyle="round" endarrow="block"/>
                        <v:imagedata o:title=""/>
                        <o:lock v:ext="edit" aspectratio="f"/>
                      </v:line>
                      <v:line id="_x0000_s1026" o:spid="_x0000_s1026" o:spt="20" style="position:absolute;left:2545080;top:2219960;height:353060;width:2540;" filled="f" stroked="t" coordsize="21600,21600" o:gfxdata="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yROdgAAAAFAQAADwAAAAAAAAABACAAAAAi&#10;AAAAZHJzL2Rvd25yZXYueG1sUEsBAhQAFAAAAAgAh07iQOIlTvkKAgAA+AMAAA4AAAAAAAAAAQAg&#10;AAAAJwEAAGRycy9lMm9Eb2MueG1sUEsFBgAAAAAGAAYAWQEAAKMFAAAAAA==&#10;">
                        <v:fill on="f" focussize="0,0"/>
                        <v:stroke color="#000000" joinstyle="round" endarrow="block"/>
                        <v:imagedata o:title=""/>
                        <o:lock v:ext="edit" aspectratio="f"/>
                      </v:line>
                      <v:line id="_x0000_s1026" o:spid="_x0000_s1026" o:spt="20" style="position:absolute;left:1536700;top:1473200;flip:y;height:1905;width:537845;" filled="f" stroked="t" coordsize="21600,21600" o:gfxdata="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EBGrXAAAABQEAAA8AAAAAAAAA&#10;AQAgAAAAIgAAAGRycy9kb3ducmV2LnhtbFBLAQIUABQAAAAIAIdO4kCqtB12EgIAAAIEAAAOAAAA&#10;AAAAAAEAIAAAACYBAABkcnMvZTJvRG9jLnhtbFBLBQYAAAAABgAGAFkBAACqBQAAAAA=&#10;">
                        <v:fill on="f" focussize="0,0"/>
                        <v:stroke color="#000000" joinstyle="round" endarrow="block"/>
                        <v:imagedata o:title=""/>
                        <o:lock v:ext="edit" aspectratio="f"/>
                      </v:line>
                      <v:rect id="_x0000_s1026" o:spid="_x0000_s1026" o:spt="1" style="position:absolute;left:541655;top:1345565;height:266700;width:1155700;" filled="f" stroked="f" coordsize="21600,21600" o:gfxdata="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CpwM&#10;JtgAAAAFAQAADwAAAAAAAAABACAAAAAiAAAAZHJzL2Rvd25yZXYueG1sUEsBAhQAFAAAAAgAh07i&#10;QA0hKNSwAQAATgMAAA4AAAAAAAAAAQAgAAAAJwEAAGRycy9lMm9Eb2MueG1sUEsFBgAAAAAGAAYA&#10;WQEAAEkFAAAAAA==&#10;">
                        <v:fill on="f" focussize="0,0"/>
                        <v:stroke on="f"/>
                        <v:imagedata o:title=""/>
                        <o:lock v:ext="edit" aspectratio="f"/>
                        <v:textbox>
                          <w:txbxContent>
                            <w:p>
                              <w:pPr>
                                <w:jc w:val="center"/>
                                <w:rPr>
                                  <w:rFonts w:hint="eastAsia" w:eastAsia="宋体"/>
                                  <w:u w:val="single"/>
                                  <w:lang w:eastAsia="zh-CN"/>
                                </w:rPr>
                              </w:pPr>
                              <w:r>
                                <w:rPr>
                                  <w:rFonts w:hint="eastAsia"/>
                                  <w:u w:val="single"/>
                                  <w:lang w:eastAsia="zh-CN"/>
                                </w:rPr>
                                <w:t>包装袋、纸箱</w:t>
                              </w:r>
                            </w:p>
                          </w:txbxContent>
                        </v:textbox>
                      </v:rect>
                      <v:line id="_x0000_s1026" o:spid="_x0000_s1026" o:spt="20" style="position:absolute;left:1624330;top:2100580;flip:y;height:1905;width:537845;" filled="f" stroked="t" coordsize="21600,21600" o:gfxdata="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PhARq1wAAAAUBAAAPAAAAAAAA&#10;AAEAIAAAACIAAABkcnMvZG93bnJldi54bWxQSwECFAAUAAAACACHTuJAXVI1khMCAAACBAAADgAA&#10;AAAAAAABACAAAAAmAQAAZHJzL2Uyb0RvYy54bWxQSwUGAAAAAAYABgBZAQAAqwUAAAAA&#10;">
                        <v:fill on="f" focussize="0,0"/>
                        <v:stroke color="#000000" joinstyle="round" endarrow="block"/>
                        <v:imagedata o:title=""/>
                        <o:lock v:ext="edit" aspectratio="f"/>
                      </v:line>
                      <v:line id="_x0000_s1026" o:spid="_x0000_s1026" o:spt="20" style="position:absolute;left:3076575;top:854075;height:635;width:405130;" filled="f" stroked="t" coordsize="21600,21600" o:gfxdata="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MD7ox3XAAAABQEAAA8AAAAAAAAAAQAgAAAA&#10;IgAAAGRycy9kb3ducmV2LnhtbFBLAQIUABQAAAAIAIdO4kBp3MyVDAIAAPUDAAAOAAAAAAAAAAEA&#10;IAAAACYBAABkcnMvZTJvRG9jLnhtbFBLBQYAAAAABgAGAFkBAACkBQAAAAA=&#10;">
                        <v:fill on="f" focussize="0,0"/>
                        <v:stroke color="#000000" joinstyle="round" dashstyle="dash" endarrow="block"/>
                        <v:imagedata o:title=""/>
                        <o:lock v:ext="edit" aspectratio="f"/>
                      </v:line>
                      <v:line id="_x0000_s1026" o:spid="_x0000_s1026" o:spt="20" style="position:absolute;left:3053080;top:1473200;height:635;width:405130;" filled="f" stroked="t" coordsize="21600,21600" o:gfxdata="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wPujHdcAAAAFAQAADwAAAAAAAAABACAAAAAi&#10;AAAAZHJzL2Rvd25yZXYueG1sUEsBAhQAFAAAAAgAh07iQJfhMIYLAgAA9gMAAA4AAAAAAAAAAQAg&#10;AAAAJgEAAGRycy9lMm9Eb2MueG1sUEsFBgAAAAAGAAYAWQEAAKMFAAAAAA==&#10;">
                        <v:fill on="f" focussize="0,0"/>
                        <v:stroke color="#000000" joinstyle="round" dashstyle="dash" endarrow="block"/>
                        <v:imagedata o:title=""/>
                        <o:lock v:ext="edit" aspectratio="f"/>
                      </v:line>
                      <v:rect id="_x0000_s1026" o:spid="_x0000_s1026" o:spt="1" style="position:absolute;left:3427095;top:728345;height:286385;width:1202690;" filled="f" stroked="f" coordsize="21600,21600" o:gfxdata="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Aqc&#10;DCbYAAAABQEAAA8AAAAAAAAAAQAgAAAAIgAAAGRycy9kb3ducmV2LnhtbFBLAQIUABQAAAAIAIdO&#10;4kCCjWUEsQEAAE4DAAAOAAAAAAAAAAEAIAAAACcBAABkcnMvZTJvRG9jLnhtbFBLBQYAAAAABgAG&#10;AFkBAABKBQAAAAA=&#10;">
                        <v:fill on="f" focussize="0,0"/>
                        <v:stroke on="f"/>
                        <v:imagedata o:title=""/>
                        <o:lock v:ext="edit" aspectratio="f"/>
                        <v:textbox>
                          <w:txbxContent>
                            <w:p>
                              <w:pPr>
                                <w:rPr>
                                  <w:rFonts w:hint="eastAsia" w:eastAsia="宋体"/>
                                  <w:u w:val="none"/>
                                  <w:lang w:eastAsia="zh-CN"/>
                                </w:rPr>
                              </w:pPr>
                              <w:r>
                                <w:rPr>
                                  <w:rFonts w:hint="eastAsia"/>
                                  <w:u w:val="none"/>
                                  <w:lang w:eastAsia="zh-CN"/>
                                </w:rPr>
                                <w:t>废气、固废、噪声</w:t>
                              </w:r>
                            </w:p>
                          </w:txbxContent>
                        </v:textbox>
                      </v:rect>
                      <v:rect id="_x0000_s1026" o:spid="_x0000_s1026" o:spt="1" style="position:absolute;left:3362960;top:1339215;height:286385;width:1313815;" filled="f" stroked="f" coordsize="21600,21600" o:gfxdata="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Aqc&#10;DCbYAAAABQEAAA8AAAAAAAAAAQAgAAAAIgAAAGRycy9kb3ducmV2LnhtbFBLAQIUABQAAAAIAIdO&#10;4kBAHciZsQEAAE8DAAAOAAAAAAAAAAEAIAAAACcBAABkcnMvZTJvRG9jLnhtbFBLBQYAAAAABgAG&#10;AFkBAABKBQAAAAA=&#10;">
                        <v:fill on="f" focussize="0,0"/>
                        <v:stroke on="f"/>
                        <v:imagedata o:title=""/>
                        <o:lock v:ext="edit" aspectratio="f"/>
                        <v:textbox>
                          <w:txbxContent>
                            <w:p>
                              <w:pPr>
                                <w:rPr>
                                  <w:rFonts w:hint="eastAsia" w:eastAsia="宋体"/>
                                  <w:u w:val="none"/>
                                  <w:lang w:eastAsia="zh-CN"/>
                                </w:rPr>
                              </w:pPr>
                              <w:r>
                                <w:rPr>
                                  <w:rFonts w:hint="eastAsia"/>
                                  <w:u w:val="none"/>
                                  <w:lang w:eastAsia="zh-CN"/>
                                </w:rPr>
                                <w:t>废气、噪声、固废</w:t>
                              </w:r>
                            </w:p>
                          </w:txbxContent>
                        </v:textbox>
                      </v:rect>
                      <v:line id="_x0000_s1026" o:spid="_x0000_s1026" o:spt="20" style="position:absolute;left:2553335;top:3465830;height:353060;width:2540;" filled="f" stroked="t" coordsize="21600,21600" o:gfxdata="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h+yROdgAAAAFAQAADwAAAAAAAAABACAA&#10;AAAiAAAAZHJzL2Rvd25yZXYueG1sUEsBAhQAFAAAAAgAh07iQAN4LBwNAgAA+gMAAA4AAAAAAAAA&#10;AQAgAAAAJwEAAGRycy9lMm9Eb2MueG1sUEsFBgAAAAAGAAYAWQEAAKYFAAAAAA==&#10;">
                        <v:fill on="f" focussize="0,0"/>
                        <v:stroke color="#000000" joinstyle="round" endarrow="block"/>
                        <v:imagedata o:title=""/>
                        <o:lock v:ext="edit" aspectratio="f"/>
                      </v:line>
                      <v:line id="_x0000_s1026" o:spid="_x0000_s1026" o:spt="20" style="position:absolute;left:2531110;top:2840355;height:353060;width:2540;" filled="f" stroked="t" coordsize="21600,21600" o:gfxdata="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h+yROdgAAAAFAQAADwAAAAAAAAABACAA&#10;AAAiAAAAZHJzL2Rvd25yZXYueG1sUEsBAhQAFAAAAAgAh07iQALDVy0NAgAA+gMAAA4AAAAAAAAA&#10;AQAgAAAAJwEAAGRycy9lMm9Eb2MueG1sUEsFBgAAAAAGAAYAWQEAAKYFAAAAAA==&#10;">
                        <v:fill on="f" focussize="0,0"/>
                        <v:stroke color="#000000" joinstyle="round" endarrow="block"/>
                        <v:imagedata o:title=""/>
                        <o:lock v:ext="edit" aspectratio="f"/>
                      </v:line>
                      <v:rect id="_x0000_s1026" o:spid="_x0000_s1026" o:spt="1" style="position:absolute;left:2139950;top:2569210;height:267970;width:806450;" filled="f" stroked="t" coordsize="21600,21600" o:gfxdata="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&#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Jbun1XVAAAABQEAAA8AAAAAAAAAAQAgAAAAIgAAAGRy&#10;cy9kb3ducmV2LnhtbFBLAQIUABQAAAAIAIdO4kBELjRGCAIAAA8EAAAOAAAAAAAAAAEAIAAAACQB&#10;AABkcnMvZTJvRG9jLnhtbFBLBQYAAAAABgAGAFkBAACeBQAAAAA=&#10;">
                        <v:fill on="f" focussize="0,0"/>
                        <v:stroke color="#000000" joinstyle="miter"/>
                        <v:imagedata o:title=""/>
                        <o:lock v:ext="edit" aspectratio="f"/>
                        <v:textbox>
                          <w:txbxContent>
                            <w:p>
                              <w:pPr>
                                <w:jc w:val="center"/>
                                <w:rPr>
                                  <w:rFonts w:hint="eastAsia" w:eastAsia="宋体"/>
                                  <w:lang w:eastAsia="zh-CN"/>
                                </w:rPr>
                              </w:pPr>
                              <w:r>
                                <w:rPr>
                                  <w:rFonts w:hint="eastAsia"/>
                                  <w:lang w:eastAsia="zh-CN"/>
                                </w:rPr>
                                <w:t>二次灭菌</w:t>
                              </w:r>
                            </w:p>
                          </w:txbxContent>
                        </v:textbox>
                      </v:rect>
                      <v:rect id="_x0000_s1026" o:spid="_x0000_s1026" o:spt="1" style="position:absolute;left:2156460;top:3180080;height:279400;width:800100;" filled="f" stroked="t" coordsize="21600,21600" o:gfxdata="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lu6fVdUAAAAFAQAADwAAAAAAAAABACAAAAAi&#10;AAAAZHJzL2Rvd25yZXYueG1sUEsBAhQAFAAAAAgAh07iQKoD5ecNAgAAHQQAAA4AAAAAAAAAAQAg&#10;AAAAJAEAAGRycy9lMm9Eb2MueG1sUEsFBgAAAAAGAAYAWQEAAKMFAAAAAA==&#10;">
                        <v:fill on="f" focussize="0,0"/>
                        <v:stroke color="#000000" joinstyle="miter"/>
                        <v:imagedata o:title=""/>
                        <o:lock v:ext="edit" aspectratio="f"/>
                        <v:textbox>
                          <w:txbxContent>
                            <w:p>
                              <w:pPr>
                                <w:ind w:firstLine="210" w:firstLineChars="100"/>
                                <w:rPr>
                                  <w:rFonts w:hint="default"/>
                                  <w:lang w:val="en-US" w:eastAsia="zh-CN"/>
                                </w:rPr>
                              </w:pPr>
                              <w:r>
                                <w:rPr>
                                  <w:rFonts w:hint="eastAsia"/>
                                  <w:lang w:val="en-US" w:eastAsia="zh-CN"/>
                                </w:rPr>
                                <w:t>解析</w:t>
                              </w:r>
                            </w:p>
                          </w:txbxContent>
                        </v:textbox>
                      </v:rect>
                      <v:line id="_x0000_s1026" o:spid="_x0000_s1026" o:spt="20" style="position:absolute;left:2957830;top:3314700;height:635;width:405130;" filled="f" stroked="t" coordsize="21600,21600" o:gfxdata="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MD7ox3XAAAABQEAAA8AAAAAAAAAAQAgAAAA&#10;IgAAAGRycy9kb3ducmV2LnhtbFBLAQIUABQAAAAIAIdO4kAzybU7DAIAAPgDAAAOAAAAAAAAAAEA&#10;IAAAACYBAABkcnMvZTJvRG9jLnhtbFBLBQYAAAAABgAGAFkBAACkBQAAAAA=&#10;">
                        <v:fill on="f" focussize="0,0"/>
                        <v:stroke color="#000000" joinstyle="round" dashstyle="dash" endarrow="block"/>
                        <v:imagedata o:title=""/>
                        <o:lock v:ext="edit" aspectratio="f"/>
                      </v:line>
                      <v:line id="_x0000_s1026" o:spid="_x0000_s1026" o:spt="20" style="position:absolute;left:2943860;top:2705735;height:635;width:405130;" filled="f" stroked="t" coordsize="21600,21600" o:gfxdata="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A+6Md1wAAAAUBAAAPAAAAAAAAAAEAIAAA&#10;ACIAAABkcnMvZG93bnJldi54bWxQSwECFAAUAAAACACHTuJApwMODw0CAAD4AwAADgAAAAAAAAAB&#10;ACAAAAAmAQAAZHJzL2Uyb0RvYy54bWxQSwUGAAAAAAYABgBZAQAApQUAAAAA&#10;">
                        <v:fill on="f" focussize="0,0"/>
                        <v:stroke color="#000000" joinstyle="round" dashstyle="dash" endarrow="block"/>
                        <v:imagedata o:title=""/>
                        <o:lock v:ext="edit" aspectratio="f"/>
                      </v:line>
                      <v:rect id="_x0000_s1026" o:spid="_x0000_s1026" o:spt="1" style="position:absolute;left:3267710;top:3171825;height:286385;width:854075;" filled="f" stroked="f" coordsize="21600,21600" o:gfxdata="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Aqc&#10;DCbYAAAABQEAAA8AAAAAAAAAAQAgAAAAIgAAAGRycy9kb3ducmV2LnhtbFBLAQIUABQAAAAIAIdO&#10;4kDjuRcrsQEAAFADAAAOAAAAAAAAAAEAIAAAACcBAABkcnMvZTJvRG9jLnhtbFBLBQYAAAAABgAG&#10;AFkBAABKBQAAAAA=&#10;">
                        <v:fill on="f" focussize="0,0"/>
                        <v:stroke on="f"/>
                        <v:imagedata o:title=""/>
                        <o:lock v:ext="edit" aspectratio="f"/>
                        <v:textbox>
                          <w:txbxContent>
                            <w:p>
                              <w:pPr>
                                <w:rPr>
                                  <w:rFonts w:hint="eastAsia" w:eastAsia="宋体"/>
                                  <w:u w:val="none"/>
                                  <w:lang w:eastAsia="zh-CN"/>
                                </w:rPr>
                              </w:pPr>
                              <w:r>
                                <w:rPr>
                                  <w:rFonts w:hint="eastAsia"/>
                                  <w:u w:val="none"/>
                                  <w:lang w:eastAsia="zh-CN"/>
                                </w:rPr>
                                <w:t>废气、噪声</w:t>
                              </w:r>
                            </w:p>
                          </w:txbxContent>
                        </v:textbox>
                      </v:rect>
                      <v:rect id="_x0000_s1026" o:spid="_x0000_s1026" o:spt="1" style="position:absolute;left:3253105;top:2562225;height:286385;width:854075;" filled="f" stroked="f" coordsize="21600,21600" o:gfxdata="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AKnAwm&#10;2AAAAAUBAAAPAAAAAAAAAAEAIAAAACIAAABkcnMvZG93bnJldi54bWxQSwECFAAUAAAACACHTuJA&#10;FAW/La8BAABQAwAADgAAAAAAAAABACAAAAAnAQAAZHJzL2Uyb0RvYy54bWxQSwUGAAAAAAYABgBZ&#10;AQAASAUAAAAA&#10;">
                        <v:fill on="f" focussize="0,0"/>
                        <v:stroke on="f"/>
                        <v:imagedata o:title=""/>
                        <o:lock v:ext="edit" aspectratio="f"/>
                        <v:textbox>
                          <w:txbxContent>
                            <w:p>
                              <w:pPr>
                                <w:rPr>
                                  <w:rFonts w:hint="eastAsia" w:eastAsia="宋体"/>
                                  <w:u w:val="none"/>
                                  <w:lang w:eastAsia="zh-CN"/>
                                </w:rPr>
                              </w:pPr>
                              <w:r>
                                <w:rPr>
                                  <w:rFonts w:hint="eastAsia"/>
                                  <w:u w:val="none"/>
                                  <w:lang w:eastAsia="zh-CN"/>
                                </w:rPr>
                                <w:t>废气、噪声</w:t>
                              </w:r>
                            </w:p>
                          </w:txbxContent>
                        </v:textbox>
                      </v:rect>
                      <v:line id="_x0000_s1026" o:spid="_x0000_s1026" o:spt="20" style="position:absolute;left:1600835;top:2695575;flip:y;height:1905;width:537845;" filled="f" stroked="t" coordsize="21600,21600" o:gfxdata="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EBGrXAAAABQEAAA8AAAAA&#10;AAAAAQAgAAAAIgAAAGRycy9kb3ducmV2LnhtbFBLAQIUABQAAAAIAIdO4kDffHyZFQIAAAQEAAAO&#10;AAAAAAAAAAEAIAAAACYBAABkcnMvZTJvRG9jLnhtbFBLBQYAAAAABgAGAFkBAACtBQAAAAA=&#10;">
                        <v:fill on="f" focussize="0,0"/>
                        <v:stroke color="#000000" joinstyle="round" endarrow="block"/>
                        <v:imagedata o:title=""/>
                        <o:lock v:ext="edit" aspectratio="f"/>
                      </v:line>
                      <v:rect id="_x0000_s1026" o:spid="_x0000_s1026" o:spt="1" style="position:absolute;left:932180;top:2560955;height:266700;width:749300;" filled="f" stroked="f" coordsize="21600,21600" o:gfxdata="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AqcDCbYAAAABQEAAA8AAAAAAAAAAQAgAAAAIgAAAGRycy9kb3ducmV2LnhtbFBLAQIUABQAAAAI&#10;AIdO4kBQ1pAetAEAAF0DAAAOAAAAAAAAAAEAIAAAACcBAABkcnMvZTJvRG9jLnhtbFBLBQYAAAAA&#10;BgAGAFkBAABNBQAAAAA=&#10;">
                        <v:fill on="f" focussize="0,0"/>
                        <v:stroke on="f"/>
                        <v:imagedata o:title=""/>
                        <o:lock v:ext="edit" aspectratio="f"/>
                        <v:textbox>
                          <w:txbxContent>
                            <w:p>
                              <w:pPr>
                                <w:jc w:val="center"/>
                                <w:rPr>
                                  <w:rFonts w:hint="eastAsia" w:eastAsia="宋体"/>
                                  <w:u w:val="single"/>
                                  <w:lang w:eastAsia="zh-CN"/>
                                </w:rPr>
                              </w:pPr>
                              <w:r>
                                <w:rPr>
                                  <w:rFonts w:hint="eastAsia"/>
                                  <w:u w:val="single"/>
                                  <w:lang w:eastAsia="zh-CN"/>
                                </w:rPr>
                                <w:t>环氧乙烷</w:t>
                              </w:r>
                            </w:p>
                          </w:txbxContent>
                        </v:textbox>
                      </v:rect>
                      <w10:wrap type="none"/>
                      <w10:anchorlock/>
                    </v:group>
                  </w:pict>
                </mc:Fallback>
              </mc:AlternateConten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82" w:firstLineChars="200"/>
              <w:jc w:val="center"/>
              <w:textAlignment w:val="auto"/>
              <w:rPr>
                <w:rFonts w:hint="default" w:ascii="Times New Roman" w:hAnsi="Times New Roman" w:eastAsia="宋体" w:cs="Times New Roman"/>
                <w:b/>
                <w:bCs/>
                <w:kern w:val="0"/>
                <w:sz w:val="24"/>
                <w:szCs w:val="24"/>
                <w:lang w:val="en-US" w:eastAsia="zh-CN"/>
              </w:rPr>
            </w:pPr>
            <w:r>
              <w:rPr>
                <w:rFonts w:hint="default" w:ascii="Times New Roman" w:hAnsi="Times New Roman" w:eastAsia="宋体" w:cs="Times New Roman"/>
                <w:b/>
                <w:bCs/>
                <w:kern w:val="0"/>
                <w:sz w:val="24"/>
                <w:szCs w:val="24"/>
                <w:lang w:eastAsia="zh-CN"/>
              </w:rPr>
              <w:t>图</w:t>
            </w:r>
            <w:r>
              <w:rPr>
                <w:rFonts w:hint="eastAsia" w:ascii="Times New Roman" w:hAnsi="Times New Roman" w:eastAsia="宋体" w:cs="Times New Roman"/>
                <w:b/>
                <w:bCs/>
                <w:kern w:val="0"/>
                <w:sz w:val="24"/>
                <w:szCs w:val="24"/>
                <w:lang w:val="en-US" w:eastAsia="zh-CN"/>
              </w:rPr>
              <w:t>2</w:t>
            </w:r>
            <w:r>
              <w:rPr>
                <w:rFonts w:hint="eastAsia" w:cs="Times New Roman"/>
                <w:b/>
                <w:bCs/>
                <w:kern w:val="0"/>
                <w:sz w:val="24"/>
                <w:szCs w:val="24"/>
                <w:lang w:val="en-US" w:eastAsia="zh-CN"/>
              </w:rPr>
              <w:t>-3</w:t>
            </w:r>
            <w:r>
              <w:rPr>
                <w:rFonts w:hint="default" w:ascii="Times New Roman" w:hAnsi="Times New Roman" w:eastAsia="宋体" w:cs="Times New Roman"/>
                <w:b/>
                <w:bCs/>
                <w:kern w:val="0"/>
                <w:sz w:val="24"/>
                <w:szCs w:val="24"/>
                <w:lang w:val="en-US" w:eastAsia="zh-CN"/>
              </w:rPr>
              <w:t xml:space="preserve">         医用口罩生产工艺流程及产污环节示意图</w:t>
            </w:r>
          </w:p>
          <w:p>
            <w:pPr>
              <w:adjustRightInd w:val="0"/>
              <w:snapToGrid w:val="0"/>
              <w:spacing w:line="500" w:lineRule="exact"/>
              <w:ind w:firstLine="480" w:firstLineChars="200"/>
              <w:textAlignment w:val="baseline"/>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工艺流程简述：</w:t>
            </w:r>
          </w:p>
          <w:p>
            <w:pPr>
              <w:adjustRightInd w:val="0"/>
              <w:snapToGrid w:val="0"/>
              <w:spacing w:line="500" w:lineRule="exact"/>
              <w:ind w:firstLine="480" w:firstLineChars="200"/>
              <w:textAlignment w:val="baseline"/>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（1）</w:t>
            </w:r>
            <w:r>
              <w:rPr>
                <w:rFonts w:hint="default" w:ascii="Times New Roman" w:hAnsi="Times New Roman" w:eastAsia="宋体" w:cs="Times New Roman"/>
                <w:sz w:val="24"/>
                <w:szCs w:val="24"/>
                <w:highlight w:val="none"/>
                <w:lang w:val="en-US" w:eastAsia="zh-CN"/>
              </w:rPr>
              <w:t>成型：</w:t>
            </w:r>
            <w:r>
              <w:rPr>
                <w:rFonts w:hint="eastAsia" w:ascii="Times New Roman" w:hAnsi="Times New Roman" w:eastAsia="宋体" w:cs="Times New Roman"/>
                <w:sz w:val="24"/>
                <w:szCs w:val="24"/>
                <w:highlight w:val="none"/>
                <w:lang w:val="en-US" w:eastAsia="zh-CN"/>
              </w:rPr>
              <w:t>口罩成型采用口罩生产机组完成。口罩生产机组由开卷机、铺料机、折叠机、鼻条植入机、耳带焊接机、剪切机等设备集成而成，自动化操作。</w:t>
            </w:r>
          </w:p>
          <w:p>
            <w:pPr>
              <w:adjustRightInd w:val="0"/>
              <w:snapToGrid w:val="0"/>
              <w:spacing w:line="500" w:lineRule="exact"/>
              <w:ind w:firstLine="480" w:firstLineChars="200"/>
              <w:textAlignment w:val="baseline"/>
              <w:rPr>
                <w:rFonts w:hint="eastAsia"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熔喷布、无纺布</w:t>
            </w:r>
            <w:r>
              <w:rPr>
                <w:rFonts w:hint="eastAsia" w:ascii="Times New Roman" w:hAnsi="Times New Roman" w:eastAsia="宋体" w:cs="Times New Roman"/>
                <w:sz w:val="24"/>
                <w:szCs w:val="24"/>
                <w:highlight w:val="none"/>
                <w:lang w:val="en-US" w:eastAsia="zh-CN"/>
              </w:rPr>
              <w:t>置于开卷机上，铝箔片置于鼻条植入机上，耳带放入耳带焊接机内，口罩生产机组自动完成口罩的成型。</w:t>
            </w:r>
          </w:p>
          <w:p>
            <w:pPr>
              <w:adjustRightInd w:val="0"/>
              <w:snapToGrid w:val="0"/>
              <w:spacing w:line="500" w:lineRule="exact"/>
              <w:ind w:firstLine="480" w:firstLineChars="200"/>
              <w:textAlignment w:val="baseline"/>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耳带焊接采用</w:t>
            </w:r>
            <w:r>
              <w:rPr>
                <w:rFonts w:hint="default" w:ascii="Times New Roman" w:hAnsi="Times New Roman" w:eastAsia="宋体" w:cs="Times New Roman"/>
                <w:sz w:val="24"/>
                <w:szCs w:val="24"/>
                <w:highlight w:val="none"/>
                <w:lang w:val="en-US" w:eastAsia="zh-CN"/>
              </w:rPr>
              <w:t>超声波进行熔接，超声波熔接是利用高频振动波传递到两个需要焊接的物体表面，在加压的情况下，</w:t>
            </w:r>
            <w:r>
              <w:rPr>
                <w:rFonts w:hint="eastAsia" w:ascii="Times New Roman" w:hAnsi="Times New Roman" w:eastAsia="宋体" w:cs="Times New Roman"/>
                <w:sz w:val="24"/>
                <w:szCs w:val="24"/>
                <w:highlight w:val="none"/>
                <w:lang w:val="en-US" w:eastAsia="zh-CN"/>
              </w:rPr>
              <w:t>使</w:t>
            </w:r>
            <w:r>
              <w:rPr>
                <w:rFonts w:hint="default" w:ascii="Times New Roman" w:hAnsi="Times New Roman" w:eastAsia="宋体" w:cs="Times New Roman"/>
                <w:sz w:val="24"/>
                <w:szCs w:val="24"/>
                <w:highlight w:val="none"/>
                <w:lang w:val="en-US" w:eastAsia="zh-CN"/>
              </w:rPr>
              <w:t>两个物体表面相互摩擦而形成分子层之间的熔合的一种工艺。</w:t>
            </w:r>
            <w:r>
              <w:rPr>
                <w:rFonts w:hint="eastAsia" w:ascii="Times New Roman" w:hAnsi="Times New Roman" w:eastAsia="宋体" w:cs="Times New Roman"/>
                <w:sz w:val="24"/>
                <w:szCs w:val="24"/>
                <w:highlight w:val="none"/>
                <w:lang w:val="en-US" w:eastAsia="zh-CN"/>
              </w:rPr>
              <w:t>此过程会有超声波熔接废气产生，主要成分为非甲烷总烃。</w:t>
            </w:r>
          </w:p>
          <w:p>
            <w:pPr>
              <w:numPr>
                <w:ilvl w:val="0"/>
                <w:numId w:val="4"/>
              </w:numPr>
              <w:adjustRightInd w:val="0"/>
              <w:snapToGrid w:val="0"/>
              <w:spacing w:line="500" w:lineRule="exact"/>
              <w:ind w:firstLine="480" w:firstLineChars="200"/>
              <w:textAlignment w:val="baseline"/>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包装</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lang w:val="en-US" w:eastAsia="zh-CN"/>
              </w:rPr>
              <w:t>封口：本项目使用包装用聚乙烯薄膜对</w:t>
            </w:r>
            <w:r>
              <w:rPr>
                <w:rFonts w:hint="eastAsia" w:cs="Times New Roman"/>
                <w:sz w:val="24"/>
                <w:szCs w:val="24"/>
                <w:highlight w:val="none"/>
                <w:lang w:val="en-US" w:eastAsia="zh-CN"/>
              </w:rPr>
              <w:t>口罩</w:t>
            </w:r>
            <w:r>
              <w:rPr>
                <w:rFonts w:hint="default" w:ascii="Times New Roman" w:hAnsi="Times New Roman" w:eastAsia="宋体" w:cs="Times New Roman"/>
                <w:sz w:val="24"/>
                <w:szCs w:val="24"/>
                <w:highlight w:val="none"/>
                <w:lang w:val="en-US" w:eastAsia="zh-CN"/>
              </w:rPr>
              <w:t>进行包装</w:t>
            </w:r>
            <w:r>
              <w:rPr>
                <w:rFonts w:hint="eastAsia" w:cs="Times New Roman"/>
                <w:sz w:val="24"/>
                <w:szCs w:val="24"/>
                <w:highlight w:val="none"/>
                <w:lang w:val="en-US" w:eastAsia="zh-CN"/>
              </w:rPr>
              <w:t>并</w:t>
            </w:r>
            <w:r>
              <w:rPr>
                <w:rFonts w:hint="default" w:ascii="Times New Roman" w:hAnsi="Times New Roman" w:eastAsia="宋体" w:cs="Times New Roman"/>
                <w:sz w:val="24"/>
                <w:szCs w:val="24"/>
                <w:highlight w:val="none"/>
                <w:lang w:val="en-US" w:eastAsia="zh-CN"/>
              </w:rPr>
              <w:t>送入封口机</w:t>
            </w:r>
            <w:r>
              <w:rPr>
                <w:rFonts w:hint="eastAsia" w:cs="Times New Roman"/>
                <w:sz w:val="24"/>
                <w:szCs w:val="24"/>
                <w:highlight w:val="none"/>
                <w:lang w:val="en-US" w:eastAsia="zh-CN"/>
              </w:rPr>
              <w:t>进行</w:t>
            </w:r>
            <w:r>
              <w:rPr>
                <w:rFonts w:hint="default" w:ascii="Times New Roman" w:hAnsi="Times New Roman" w:eastAsia="宋体" w:cs="Times New Roman"/>
                <w:sz w:val="24"/>
                <w:szCs w:val="24"/>
                <w:highlight w:val="none"/>
                <w:lang w:val="en-US" w:eastAsia="zh-CN"/>
              </w:rPr>
              <w:t>热压</w:t>
            </w:r>
            <w:r>
              <w:rPr>
                <w:rFonts w:hint="default" w:cs="Times New Roman"/>
                <w:sz w:val="24"/>
                <w:szCs w:val="24"/>
                <w:highlight w:val="none"/>
                <w:lang w:val="en-US" w:eastAsia="zh-CN"/>
              </w:rPr>
              <w:t>封口</w:t>
            </w:r>
            <w:r>
              <w:rPr>
                <w:rFonts w:hint="eastAsia" w:cs="Times New Roman"/>
                <w:sz w:val="24"/>
                <w:szCs w:val="24"/>
                <w:highlight w:val="none"/>
                <w:lang w:val="en-US" w:eastAsia="zh-CN"/>
              </w:rPr>
              <w:t>，每袋装20只口罩，包装封口后的口罩</w:t>
            </w:r>
            <w:r>
              <w:rPr>
                <w:rFonts w:hint="eastAsia" w:ascii="Times New Roman" w:hAnsi="Times New Roman" w:eastAsia="宋体" w:cs="Times New Roman"/>
                <w:sz w:val="24"/>
                <w:szCs w:val="24"/>
                <w:highlight w:val="none"/>
                <w:lang w:val="en-US" w:eastAsia="zh-CN"/>
              </w:rPr>
              <w:t>再放入纸箱经二次</w:t>
            </w:r>
            <w:r>
              <w:rPr>
                <w:rFonts w:hint="default" w:ascii="Times New Roman" w:hAnsi="Times New Roman" w:eastAsia="宋体" w:cs="Times New Roman"/>
                <w:sz w:val="24"/>
                <w:szCs w:val="24"/>
                <w:highlight w:val="none"/>
                <w:lang w:val="en-US" w:eastAsia="zh-CN"/>
              </w:rPr>
              <w:t>包装</w:t>
            </w:r>
            <w:r>
              <w:rPr>
                <w:rFonts w:hint="eastAsia" w:ascii="Times New Roman" w:hAnsi="Times New Roman" w:eastAsia="宋体" w:cs="Times New Roman"/>
                <w:sz w:val="24"/>
                <w:szCs w:val="24"/>
                <w:highlight w:val="none"/>
                <w:lang w:val="en-US" w:eastAsia="zh-CN"/>
              </w:rPr>
              <w:t>，每个纸箱装</w:t>
            </w:r>
            <w:r>
              <w:rPr>
                <w:rFonts w:hint="eastAsia" w:cs="Times New Roman"/>
                <w:sz w:val="24"/>
                <w:szCs w:val="24"/>
                <w:highlight w:val="none"/>
                <w:lang w:val="en-US" w:eastAsia="zh-CN"/>
              </w:rPr>
              <w:t>口罩100袋</w:t>
            </w:r>
            <w:r>
              <w:rPr>
                <w:rFonts w:hint="default" w:ascii="Times New Roman" w:hAnsi="Times New Roman" w:eastAsia="宋体" w:cs="Times New Roman"/>
                <w:sz w:val="24"/>
                <w:szCs w:val="24"/>
                <w:highlight w:val="none"/>
                <w:lang w:val="en-US" w:eastAsia="zh-CN"/>
              </w:rPr>
              <w:t>。</w:t>
            </w:r>
          </w:p>
          <w:p>
            <w:pPr>
              <w:numPr>
                <w:ilvl w:val="0"/>
                <w:numId w:val="4"/>
              </w:numPr>
              <w:adjustRightInd w:val="0"/>
              <w:snapToGrid w:val="0"/>
              <w:spacing w:line="500" w:lineRule="exact"/>
              <w:ind w:left="0" w:leftChars="0" w:firstLine="480" w:firstLineChars="200"/>
              <w:textAlignment w:val="baseline"/>
              <w:rPr>
                <w:rFonts w:hint="eastAsia" w:cs="Times New Roman"/>
                <w:sz w:val="24"/>
                <w:szCs w:val="24"/>
                <w:highlight w:val="none"/>
                <w:lang w:val="en-US" w:eastAsia="zh-CN"/>
              </w:rPr>
            </w:pPr>
            <w:r>
              <w:rPr>
                <w:rFonts w:hint="eastAsia" w:cs="Times New Roman"/>
                <w:sz w:val="24"/>
                <w:szCs w:val="24"/>
                <w:highlight w:val="none"/>
                <w:lang w:val="en-US" w:eastAsia="zh-CN"/>
              </w:rPr>
              <w:t>灭菌消毒：</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firstLine="480" w:firstLineChars="200"/>
              <w:textAlignment w:val="baseline"/>
              <w:rPr>
                <w:rFonts w:hint="default" w:ascii="Times New Roman" w:hAnsi="Times New Roman" w:eastAsia="宋体" w:cs="Times New Roman"/>
                <w:sz w:val="24"/>
                <w:szCs w:val="24"/>
                <w:highlight w:val="none"/>
                <w:lang w:val="en-US" w:eastAsia="zh-CN"/>
              </w:rPr>
            </w:pPr>
            <w:r>
              <w:rPr>
                <w:rFonts w:hint="eastAsia" w:cs="Times New Roman"/>
                <w:sz w:val="24"/>
                <w:szCs w:val="24"/>
                <w:highlight w:val="none"/>
                <w:lang w:val="en-US" w:eastAsia="zh-CN"/>
              </w:rPr>
              <w:t>①</w:t>
            </w:r>
            <w:r>
              <w:rPr>
                <w:rFonts w:hint="eastAsia" w:ascii="Times New Roman" w:hAnsi="Times New Roman" w:eastAsia="宋体" w:cs="Times New Roman"/>
                <w:sz w:val="24"/>
                <w:szCs w:val="24"/>
                <w:highlight w:val="none"/>
                <w:lang w:val="en-US" w:eastAsia="zh-CN"/>
              </w:rPr>
              <w:t>一次灭菌</w:t>
            </w:r>
            <w:r>
              <w:rPr>
                <w:rFonts w:hint="eastAsia" w:cs="Times New Roman"/>
                <w:sz w:val="24"/>
                <w:szCs w:val="24"/>
                <w:highlight w:val="none"/>
                <w:lang w:val="en-US" w:eastAsia="zh-CN"/>
              </w:rPr>
              <w:t>（紫外线）</w:t>
            </w:r>
            <w:r>
              <w:rPr>
                <w:rFonts w:hint="eastAsia" w:ascii="Times New Roman" w:hAnsi="Times New Roman" w:eastAsia="宋体" w:cs="Times New Roman"/>
                <w:sz w:val="24"/>
                <w:szCs w:val="24"/>
                <w:highlight w:val="none"/>
                <w:lang w:val="en-US" w:eastAsia="zh-CN"/>
              </w:rPr>
              <w:t>：本项目生产区安装有可双向开门的紫外线消毒柜，包装后的</w:t>
            </w:r>
            <w:r>
              <w:rPr>
                <w:rFonts w:hint="eastAsia" w:cs="Times New Roman"/>
                <w:sz w:val="24"/>
                <w:szCs w:val="24"/>
                <w:highlight w:val="none"/>
                <w:lang w:val="en-US" w:eastAsia="zh-CN"/>
              </w:rPr>
              <w:t>口罩</w:t>
            </w:r>
            <w:r>
              <w:rPr>
                <w:rFonts w:hint="eastAsia" w:ascii="Times New Roman" w:hAnsi="Times New Roman" w:eastAsia="宋体" w:cs="Times New Roman"/>
                <w:sz w:val="24"/>
                <w:szCs w:val="24"/>
                <w:highlight w:val="none"/>
                <w:lang w:val="en-US" w:eastAsia="zh-CN"/>
              </w:rPr>
              <w:t>放入紫外线消毒柜</w:t>
            </w:r>
            <w:r>
              <w:rPr>
                <w:rFonts w:hint="eastAsia" w:cs="Times New Roman"/>
                <w:sz w:val="24"/>
                <w:szCs w:val="24"/>
                <w:highlight w:val="none"/>
                <w:lang w:val="en-US" w:eastAsia="zh-CN"/>
              </w:rPr>
              <w:t>进行一次灭菌</w:t>
            </w:r>
            <w:r>
              <w:rPr>
                <w:rFonts w:hint="eastAsia" w:ascii="Times New Roman" w:hAnsi="Times New Roman" w:eastAsia="宋体" w:cs="Times New Roman"/>
                <w:sz w:val="24"/>
                <w:szCs w:val="24"/>
                <w:highlight w:val="none"/>
                <w:lang w:val="en-US" w:eastAsia="zh-CN"/>
              </w:rPr>
              <w:t>，</w:t>
            </w:r>
            <w:r>
              <w:rPr>
                <w:rFonts w:hint="eastAsia" w:cs="Times New Roman"/>
                <w:sz w:val="24"/>
                <w:szCs w:val="24"/>
                <w:highlight w:val="none"/>
                <w:lang w:val="en-US" w:eastAsia="zh-CN"/>
              </w:rPr>
              <w:t>一次灭菌后的产品在成品暂存间暂存。</w:t>
            </w:r>
          </w:p>
          <w:p>
            <w:pPr>
              <w:adjustRightInd w:val="0"/>
              <w:snapToGrid w:val="0"/>
              <w:spacing w:line="500" w:lineRule="exact"/>
              <w:ind w:firstLine="480" w:firstLineChars="200"/>
              <w:textAlignment w:val="baseline"/>
              <w:rPr>
                <w:rFonts w:hint="default" w:ascii="Times New Roman" w:hAnsi="Times New Roman" w:eastAsia="宋体" w:cs="Times New Roman"/>
                <w:sz w:val="24"/>
                <w:szCs w:val="24"/>
                <w:highlight w:val="none"/>
                <w:lang w:val="en-US" w:eastAsia="zh-CN"/>
              </w:rPr>
            </w:pPr>
            <w:r>
              <w:rPr>
                <w:rFonts w:hint="eastAsia" w:cs="Times New Roman"/>
                <w:sz w:val="24"/>
                <w:szCs w:val="24"/>
                <w:highlight w:val="none"/>
                <w:lang w:val="en-US" w:eastAsia="zh-CN"/>
              </w:rPr>
              <w:t>②二次</w:t>
            </w:r>
            <w:r>
              <w:rPr>
                <w:rFonts w:hint="default" w:ascii="Times New Roman" w:hAnsi="Times New Roman" w:eastAsia="宋体" w:cs="Times New Roman"/>
                <w:sz w:val="24"/>
                <w:szCs w:val="24"/>
                <w:highlight w:val="none"/>
                <w:lang w:val="en-US" w:eastAsia="zh-CN"/>
              </w:rPr>
              <w:t>灭菌</w:t>
            </w:r>
            <w:r>
              <w:rPr>
                <w:rFonts w:hint="eastAsia" w:cs="Times New Roman"/>
                <w:sz w:val="24"/>
                <w:szCs w:val="24"/>
                <w:highlight w:val="none"/>
                <w:lang w:val="en-US" w:eastAsia="zh-CN"/>
              </w:rPr>
              <w:t>（环氧乙烷）</w:t>
            </w:r>
            <w:r>
              <w:rPr>
                <w:rFonts w:hint="default" w:ascii="Times New Roman" w:hAnsi="Times New Roman" w:eastAsia="宋体" w:cs="Times New Roman"/>
                <w:sz w:val="24"/>
                <w:szCs w:val="24"/>
                <w:highlight w:val="none"/>
                <w:lang w:val="en-US" w:eastAsia="zh-CN"/>
              </w:rPr>
              <w:t>：本项目使用环氧乙烷灭菌柜对产品进行灭菌，灭菌时将需灭菌的</w:t>
            </w:r>
            <w:r>
              <w:rPr>
                <w:rFonts w:hint="eastAsia" w:cs="Times New Roman"/>
                <w:sz w:val="24"/>
                <w:szCs w:val="24"/>
                <w:highlight w:val="none"/>
                <w:lang w:val="en-US" w:eastAsia="zh-CN"/>
              </w:rPr>
              <w:t>口罩从1#标准化厂房的成品暂存间转运至9#标准化厂房，随后</w:t>
            </w:r>
            <w:r>
              <w:rPr>
                <w:rFonts w:hint="default" w:ascii="Times New Roman" w:hAnsi="Times New Roman" w:eastAsia="宋体" w:cs="Times New Roman"/>
                <w:sz w:val="24"/>
                <w:szCs w:val="24"/>
                <w:highlight w:val="none"/>
                <w:lang w:val="en-US" w:eastAsia="zh-CN"/>
              </w:rPr>
              <w:t>放入灭菌柜内并封闭灭菌柜，然后灭菌柜内抽成真空，环氧乙烷气瓶内气体完全气化后进入灭菌柜内，对产品进行消毒灭菌。</w:t>
            </w:r>
          </w:p>
          <w:p>
            <w:pPr>
              <w:adjustRightInd w:val="0"/>
              <w:snapToGrid w:val="0"/>
              <w:spacing w:line="500" w:lineRule="exact"/>
              <w:ind w:firstLine="480" w:firstLineChars="200"/>
              <w:textAlignment w:val="baseline"/>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经环氧乙烷灭菌后的</w:t>
            </w:r>
            <w:r>
              <w:rPr>
                <w:rFonts w:hint="eastAsia" w:ascii="Times New Roman" w:hAnsi="Times New Roman" w:eastAsia="宋体" w:cs="Times New Roman"/>
                <w:sz w:val="24"/>
                <w:szCs w:val="24"/>
                <w:highlight w:val="none"/>
                <w:lang w:val="en-US" w:eastAsia="zh-CN"/>
              </w:rPr>
              <w:t>口罩</w:t>
            </w:r>
            <w:r>
              <w:rPr>
                <w:rFonts w:hint="default" w:ascii="Times New Roman" w:hAnsi="Times New Roman" w:eastAsia="宋体" w:cs="Times New Roman"/>
                <w:sz w:val="24"/>
                <w:szCs w:val="24"/>
                <w:highlight w:val="none"/>
                <w:lang w:val="en-US" w:eastAsia="zh-CN"/>
              </w:rPr>
              <w:t>先在灭菌柜内进行强制脱气解析，即将充满灭菌柜的环氧乙烷气体抽成真空并通入新鲜空气，往复几次，将设备内的环氧乙烷抽出，此过程会有</w:t>
            </w:r>
            <w:r>
              <w:rPr>
                <w:rFonts w:hint="eastAsia" w:ascii="Times New Roman" w:hAnsi="Times New Roman" w:eastAsia="宋体" w:cs="Times New Roman"/>
                <w:sz w:val="24"/>
                <w:szCs w:val="24"/>
                <w:highlight w:val="none"/>
                <w:lang w:val="en-US" w:eastAsia="zh-CN"/>
              </w:rPr>
              <w:t>灭菌</w:t>
            </w:r>
            <w:r>
              <w:rPr>
                <w:rFonts w:hint="default" w:ascii="Times New Roman" w:hAnsi="Times New Roman" w:eastAsia="宋体" w:cs="Times New Roman"/>
                <w:sz w:val="24"/>
                <w:szCs w:val="24"/>
                <w:highlight w:val="none"/>
                <w:lang w:val="en-US" w:eastAsia="zh-CN"/>
              </w:rPr>
              <w:t>废气产生，主要成分为</w:t>
            </w:r>
            <w:r>
              <w:rPr>
                <w:rFonts w:hint="eastAsia" w:ascii="Times New Roman" w:hAnsi="Times New Roman" w:eastAsia="宋体" w:cs="Times New Roman"/>
                <w:sz w:val="24"/>
                <w:szCs w:val="24"/>
                <w:highlight w:val="none"/>
                <w:lang w:val="en-US" w:eastAsia="zh-CN"/>
              </w:rPr>
              <w:t>环氧乙烷</w:t>
            </w:r>
            <w:r>
              <w:rPr>
                <w:rFonts w:hint="eastAsia" w:cs="Times New Roman"/>
                <w:sz w:val="24"/>
                <w:szCs w:val="24"/>
                <w:highlight w:val="none"/>
                <w:lang w:val="en-US" w:eastAsia="zh-CN"/>
              </w:rPr>
              <w:t>，该部分废气</w:t>
            </w:r>
            <w:r>
              <w:rPr>
                <w:rFonts w:hint="default" w:ascii="Times New Roman" w:hAnsi="Times New Roman" w:eastAsia="宋体" w:cs="Times New Roman"/>
                <w:sz w:val="24"/>
                <w:szCs w:val="24"/>
                <w:highlight w:val="none"/>
                <w:lang w:val="en-US" w:eastAsia="zh-CN"/>
              </w:rPr>
              <w:t>进入“UV光催化氧化+活性炭吸附”（TA001）装置进行处理并由</w:t>
            </w:r>
            <w:r>
              <w:rPr>
                <w:rFonts w:hint="eastAsia" w:ascii="Times New Roman" w:hAnsi="Times New Roman" w:eastAsia="宋体" w:cs="Times New Roman"/>
                <w:sz w:val="24"/>
                <w:szCs w:val="24"/>
                <w:highlight w:val="none"/>
                <w:lang w:val="en-US" w:eastAsia="zh-CN"/>
              </w:rPr>
              <w:t>1</w:t>
            </w:r>
            <w:r>
              <w:rPr>
                <w:rFonts w:hint="eastAsia" w:cs="Times New Roman"/>
                <w:sz w:val="24"/>
                <w:szCs w:val="24"/>
                <w:highlight w:val="none"/>
                <w:lang w:val="en-US" w:eastAsia="zh-CN"/>
              </w:rPr>
              <w:t>根</w:t>
            </w:r>
            <w:r>
              <w:rPr>
                <w:rFonts w:hint="eastAsia" w:ascii="Times New Roman" w:hAnsi="Times New Roman" w:eastAsia="宋体" w:cs="Times New Roman"/>
                <w:sz w:val="24"/>
                <w:szCs w:val="24"/>
                <w:highlight w:val="none"/>
                <w:lang w:val="en-US" w:eastAsia="zh-CN"/>
              </w:rPr>
              <w:t>15</w:t>
            </w:r>
            <w:r>
              <w:rPr>
                <w:rFonts w:hint="default" w:ascii="Times New Roman" w:hAnsi="Times New Roman" w:eastAsia="宋体" w:cs="Times New Roman"/>
                <w:sz w:val="24"/>
                <w:szCs w:val="24"/>
                <w:highlight w:val="none"/>
                <w:lang w:val="en-US" w:eastAsia="zh-CN"/>
              </w:rPr>
              <w:t>m高排气筒（DA001）排放。至此，整个灭菌过程结束。</w:t>
            </w:r>
          </w:p>
          <w:p>
            <w:pPr>
              <w:adjustRightInd w:val="0"/>
              <w:snapToGrid w:val="0"/>
              <w:spacing w:line="500" w:lineRule="exact"/>
              <w:ind w:firstLine="480" w:firstLineChars="200"/>
              <w:textAlignment w:val="baseline"/>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环氧乙烷灭菌机理是通过其与微生物微生物中蛋白质分子上的巯基（-SH）、氨基（-NH2）、羟基（-OH）和羧基（-COOH）以及核酸分子上的亚氨基（-NH-）发生烷基化反应，从而抵制微生物反应基的正常功能，使其新陈代谢发生障碍而死亡。环氧乙烷的灭菌效果，与灭菌室内的温度、压力、湿度及环氧乙烷浓度有关，这些工艺参数在适当的数值上，可缩短灭菌时间，达到最佳灭菌效果。</w:t>
            </w:r>
          </w:p>
          <w:p>
            <w:pPr>
              <w:adjustRightInd w:val="0"/>
              <w:snapToGrid w:val="0"/>
              <w:spacing w:line="500" w:lineRule="exact"/>
              <w:ind w:firstLine="480" w:firstLineChars="200"/>
              <w:textAlignment w:val="baseline"/>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w:t>
            </w:r>
            <w:r>
              <w:rPr>
                <w:rFonts w:hint="eastAsia" w:cs="Times New Roman"/>
                <w:sz w:val="24"/>
                <w:szCs w:val="24"/>
                <w:highlight w:val="none"/>
                <w:lang w:val="en-US" w:eastAsia="zh-CN"/>
              </w:rPr>
              <w:t>4</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lang w:val="en-US" w:eastAsia="zh-CN"/>
              </w:rPr>
              <w:t>解析：将灭菌后的产品</w:t>
            </w:r>
            <w:r>
              <w:rPr>
                <w:rFonts w:hint="eastAsia" w:ascii="Times New Roman" w:hAnsi="Times New Roman" w:eastAsia="宋体" w:cs="Times New Roman"/>
                <w:sz w:val="24"/>
                <w:szCs w:val="24"/>
                <w:highlight w:val="none"/>
                <w:lang w:val="en-US" w:eastAsia="zh-CN"/>
              </w:rPr>
              <w:t>送入</w:t>
            </w:r>
            <w:r>
              <w:rPr>
                <w:rFonts w:hint="default" w:ascii="Times New Roman" w:hAnsi="Times New Roman" w:eastAsia="宋体" w:cs="Times New Roman"/>
                <w:sz w:val="24"/>
                <w:szCs w:val="24"/>
                <w:highlight w:val="none"/>
                <w:lang w:val="en-US" w:eastAsia="zh-CN"/>
              </w:rPr>
              <w:t>负压封闭解析</w:t>
            </w:r>
            <w:r>
              <w:rPr>
                <w:rFonts w:hint="eastAsia" w:cs="Times New Roman"/>
                <w:sz w:val="24"/>
                <w:szCs w:val="24"/>
                <w:highlight w:val="none"/>
                <w:lang w:val="en-US" w:eastAsia="zh-CN"/>
              </w:rPr>
              <w:t>间</w:t>
            </w:r>
            <w:r>
              <w:rPr>
                <w:rFonts w:hint="eastAsia" w:ascii="Times New Roman" w:hAnsi="Times New Roman" w:eastAsia="宋体" w:cs="Times New Roman"/>
                <w:sz w:val="24"/>
                <w:szCs w:val="24"/>
                <w:highlight w:val="none"/>
                <w:lang w:val="en-US" w:eastAsia="zh-CN"/>
              </w:rPr>
              <w:t>存放</w:t>
            </w:r>
            <w:r>
              <w:rPr>
                <w:rFonts w:hint="default" w:ascii="Times New Roman" w:hAnsi="Times New Roman" w:eastAsia="宋体" w:cs="Times New Roman"/>
                <w:sz w:val="24"/>
                <w:szCs w:val="24"/>
                <w:highlight w:val="none"/>
                <w:lang w:val="en-US" w:eastAsia="zh-CN"/>
              </w:rPr>
              <w:t>，解析</w:t>
            </w:r>
            <w:r>
              <w:rPr>
                <w:rFonts w:hint="eastAsia" w:cs="Times New Roman"/>
                <w:sz w:val="24"/>
                <w:szCs w:val="24"/>
                <w:highlight w:val="none"/>
                <w:lang w:val="en-US" w:eastAsia="zh-CN"/>
              </w:rPr>
              <w:t>间</w:t>
            </w:r>
            <w:r>
              <w:rPr>
                <w:rFonts w:hint="default" w:ascii="Times New Roman" w:hAnsi="Times New Roman" w:eastAsia="宋体" w:cs="Times New Roman"/>
                <w:sz w:val="24"/>
                <w:szCs w:val="24"/>
                <w:highlight w:val="none"/>
                <w:lang w:val="en-US" w:eastAsia="zh-CN"/>
              </w:rPr>
              <w:t>通过电加热加热到一定温度，</w:t>
            </w:r>
            <w:r>
              <w:rPr>
                <w:rFonts w:hint="eastAsia" w:ascii="Times New Roman" w:hAnsi="Times New Roman" w:eastAsia="宋体" w:cs="Times New Roman"/>
                <w:sz w:val="24"/>
                <w:szCs w:val="24"/>
                <w:highlight w:val="none"/>
                <w:lang w:val="en-US" w:eastAsia="zh-CN"/>
              </w:rPr>
              <w:t>口罩</w:t>
            </w:r>
            <w:r>
              <w:rPr>
                <w:rFonts w:hint="default" w:ascii="Times New Roman" w:hAnsi="Times New Roman" w:eastAsia="宋体" w:cs="Times New Roman"/>
                <w:sz w:val="24"/>
                <w:szCs w:val="24"/>
                <w:highlight w:val="none"/>
                <w:lang w:val="en-US" w:eastAsia="zh-CN"/>
              </w:rPr>
              <w:t>残留的环氧乙烷</w:t>
            </w:r>
            <w:r>
              <w:rPr>
                <w:rFonts w:hint="eastAsia" w:ascii="Times New Roman" w:hAnsi="Times New Roman" w:eastAsia="宋体" w:cs="Times New Roman"/>
                <w:sz w:val="24"/>
                <w:szCs w:val="24"/>
                <w:highlight w:val="none"/>
                <w:lang w:val="en-US" w:eastAsia="zh-CN"/>
              </w:rPr>
              <w:t>受热散发</w:t>
            </w:r>
            <w:r>
              <w:rPr>
                <w:rFonts w:hint="eastAsia" w:cs="Times New Roman"/>
                <w:sz w:val="24"/>
                <w:szCs w:val="24"/>
                <w:highlight w:val="none"/>
                <w:lang w:val="en-US" w:eastAsia="zh-CN"/>
              </w:rPr>
              <w:t>至</w:t>
            </w:r>
            <w:r>
              <w:rPr>
                <w:rFonts w:hint="eastAsia" w:ascii="Times New Roman" w:hAnsi="Times New Roman" w:eastAsia="宋体" w:cs="Times New Roman"/>
                <w:sz w:val="24"/>
                <w:szCs w:val="24"/>
                <w:highlight w:val="none"/>
                <w:lang w:val="en-US" w:eastAsia="zh-CN"/>
              </w:rPr>
              <w:t>解析</w:t>
            </w:r>
            <w:r>
              <w:rPr>
                <w:rFonts w:hint="eastAsia" w:cs="Times New Roman"/>
                <w:sz w:val="24"/>
                <w:szCs w:val="24"/>
                <w:highlight w:val="none"/>
                <w:lang w:val="en-US" w:eastAsia="zh-CN"/>
              </w:rPr>
              <w:t>间</w:t>
            </w:r>
            <w:r>
              <w:rPr>
                <w:rFonts w:hint="eastAsia" w:ascii="Times New Roman" w:hAnsi="Times New Roman" w:eastAsia="宋体" w:cs="Times New Roman"/>
                <w:sz w:val="24"/>
                <w:szCs w:val="24"/>
                <w:highlight w:val="none"/>
                <w:lang w:val="en-US" w:eastAsia="zh-CN"/>
              </w:rPr>
              <w:t>内。</w:t>
            </w:r>
            <w:r>
              <w:rPr>
                <w:rFonts w:hint="default" w:ascii="Times New Roman" w:hAnsi="Times New Roman" w:eastAsia="宋体" w:cs="Times New Roman"/>
                <w:sz w:val="24"/>
                <w:szCs w:val="24"/>
                <w:highlight w:val="none"/>
                <w:lang w:val="en-US" w:eastAsia="zh-CN"/>
              </w:rPr>
              <w:t>此过程会有</w:t>
            </w:r>
            <w:r>
              <w:rPr>
                <w:rFonts w:hint="eastAsia" w:cs="Times New Roman"/>
                <w:sz w:val="24"/>
                <w:szCs w:val="24"/>
                <w:highlight w:val="none"/>
                <w:lang w:val="en-US" w:eastAsia="zh-CN"/>
              </w:rPr>
              <w:t>解析</w:t>
            </w:r>
            <w:r>
              <w:rPr>
                <w:rFonts w:hint="default" w:ascii="Times New Roman" w:hAnsi="Times New Roman" w:eastAsia="宋体" w:cs="Times New Roman"/>
                <w:sz w:val="24"/>
                <w:szCs w:val="24"/>
                <w:highlight w:val="none"/>
                <w:lang w:val="en-US" w:eastAsia="zh-CN"/>
              </w:rPr>
              <w:t>废气产生，主要成分为</w:t>
            </w:r>
            <w:r>
              <w:rPr>
                <w:rFonts w:hint="eastAsia" w:ascii="Times New Roman" w:hAnsi="Times New Roman" w:eastAsia="宋体" w:cs="Times New Roman"/>
                <w:sz w:val="24"/>
                <w:szCs w:val="24"/>
                <w:highlight w:val="none"/>
                <w:lang w:val="en-US" w:eastAsia="zh-CN"/>
              </w:rPr>
              <w:t>环氧乙烷</w:t>
            </w:r>
            <w:r>
              <w:rPr>
                <w:rFonts w:hint="eastAsia" w:cs="Times New Roman"/>
                <w:sz w:val="24"/>
                <w:szCs w:val="24"/>
                <w:highlight w:val="none"/>
                <w:lang w:val="en-US" w:eastAsia="zh-CN"/>
              </w:rPr>
              <w:t>，该部分</w:t>
            </w:r>
            <w:r>
              <w:rPr>
                <w:rFonts w:hint="eastAsia" w:ascii="Times New Roman" w:hAnsi="Times New Roman" w:eastAsia="宋体" w:cs="Times New Roman"/>
                <w:sz w:val="24"/>
                <w:szCs w:val="24"/>
                <w:highlight w:val="none"/>
                <w:lang w:val="en-US" w:eastAsia="zh-CN"/>
              </w:rPr>
              <w:t>废气</w:t>
            </w:r>
            <w:r>
              <w:rPr>
                <w:rFonts w:hint="default" w:ascii="Times New Roman" w:hAnsi="Times New Roman" w:eastAsia="宋体" w:cs="Times New Roman"/>
                <w:sz w:val="24"/>
                <w:szCs w:val="24"/>
                <w:highlight w:val="none"/>
                <w:lang w:val="en-US" w:eastAsia="zh-CN"/>
              </w:rPr>
              <w:t>通过</w:t>
            </w:r>
            <w:r>
              <w:rPr>
                <w:rFonts w:hint="eastAsia" w:ascii="Times New Roman" w:hAnsi="Times New Roman" w:eastAsia="宋体" w:cs="Times New Roman"/>
                <w:sz w:val="24"/>
                <w:szCs w:val="24"/>
                <w:highlight w:val="none"/>
                <w:lang w:val="en-US" w:eastAsia="zh-CN"/>
              </w:rPr>
              <w:t>集气管道送入</w:t>
            </w:r>
            <w:r>
              <w:rPr>
                <w:rFonts w:hint="default" w:ascii="Times New Roman" w:hAnsi="Times New Roman" w:eastAsia="宋体" w:cs="Times New Roman"/>
                <w:sz w:val="24"/>
                <w:szCs w:val="24"/>
                <w:highlight w:val="none"/>
                <w:lang w:val="en-US" w:eastAsia="zh-CN"/>
              </w:rPr>
              <w:t>“UV光催化氧化+活性炭吸附”（TA001）装置内进行处理并由</w:t>
            </w:r>
            <w:r>
              <w:rPr>
                <w:rFonts w:hint="eastAsia" w:ascii="Times New Roman" w:hAnsi="Times New Roman" w:eastAsia="宋体" w:cs="Times New Roman"/>
                <w:sz w:val="24"/>
                <w:szCs w:val="24"/>
                <w:highlight w:val="none"/>
                <w:lang w:val="en-US" w:eastAsia="zh-CN"/>
              </w:rPr>
              <w:t>1座15</w:t>
            </w:r>
            <w:r>
              <w:rPr>
                <w:rFonts w:hint="default" w:ascii="Times New Roman" w:hAnsi="Times New Roman" w:eastAsia="宋体" w:cs="Times New Roman"/>
                <w:sz w:val="24"/>
                <w:szCs w:val="24"/>
                <w:highlight w:val="none"/>
                <w:lang w:val="en-US" w:eastAsia="zh-CN"/>
              </w:rPr>
              <w:t>m高排气筒（DA001）排放。</w:t>
            </w:r>
          </w:p>
          <w:p>
            <w:pPr>
              <w:adjustRightInd w:val="0"/>
              <w:snapToGrid w:val="0"/>
              <w:spacing w:line="500" w:lineRule="exact"/>
              <w:ind w:firstLine="480" w:firstLineChars="200"/>
              <w:textAlignment w:val="baseline"/>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w:t>
            </w:r>
            <w:r>
              <w:rPr>
                <w:rFonts w:hint="eastAsia" w:cs="Times New Roman"/>
                <w:sz w:val="24"/>
                <w:szCs w:val="24"/>
                <w:highlight w:val="none"/>
                <w:lang w:val="en-US" w:eastAsia="zh-CN"/>
              </w:rPr>
              <w:t>5</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lang w:val="en-US" w:eastAsia="zh-CN"/>
              </w:rPr>
              <w:t>成品：</w:t>
            </w:r>
            <w:r>
              <w:rPr>
                <w:rFonts w:hint="eastAsia" w:ascii="Times New Roman" w:hAnsi="Times New Roman" w:eastAsia="宋体" w:cs="Times New Roman"/>
                <w:sz w:val="24"/>
                <w:szCs w:val="24"/>
                <w:highlight w:val="none"/>
                <w:lang w:val="en-US" w:eastAsia="zh-CN"/>
              </w:rPr>
              <w:t>解析后的产品</w:t>
            </w:r>
            <w:r>
              <w:rPr>
                <w:rFonts w:hint="default" w:ascii="Times New Roman" w:hAnsi="Times New Roman" w:eastAsia="宋体" w:cs="Times New Roman"/>
                <w:sz w:val="24"/>
                <w:szCs w:val="24"/>
                <w:highlight w:val="none"/>
                <w:lang w:val="en-US" w:eastAsia="zh-CN"/>
              </w:rPr>
              <w:t>送入</w:t>
            </w:r>
            <w:r>
              <w:rPr>
                <w:rFonts w:hint="eastAsia" w:cs="Times New Roman"/>
                <w:sz w:val="24"/>
                <w:szCs w:val="24"/>
                <w:highlight w:val="none"/>
                <w:lang w:val="en-US" w:eastAsia="zh-CN"/>
              </w:rPr>
              <w:t>成品区</w:t>
            </w:r>
            <w:r>
              <w:rPr>
                <w:rFonts w:hint="default" w:ascii="Times New Roman" w:hAnsi="Times New Roman" w:eastAsia="宋体" w:cs="Times New Roman"/>
                <w:sz w:val="24"/>
                <w:szCs w:val="24"/>
                <w:highlight w:val="none"/>
                <w:lang w:val="en-US" w:eastAsia="zh-CN"/>
              </w:rPr>
              <w:t>暂存</w:t>
            </w:r>
            <w:r>
              <w:rPr>
                <w:rFonts w:hint="eastAsia" w:cs="Times New Roman"/>
                <w:sz w:val="24"/>
                <w:szCs w:val="24"/>
                <w:highlight w:val="none"/>
                <w:lang w:val="en-US" w:eastAsia="zh-CN"/>
              </w:rPr>
              <w:t>待售</w:t>
            </w:r>
            <w:r>
              <w:rPr>
                <w:rFonts w:hint="default" w:ascii="Times New Roman" w:hAnsi="Times New Roman" w:eastAsia="宋体" w:cs="Times New Roman"/>
                <w:sz w:val="24"/>
                <w:szCs w:val="24"/>
                <w:highlight w:val="none"/>
                <w:lang w:val="en-US" w:eastAsia="zh-CN"/>
              </w:rPr>
              <w:t>。</w:t>
            </w:r>
          </w:p>
          <w:p>
            <w:pPr>
              <w:adjustRightInd w:val="0"/>
              <w:snapToGrid w:val="0"/>
              <w:spacing w:line="500" w:lineRule="exact"/>
              <w:ind w:firstLine="480" w:firstLineChars="200"/>
              <w:textAlignment w:val="baseline"/>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4、隔离衣</w:t>
            </w:r>
          </w:p>
          <w:p>
            <w:pPr>
              <w:adjustRightInd w:val="0"/>
              <w:snapToGrid w:val="0"/>
              <w:spacing w:line="500" w:lineRule="exact"/>
              <w:ind w:firstLine="480" w:firstLineChars="200"/>
              <w:textAlignment w:val="baseline"/>
              <w:rPr>
                <w:rFonts w:hint="default" w:ascii="Times New Roman" w:hAnsi="Times New Roman" w:eastAsia="宋体" w:cs="Times New Roman"/>
                <w:kern w:val="0"/>
                <w:sz w:val="24"/>
                <w:szCs w:val="24"/>
                <w:lang w:val="en-US" w:eastAsia="zh-CN"/>
              </w:rPr>
            </w:pPr>
            <w:r>
              <w:rPr>
                <w:rFonts w:hint="eastAsia" w:ascii="Times New Roman" w:hAnsi="Times New Roman" w:eastAsia="宋体" w:cs="Times New Roman"/>
                <w:sz w:val="24"/>
                <w:szCs w:val="24"/>
                <w:highlight w:val="none"/>
                <w:lang w:val="en-US" w:eastAsia="zh-CN"/>
              </w:rPr>
              <w:t>本</w:t>
            </w:r>
            <w:r>
              <w:rPr>
                <w:rFonts w:hint="default" w:ascii="Times New Roman" w:hAnsi="Times New Roman" w:eastAsia="宋体" w:cs="Times New Roman"/>
                <w:sz w:val="24"/>
                <w:szCs w:val="24"/>
                <w:highlight w:val="none"/>
                <w:lang w:val="en-US" w:eastAsia="zh-CN"/>
              </w:rPr>
              <w:t>项目</w:t>
            </w:r>
            <w:r>
              <w:rPr>
                <w:rFonts w:hint="eastAsia" w:ascii="Times New Roman" w:hAnsi="Times New Roman" w:eastAsia="宋体" w:cs="Times New Roman"/>
                <w:sz w:val="24"/>
                <w:szCs w:val="24"/>
                <w:highlight w:val="none"/>
                <w:lang w:val="en-US" w:eastAsia="zh-CN"/>
              </w:rPr>
              <w:t>隔离衣</w:t>
            </w:r>
            <w:r>
              <w:rPr>
                <w:rFonts w:hint="default" w:ascii="Times New Roman" w:hAnsi="Times New Roman" w:eastAsia="宋体" w:cs="Times New Roman"/>
                <w:sz w:val="24"/>
                <w:szCs w:val="24"/>
                <w:highlight w:val="none"/>
                <w:lang w:val="en-US" w:eastAsia="zh-CN"/>
              </w:rPr>
              <w:t>生产工艺</w:t>
            </w:r>
            <w:r>
              <w:rPr>
                <w:rFonts w:hint="eastAsia" w:ascii="Times New Roman" w:hAnsi="Times New Roman" w:eastAsia="宋体" w:cs="Times New Roman"/>
                <w:sz w:val="24"/>
                <w:szCs w:val="24"/>
                <w:highlight w:val="none"/>
                <w:lang w:val="en-US" w:eastAsia="zh-CN"/>
              </w:rPr>
              <w:t>流程</w:t>
            </w:r>
            <w:r>
              <w:rPr>
                <w:rFonts w:hint="default" w:ascii="Times New Roman" w:hAnsi="Times New Roman" w:eastAsia="宋体" w:cs="Times New Roman"/>
                <w:sz w:val="24"/>
                <w:szCs w:val="24"/>
                <w:highlight w:val="none"/>
                <w:lang w:val="en-US" w:eastAsia="zh-CN"/>
              </w:rPr>
              <w:t>及产污环节见</w:t>
            </w:r>
            <w:r>
              <w:rPr>
                <w:rFonts w:hint="eastAsia" w:ascii="Times New Roman" w:hAnsi="Times New Roman" w:eastAsia="宋体" w:cs="Times New Roman"/>
                <w:sz w:val="24"/>
                <w:szCs w:val="24"/>
                <w:highlight w:val="none"/>
                <w:lang w:val="en-US" w:eastAsia="zh-CN"/>
              </w:rPr>
              <w:t>下</w:t>
            </w:r>
            <w:r>
              <w:rPr>
                <w:rFonts w:hint="default" w:ascii="Times New Roman" w:hAnsi="Times New Roman" w:eastAsia="宋体" w:cs="Times New Roman"/>
                <w:sz w:val="24"/>
                <w:szCs w:val="24"/>
                <w:highlight w:val="none"/>
                <w:lang w:val="en-US" w:eastAsia="zh-CN"/>
              </w:rPr>
              <w:t>图</w:t>
            </w:r>
            <w:r>
              <w:rPr>
                <w:rFonts w:hint="default" w:ascii="Times New Roman" w:hAnsi="Times New Roman" w:eastAsia="宋体" w:cs="Times New Roman"/>
                <w:kern w:val="0"/>
                <w:sz w:val="24"/>
                <w:szCs w:val="24"/>
                <w:lang w:val="en-US" w:eastAsia="zh-CN"/>
              </w:rPr>
              <w:t>。</w:t>
            </w:r>
          </w:p>
          <w:p>
            <w:pPr>
              <w:pStyle w:val="34"/>
              <w:rPr>
                <w:rFonts w:hint="default"/>
                <w:lang w:val="en-US" w:eastAsia="zh-CN"/>
              </w:rPr>
            </w:pPr>
            <w:r>
              <w:rPr>
                <w:rFonts w:hint="default" w:ascii="Times New Roman" w:hAnsi="Times New Roman" w:eastAsia="宋体" w:cs="Times New Roman"/>
                <w:sz w:val="21"/>
              </w:rPr>
              <mc:AlternateContent>
                <mc:Choice Requires="wpc">
                  <w:drawing>
                    <wp:inline distT="0" distB="0" distL="114300" distR="114300">
                      <wp:extent cx="5240655" cy="5467350"/>
                      <wp:effectExtent l="0" t="0" r="0" b="0"/>
                      <wp:docPr id="187" name="画布 187"/>
                      <wp:cNvGraphicFramePr/>
                      <a:graphic xmlns:a="http://schemas.openxmlformats.org/drawingml/2006/main">
                        <a:graphicData uri="http://schemas.microsoft.com/office/word/2010/wordprocessingCanvas">
                          <wpc:wpc>
                            <wpc:bg>
                              <a:noFill/>
                            </wpc:bg>
                            <wpc:whole>
                              <a:ln w="9525" cap="sq" cmpd="sng">
                                <a:noFill/>
                                <a:prstDash val="sysDot"/>
                                <a:miter/>
                                <a:headEnd type="none" w="med" len="med"/>
                                <a:tailEnd type="none" w="med" len="med"/>
                              </a:ln>
                            </wpc:whole>
                            <wps:wsp>
                              <wps:cNvPr id="189" name="矩形 56"/>
                              <wps:cNvSpPr/>
                              <wps:spPr>
                                <a:xfrm>
                                  <a:off x="2311400" y="163830"/>
                                  <a:ext cx="619125" cy="274320"/>
                                </a:xfrm>
                                <a:prstGeom prst="rect">
                                  <a:avLst/>
                                </a:prstGeom>
                                <a:noFill/>
                                <a:ln>
                                  <a:noFill/>
                                </a:ln>
                              </wps:spPr>
                              <wps:txbx>
                                <w:txbxContent>
                                  <w:p>
                                    <w:pPr>
                                      <w:jc w:val="center"/>
                                      <w:rPr>
                                        <w:rFonts w:hint="eastAsia" w:eastAsia="宋体"/>
                                        <w:u w:val="single"/>
                                        <w:lang w:eastAsia="zh-CN"/>
                                      </w:rPr>
                                    </w:pPr>
                                    <w:r>
                                      <w:rPr>
                                        <w:rFonts w:hint="eastAsia"/>
                                        <w:u w:val="single"/>
                                        <w:lang w:eastAsia="zh-CN"/>
                                      </w:rPr>
                                      <w:t>无纺布</w:t>
                                    </w:r>
                                  </w:p>
                                </w:txbxContent>
                              </wps:txbx>
                              <wps:bodyPr upright="1"/>
                            </wps:wsp>
                            <wps:wsp>
                              <wps:cNvPr id="190" name="矩形 57"/>
                              <wps:cNvSpPr/>
                              <wps:spPr>
                                <a:xfrm>
                                  <a:off x="2181225" y="2049780"/>
                                  <a:ext cx="881380" cy="266700"/>
                                </a:xfrm>
                                <a:prstGeom prst="rect">
                                  <a:avLst/>
                                </a:prstGeom>
                                <a:noFill/>
                                <a:ln w="9525" cap="flat" cmpd="sng">
                                  <a:solidFill>
                                    <a:srgbClr val="000000"/>
                                  </a:solidFill>
                                  <a:prstDash val="solid"/>
                                  <a:miter/>
                                  <a:headEnd type="none" w="med" len="med"/>
                                  <a:tailEnd type="none" w="med" len="med"/>
                                </a:ln>
                              </wps:spPr>
                              <wps:txbx>
                                <w:txbxContent>
                                  <w:p>
                                    <w:pPr>
                                      <w:jc w:val="center"/>
                                      <w:rPr>
                                        <w:rFonts w:hint="eastAsia" w:eastAsia="宋体"/>
                                        <w:lang w:eastAsia="zh-CN"/>
                                      </w:rPr>
                                    </w:pPr>
                                    <w:r>
                                      <w:rPr>
                                        <w:rFonts w:hint="eastAsia" w:eastAsia="宋体"/>
                                        <w:lang w:eastAsia="zh-CN"/>
                                      </w:rPr>
                                      <w:t>缝制</w:t>
                                    </w:r>
                                  </w:p>
                                </w:txbxContent>
                              </wps:txbx>
                              <wps:bodyPr upright="1"/>
                            </wps:wsp>
                            <wps:wsp>
                              <wps:cNvPr id="191" name="矩形 58"/>
                              <wps:cNvSpPr/>
                              <wps:spPr>
                                <a:xfrm>
                                  <a:off x="2190115" y="1421130"/>
                                  <a:ext cx="881379" cy="266699"/>
                                </a:xfrm>
                                <a:prstGeom prst="rect">
                                  <a:avLst/>
                                </a:prstGeom>
                                <a:noFill/>
                                <a:ln w="9525" cap="flat" cmpd="sng">
                                  <a:solidFill>
                                    <a:srgbClr val="000000"/>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裁剪</w:t>
                                    </w:r>
                                  </w:p>
                                </w:txbxContent>
                              </wps:txbx>
                              <wps:bodyPr upright="1"/>
                            </wps:wsp>
                            <wps:wsp>
                              <wps:cNvPr id="193" name="矩形 60"/>
                              <wps:cNvSpPr/>
                              <wps:spPr>
                                <a:xfrm>
                                  <a:off x="2326005" y="5177790"/>
                                  <a:ext cx="520700" cy="266700"/>
                                </a:xfrm>
                                <a:prstGeom prst="rect">
                                  <a:avLst/>
                                </a:prstGeom>
                                <a:noFill/>
                                <a:ln>
                                  <a:noFill/>
                                </a:ln>
                              </wps:spPr>
                              <wps:txbx>
                                <w:txbxContent>
                                  <w:p>
                                    <w:pPr>
                                      <w:jc w:val="center"/>
                                      <w:rPr>
                                        <w:rFonts w:hint="eastAsia" w:eastAsia="宋体"/>
                                        <w:u w:val="single"/>
                                        <w:lang w:eastAsia="zh-CN"/>
                                      </w:rPr>
                                    </w:pPr>
                                    <w:r>
                                      <w:rPr>
                                        <w:rFonts w:hint="eastAsia"/>
                                        <w:u w:val="single"/>
                                        <w:lang w:eastAsia="zh-CN"/>
                                      </w:rPr>
                                      <w:t>成品</w:t>
                                    </w:r>
                                  </w:p>
                                </w:txbxContent>
                              </wps:txbx>
                              <wps:bodyPr upright="1"/>
                            </wps:wsp>
                            <wps:wsp>
                              <wps:cNvPr id="196" name="矩形 63"/>
                              <wps:cNvSpPr/>
                              <wps:spPr>
                                <a:xfrm>
                                  <a:off x="2240280" y="3304540"/>
                                  <a:ext cx="809625" cy="281940"/>
                                </a:xfrm>
                                <a:prstGeom prst="rect">
                                  <a:avLst/>
                                </a:prstGeom>
                                <a:noFill/>
                                <a:ln w="9525" cap="flat" cmpd="sng">
                                  <a:solidFill>
                                    <a:srgbClr val="000000"/>
                                  </a:solidFill>
                                  <a:prstDash val="solid"/>
                                  <a:miter/>
                                  <a:headEnd type="none" w="med" len="med"/>
                                  <a:tailEnd type="none" w="med" len="med"/>
                                </a:ln>
                              </wps:spPr>
                              <wps:txbx>
                                <w:txbxContent>
                                  <w:p>
                                    <w:pPr>
                                      <w:ind w:firstLine="210" w:firstLineChars="100"/>
                                      <w:rPr>
                                        <w:rFonts w:hint="default"/>
                                        <w:lang w:val="en-US" w:eastAsia="zh-CN"/>
                                      </w:rPr>
                                    </w:pPr>
                                    <w:r>
                                      <w:rPr>
                                        <w:rFonts w:hint="eastAsia"/>
                                        <w:lang w:val="en-US" w:eastAsia="zh-CN"/>
                                      </w:rPr>
                                      <w:t>折叠</w:t>
                                    </w:r>
                                  </w:p>
                                </w:txbxContent>
                              </wps:txbx>
                              <wps:bodyPr upright="1"/>
                            </wps:wsp>
                            <wps:wsp>
                              <wps:cNvPr id="201" name="矩形 68"/>
                              <wps:cNvSpPr/>
                              <wps:spPr>
                                <a:xfrm>
                                  <a:off x="1122045" y="4625975"/>
                                  <a:ext cx="749300" cy="266700"/>
                                </a:xfrm>
                                <a:prstGeom prst="rect">
                                  <a:avLst/>
                                </a:prstGeom>
                                <a:noFill/>
                                <a:ln>
                                  <a:noFill/>
                                </a:ln>
                              </wps:spPr>
                              <wps:txbx>
                                <w:txbxContent>
                                  <w:p>
                                    <w:pPr>
                                      <w:jc w:val="center"/>
                                      <w:rPr>
                                        <w:rFonts w:hint="eastAsia" w:eastAsia="宋体"/>
                                        <w:u w:val="single"/>
                                        <w:lang w:eastAsia="zh-CN"/>
                                      </w:rPr>
                                    </w:pPr>
                                    <w:r>
                                      <w:rPr>
                                        <w:rFonts w:hint="eastAsia"/>
                                        <w:u w:val="single"/>
                                        <w:lang w:eastAsia="zh-CN"/>
                                      </w:rPr>
                                      <w:t>紫外线</w:t>
                                    </w:r>
                                  </w:p>
                                </w:txbxContent>
                              </wps:txbx>
                              <wps:bodyPr upright="1"/>
                            </wps:wsp>
                            <wps:wsp>
                              <wps:cNvPr id="207" name="矩形 74"/>
                              <wps:cNvSpPr/>
                              <wps:spPr>
                                <a:xfrm>
                                  <a:off x="2231390" y="3947160"/>
                                  <a:ext cx="800100" cy="279400"/>
                                </a:xfrm>
                                <a:prstGeom prst="rect">
                                  <a:avLst/>
                                </a:prstGeom>
                                <a:noFill/>
                                <a:ln w="9525" cap="flat" cmpd="sng">
                                  <a:solidFill>
                                    <a:srgbClr val="000000"/>
                                  </a:solidFill>
                                  <a:prstDash val="solid"/>
                                  <a:miter/>
                                  <a:headEnd type="none" w="med" len="med"/>
                                  <a:tailEnd type="none" w="med" len="med"/>
                                </a:ln>
                              </wps:spPr>
                              <wps:txbx>
                                <w:txbxContent>
                                  <w:p>
                                    <w:pPr>
                                      <w:ind w:firstLine="210" w:firstLineChars="100"/>
                                      <w:rPr>
                                        <w:rFonts w:hint="default"/>
                                        <w:lang w:val="en-US" w:eastAsia="zh-CN"/>
                                      </w:rPr>
                                    </w:pPr>
                                    <w:r>
                                      <w:rPr>
                                        <w:rFonts w:hint="eastAsia"/>
                                        <w:lang w:val="en-US" w:eastAsia="zh-CN"/>
                                      </w:rPr>
                                      <w:t>包装</w:t>
                                    </w:r>
                                  </w:p>
                                </w:txbxContent>
                              </wps:txbx>
                              <wps:bodyPr upright="1"/>
                            </wps:wsp>
                            <wps:wsp>
                              <wps:cNvPr id="208" name="矩形 75"/>
                              <wps:cNvSpPr/>
                              <wps:spPr>
                                <a:xfrm>
                                  <a:off x="2167255" y="804545"/>
                                  <a:ext cx="892174" cy="279400"/>
                                </a:xfrm>
                                <a:prstGeom prst="rect">
                                  <a:avLst/>
                                </a:prstGeom>
                                <a:noFill/>
                                <a:ln w="9525" cap="flat" cmpd="sng">
                                  <a:solidFill>
                                    <a:srgbClr val="000000"/>
                                  </a:solidFill>
                                  <a:prstDash val="solid"/>
                                  <a:miter/>
                                  <a:headEnd type="none" w="med" len="med"/>
                                  <a:tailEnd type="none" w="med" len="med"/>
                                </a:ln>
                              </wps:spPr>
                              <wps:txbx>
                                <w:txbxContent>
                                  <w:p>
                                    <w:pPr>
                                      <w:ind w:firstLine="420" w:firstLineChars="200"/>
                                      <w:rPr>
                                        <w:rFonts w:hint="default"/>
                                        <w:lang w:val="en-US" w:eastAsia="zh-CN"/>
                                      </w:rPr>
                                    </w:pPr>
                                    <w:r>
                                      <w:rPr>
                                        <w:rFonts w:hint="eastAsia"/>
                                        <w:lang w:val="en-US" w:eastAsia="zh-CN"/>
                                      </w:rPr>
                                      <w:t>铺布</w:t>
                                    </w:r>
                                  </w:p>
                                </w:txbxContent>
                              </wps:txbx>
                              <wps:bodyPr upright="1"/>
                            </wps:wsp>
                            <wps:wsp>
                              <wps:cNvPr id="209" name="矩形 76"/>
                              <wps:cNvSpPr/>
                              <wps:spPr>
                                <a:xfrm>
                                  <a:off x="2237740" y="4576445"/>
                                  <a:ext cx="800100" cy="279400"/>
                                </a:xfrm>
                                <a:prstGeom prst="rect">
                                  <a:avLst/>
                                </a:prstGeom>
                                <a:noFill/>
                                <a:ln w="9525" cap="flat" cmpd="sng">
                                  <a:solidFill>
                                    <a:srgbClr val="000000"/>
                                  </a:solidFill>
                                  <a:prstDash val="solid"/>
                                  <a:miter/>
                                  <a:headEnd type="none" w="med" len="med"/>
                                  <a:tailEnd type="none" w="med" len="med"/>
                                </a:ln>
                              </wps:spPr>
                              <wps:txbx>
                                <w:txbxContent>
                                  <w:p>
                                    <w:pPr>
                                      <w:rPr>
                                        <w:rFonts w:hint="default"/>
                                        <w:lang w:val="en-US" w:eastAsia="zh-CN"/>
                                      </w:rPr>
                                    </w:pPr>
                                    <w:r>
                                      <w:rPr>
                                        <w:rFonts w:hint="eastAsia"/>
                                        <w:lang w:val="en-US" w:eastAsia="zh-CN"/>
                                      </w:rPr>
                                      <w:t>灭菌消毒</w:t>
                                    </w:r>
                                  </w:p>
                                </w:txbxContent>
                              </wps:txbx>
                              <wps:bodyPr upright="1"/>
                            </wps:wsp>
                            <wps:wsp>
                              <wps:cNvPr id="216" name="矩形 83"/>
                              <wps:cNvSpPr/>
                              <wps:spPr>
                                <a:xfrm>
                                  <a:off x="803910" y="3951605"/>
                                  <a:ext cx="972820" cy="266700"/>
                                </a:xfrm>
                                <a:prstGeom prst="rect">
                                  <a:avLst/>
                                </a:prstGeom>
                                <a:noFill/>
                                <a:ln>
                                  <a:noFill/>
                                </a:ln>
                              </wps:spPr>
                              <wps:txbx>
                                <w:txbxContent>
                                  <w:p>
                                    <w:pPr>
                                      <w:jc w:val="center"/>
                                      <w:rPr>
                                        <w:rFonts w:hint="eastAsia" w:eastAsia="宋体"/>
                                        <w:u w:val="single"/>
                                        <w:lang w:eastAsia="zh-CN"/>
                                      </w:rPr>
                                    </w:pPr>
                                    <w:r>
                                      <w:rPr>
                                        <w:rFonts w:hint="eastAsia"/>
                                        <w:u w:val="single"/>
                                        <w:lang w:eastAsia="zh-CN"/>
                                      </w:rPr>
                                      <w:t>包装袋、纸箱</w:t>
                                    </w:r>
                                  </w:p>
                                </w:txbxContent>
                              </wps:txbx>
                              <wps:bodyPr upright="1"/>
                            </wps:wsp>
                            <wps:wsp>
                              <wps:cNvPr id="78" name="矩形 78"/>
                              <wps:cNvSpPr/>
                              <wps:spPr>
                                <a:xfrm>
                                  <a:off x="3370580" y="3981450"/>
                                  <a:ext cx="1202690" cy="286385"/>
                                </a:xfrm>
                                <a:prstGeom prst="rect">
                                  <a:avLst/>
                                </a:prstGeom>
                                <a:noFill/>
                                <a:ln>
                                  <a:noFill/>
                                </a:ln>
                              </wps:spPr>
                              <wps:txbx>
                                <w:txbxContent>
                                  <w:p>
                                    <w:pPr>
                                      <w:rPr>
                                        <w:rFonts w:hint="eastAsia" w:eastAsia="宋体"/>
                                        <w:u w:val="none"/>
                                        <w:lang w:eastAsia="zh-CN"/>
                                      </w:rPr>
                                    </w:pPr>
                                    <w:r>
                                      <w:rPr>
                                        <w:rFonts w:hint="eastAsia"/>
                                        <w:u w:val="none"/>
                                        <w:lang w:eastAsia="zh-CN"/>
                                      </w:rPr>
                                      <w:t>废气、固废、噪声</w:t>
                                    </w:r>
                                  </w:p>
                                </w:txbxContent>
                              </wps:txbx>
                              <wps:bodyPr upright="1"/>
                            </wps:wsp>
                            <wps:wsp>
                              <wps:cNvPr id="79" name="直接连接符 79"/>
                              <wps:cNvCnPr/>
                              <wps:spPr>
                                <a:xfrm>
                                  <a:off x="2632710" y="362585"/>
                                  <a:ext cx="2540" cy="353060"/>
                                </a:xfrm>
                                <a:prstGeom prst="line">
                                  <a:avLst/>
                                </a:prstGeom>
                                <a:ln w="9525" cap="flat" cmpd="sng">
                                  <a:solidFill>
                                    <a:srgbClr val="000000"/>
                                  </a:solidFill>
                                  <a:prstDash val="solid"/>
                                  <a:headEnd type="none" w="med" len="med"/>
                                  <a:tailEnd type="triangle" w="med" len="med"/>
                                </a:ln>
                              </wps:spPr>
                              <wps:bodyPr upright="1"/>
                            </wps:wsp>
                            <wps:wsp>
                              <wps:cNvPr id="80" name="直接连接符 80"/>
                              <wps:cNvCnPr/>
                              <wps:spPr>
                                <a:xfrm flipV="1">
                                  <a:off x="1640205" y="2195830"/>
                                  <a:ext cx="537845" cy="1905"/>
                                </a:xfrm>
                                <a:prstGeom prst="line">
                                  <a:avLst/>
                                </a:prstGeom>
                                <a:ln w="9525" cap="flat" cmpd="sng">
                                  <a:solidFill>
                                    <a:srgbClr val="000000"/>
                                  </a:solidFill>
                                  <a:prstDash val="solid"/>
                                  <a:headEnd type="none" w="med" len="med"/>
                                  <a:tailEnd type="triangle" w="med" len="med"/>
                                </a:ln>
                              </wps:spPr>
                              <wps:bodyPr upright="1"/>
                            </wps:wsp>
                            <wps:wsp>
                              <wps:cNvPr id="81" name="直接连接符 81"/>
                              <wps:cNvCnPr/>
                              <wps:spPr>
                                <a:xfrm>
                                  <a:off x="3068955" y="1558290"/>
                                  <a:ext cx="405130" cy="635"/>
                                </a:xfrm>
                                <a:prstGeom prst="line">
                                  <a:avLst/>
                                </a:prstGeom>
                                <a:ln w="9525" cap="flat" cmpd="sng">
                                  <a:solidFill>
                                    <a:srgbClr val="000000"/>
                                  </a:solidFill>
                                  <a:prstDash val="dash"/>
                                  <a:headEnd type="none" w="med" len="med"/>
                                  <a:tailEnd type="triangle" w="med" len="med"/>
                                </a:ln>
                              </wps:spPr>
                              <wps:bodyPr upright="1"/>
                            </wps:wsp>
                            <wps:wsp>
                              <wps:cNvPr id="82" name="直接连接符 82"/>
                              <wps:cNvCnPr/>
                              <wps:spPr>
                                <a:xfrm>
                                  <a:off x="2616200" y="4227195"/>
                                  <a:ext cx="2540" cy="353060"/>
                                </a:xfrm>
                                <a:prstGeom prst="line">
                                  <a:avLst/>
                                </a:prstGeom>
                                <a:ln w="9525" cap="flat" cmpd="sng">
                                  <a:solidFill>
                                    <a:srgbClr val="000000"/>
                                  </a:solidFill>
                                  <a:prstDash val="solid"/>
                                  <a:headEnd type="none" w="med" len="med"/>
                                  <a:tailEnd type="triangle" w="med" len="med"/>
                                </a:ln>
                              </wps:spPr>
                              <wps:bodyPr upright="1"/>
                            </wps:wsp>
                            <wps:wsp>
                              <wps:cNvPr id="85" name="直接连接符 85"/>
                              <wps:cNvCnPr/>
                              <wps:spPr>
                                <a:xfrm>
                                  <a:off x="2649855" y="2959735"/>
                                  <a:ext cx="2540" cy="353060"/>
                                </a:xfrm>
                                <a:prstGeom prst="line">
                                  <a:avLst/>
                                </a:prstGeom>
                                <a:ln w="9525" cap="flat" cmpd="sng">
                                  <a:solidFill>
                                    <a:srgbClr val="000000"/>
                                  </a:solidFill>
                                  <a:prstDash val="solid"/>
                                  <a:headEnd type="none" w="med" len="med"/>
                                  <a:tailEnd type="triangle" w="med" len="med"/>
                                </a:ln>
                              </wps:spPr>
                              <wps:bodyPr upright="1"/>
                            </wps:wsp>
                            <wps:wsp>
                              <wps:cNvPr id="91" name="直接连接符 91"/>
                              <wps:cNvCnPr/>
                              <wps:spPr>
                                <a:xfrm>
                                  <a:off x="2635885" y="2318385"/>
                                  <a:ext cx="2540" cy="353060"/>
                                </a:xfrm>
                                <a:prstGeom prst="line">
                                  <a:avLst/>
                                </a:prstGeom>
                                <a:ln w="9525" cap="flat" cmpd="sng">
                                  <a:solidFill>
                                    <a:srgbClr val="000000"/>
                                  </a:solidFill>
                                  <a:prstDash val="solid"/>
                                  <a:headEnd type="none" w="med" len="med"/>
                                  <a:tailEnd type="triangle" w="med" len="med"/>
                                </a:ln>
                              </wps:spPr>
                              <wps:bodyPr upright="1"/>
                            </wps:wsp>
                            <wps:wsp>
                              <wps:cNvPr id="92" name="直接连接符 92"/>
                              <wps:cNvCnPr/>
                              <wps:spPr>
                                <a:xfrm>
                                  <a:off x="2644775" y="1692910"/>
                                  <a:ext cx="2540" cy="353060"/>
                                </a:xfrm>
                                <a:prstGeom prst="line">
                                  <a:avLst/>
                                </a:prstGeom>
                                <a:ln w="9525" cap="flat" cmpd="sng">
                                  <a:solidFill>
                                    <a:srgbClr val="000000"/>
                                  </a:solidFill>
                                  <a:prstDash val="solid"/>
                                  <a:headEnd type="none" w="med" len="med"/>
                                  <a:tailEnd type="triangle" w="med" len="med"/>
                                </a:ln>
                              </wps:spPr>
                              <wps:bodyPr upright="1"/>
                            </wps:wsp>
                            <wps:wsp>
                              <wps:cNvPr id="93" name="直接连接符 93"/>
                              <wps:cNvCnPr/>
                              <wps:spPr>
                                <a:xfrm>
                                  <a:off x="2630805" y="1075055"/>
                                  <a:ext cx="2540" cy="353060"/>
                                </a:xfrm>
                                <a:prstGeom prst="line">
                                  <a:avLst/>
                                </a:prstGeom>
                                <a:ln w="9525" cap="flat" cmpd="sng">
                                  <a:solidFill>
                                    <a:srgbClr val="000000"/>
                                  </a:solidFill>
                                  <a:prstDash val="solid"/>
                                  <a:headEnd type="none" w="med" len="med"/>
                                  <a:tailEnd type="triangle" w="med" len="med"/>
                                </a:ln>
                              </wps:spPr>
                              <wps:bodyPr upright="1"/>
                            </wps:wsp>
                            <wps:wsp>
                              <wps:cNvPr id="94" name="矩形 68"/>
                              <wps:cNvSpPr/>
                              <wps:spPr>
                                <a:xfrm>
                                  <a:off x="133350" y="2076450"/>
                                  <a:ext cx="1565275" cy="266700"/>
                                </a:xfrm>
                                <a:prstGeom prst="rect">
                                  <a:avLst/>
                                </a:prstGeom>
                                <a:noFill/>
                                <a:ln>
                                  <a:noFill/>
                                </a:ln>
                              </wps:spPr>
                              <wps:txbx>
                                <w:txbxContent>
                                  <w:p>
                                    <w:pPr>
                                      <w:jc w:val="center"/>
                                      <w:rPr>
                                        <w:rFonts w:hint="eastAsia" w:eastAsia="宋体"/>
                                        <w:u w:val="single"/>
                                        <w:lang w:eastAsia="zh-CN"/>
                                      </w:rPr>
                                    </w:pPr>
                                    <w:r>
                                      <w:rPr>
                                        <w:rFonts w:hint="eastAsia"/>
                                        <w:u w:val="single"/>
                                        <w:lang w:eastAsia="zh-CN"/>
                                      </w:rPr>
                                      <w:t>缝合线、松紧带、拉链</w:t>
                                    </w:r>
                                  </w:p>
                                </w:txbxContent>
                              </wps:txbx>
                              <wps:bodyPr upright="1"/>
                            </wps:wsp>
                            <wps:wsp>
                              <wps:cNvPr id="95" name="矩形 63"/>
                              <wps:cNvSpPr/>
                              <wps:spPr>
                                <a:xfrm>
                                  <a:off x="2219325" y="2672080"/>
                                  <a:ext cx="809625" cy="281940"/>
                                </a:xfrm>
                                <a:prstGeom prst="rect">
                                  <a:avLst/>
                                </a:prstGeom>
                                <a:noFill/>
                                <a:ln w="9525" cap="flat" cmpd="sng">
                                  <a:solidFill>
                                    <a:srgbClr val="000000"/>
                                  </a:solidFill>
                                  <a:prstDash val="solid"/>
                                  <a:miter/>
                                  <a:headEnd type="none" w="med" len="med"/>
                                  <a:tailEnd type="none" w="med" len="med"/>
                                </a:ln>
                              </wps:spPr>
                              <wps:txbx>
                                <w:txbxContent>
                                  <w:p>
                                    <w:pPr>
                                      <w:ind w:firstLine="210" w:firstLineChars="100"/>
                                      <w:rPr>
                                        <w:rFonts w:hint="default"/>
                                        <w:lang w:val="en-US" w:eastAsia="zh-CN"/>
                                      </w:rPr>
                                    </w:pPr>
                                    <w:r>
                                      <w:rPr>
                                        <w:rFonts w:hint="eastAsia"/>
                                        <w:lang w:val="en-US" w:eastAsia="zh-CN"/>
                                      </w:rPr>
                                      <w:t>贴条</w:t>
                                    </w:r>
                                  </w:p>
                                </w:txbxContent>
                              </wps:txbx>
                              <wps:bodyPr upright="1"/>
                            </wps:wsp>
                            <wps:wsp>
                              <wps:cNvPr id="96" name="直接连接符 96"/>
                              <wps:cNvCnPr/>
                              <wps:spPr>
                                <a:xfrm flipV="1">
                                  <a:off x="1679575" y="2830830"/>
                                  <a:ext cx="537845" cy="1905"/>
                                </a:xfrm>
                                <a:prstGeom prst="line">
                                  <a:avLst/>
                                </a:prstGeom>
                                <a:ln w="9525" cap="flat" cmpd="sng">
                                  <a:solidFill>
                                    <a:srgbClr val="000000"/>
                                  </a:solidFill>
                                  <a:prstDash val="solid"/>
                                  <a:headEnd type="none" w="med" len="med"/>
                                  <a:tailEnd type="triangle" w="med" len="med"/>
                                </a:ln>
                              </wps:spPr>
                              <wps:bodyPr upright="1"/>
                            </wps:wsp>
                            <wps:wsp>
                              <wps:cNvPr id="97" name="矩形 68"/>
                              <wps:cNvSpPr/>
                              <wps:spPr>
                                <a:xfrm>
                                  <a:off x="1123950" y="2703830"/>
                                  <a:ext cx="749300" cy="266700"/>
                                </a:xfrm>
                                <a:prstGeom prst="rect">
                                  <a:avLst/>
                                </a:prstGeom>
                                <a:noFill/>
                                <a:ln>
                                  <a:noFill/>
                                </a:ln>
                              </wps:spPr>
                              <wps:txbx>
                                <w:txbxContent>
                                  <w:p>
                                    <w:pPr>
                                      <w:jc w:val="center"/>
                                      <w:rPr>
                                        <w:rFonts w:hint="eastAsia" w:eastAsia="宋体"/>
                                        <w:u w:val="single"/>
                                        <w:lang w:eastAsia="zh-CN"/>
                                      </w:rPr>
                                    </w:pPr>
                                    <w:r>
                                      <w:rPr>
                                        <w:rFonts w:hint="eastAsia"/>
                                        <w:u w:val="single"/>
                                        <w:lang w:eastAsia="zh-CN"/>
                                      </w:rPr>
                                      <w:t>胶条</w:t>
                                    </w:r>
                                  </w:p>
                                </w:txbxContent>
                              </wps:txbx>
                              <wps:bodyPr upright="1"/>
                            </wps:wsp>
                            <wps:wsp>
                              <wps:cNvPr id="98" name="直接连接符 98"/>
                              <wps:cNvCnPr/>
                              <wps:spPr>
                                <a:xfrm>
                                  <a:off x="2649855" y="3594100"/>
                                  <a:ext cx="2540" cy="353060"/>
                                </a:xfrm>
                                <a:prstGeom prst="line">
                                  <a:avLst/>
                                </a:prstGeom>
                                <a:ln w="9525" cap="flat" cmpd="sng">
                                  <a:solidFill>
                                    <a:srgbClr val="000000"/>
                                  </a:solidFill>
                                  <a:prstDash val="solid"/>
                                  <a:headEnd type="none" w="med" len="med"/>
                                  <a:tailEnd type="triangle" w="med" len="med"/>
                                </a:ln>
                              </wps:spPr>
                              <wps:bodyPr upright="1"/>
                            </wps:wsp>
                            <wps:wsp>
                              <wps:cNvPr id="99" name="直接连接符 99"/>
                              <wps:cNvCnPr/>
                              <wps:spPr>
                                <a:xfrm>
                                  <a:off x="2608580" y="4854575"/>
                                  <a:ext cx="2540" cy="353060"/>
                                </a:xfrm>
                                <a:prstGeom prst="line">
                                  <a:avLst/>
                                </a:prstGeom>
                                <a:ln w="9525" cap="flat" cmpd="sng">
                                  <a:solidFill>
                                    <a:srgbClr val="000000"/>
                                  </a:solidFill>
                                  <a:prstDash val="solid"/>
                                  <a:headEnd type="none" w="med" len="med"/>
                                  <a:tailEnd type="triangle" w="med" len="med"/>
                                </a:ln>
                              </wps:spPr>
                              <wps:bodyPr upright="1"/>
                            </wps:wsp>
                            <wps:wsp>
                              <wps:cNvPr id="100" name="直接连接符 100"/>
                              <wps:cNvCnPr/>
                              <wps:spPr>
                                <a:xfrm flipV="1">
                                  <a:off x="1703705" y="4092575"/>
                                  <a:ext cx="537845" cy="1905"/>
                                </a:xfrm>
                                <a:prstGeom prst="line">
                                  <a:avLst/>
                                </a:prstGeom>
                                <a:ln w="9525" cap="flat" cmpd="sng">
                                  <a:solidFill>
                                    <a:srgbClr val="000000"/>
                                  </a:solidFill>
                                  <a:prstDash val="solid"/>
                                  <a:headEnd type="none" w="med" len="med"/>
                                  <a:tailEnd type="triangle" w="med" len="med"/>
                                </a:ln>
                              </wps:spPr>
                              <wps:bodyPr upright="1"/>
                            </wps:wsp>
                            <wps:wsp>
                              <wps:cNvPr id="102" name="直接连接符 102"/>
                              <wps:cNvCnPr/>
                              <wps:spPr>
                                <a:xfrm flipV="1">
                                  <a:off x="1711960" y="4743450"/>
                                  <a:ext cx="537845" cy="1905"/>
                                </a:xfrm>
                                <a:prstGeom prst="line">
                                  <a:avLst/>
                                </a:prstGeom>
                                <a:ln w="9525" cap="flat" cmpd="sng">
                                  <a:solidFill>
                                    <a:srgbClr val="000000"/>
                                  </a:solidFill>
                                  <a:prstDash val="solid"/>
                                  <a:headEnd type="none" w="med" len="med"/>
                                  <a:tailEnd type="triangle" w="med" len="med"/>
                                </a:ln>
                              </wps:spPr>
                              <wps:bodyPr upright="1"/>
                            </wps:wsp>
                            <wps:wsp>
                              <wps:cNvPr id="105" name="直接连接符 105"/>
                              <wps:cNvCnPr/>
                              <wps:spPr>
                                <a:xfrm>
                                  <a:off x="3024505" y="2818130"/>
                                  <a:ext cx="405130" cy="635"/>
                                </a:xfrm>
                                <a:prstGeom prst="line">
                                  <a:avLst/>
                                </a:prstGeom>
                                <a:ln w="9525" cap="flat" cmpd="sng">
                                  <a:solidFill>
                                    <a:srgbClr val="000000"/>
                                  </a:solidFill>
                                  <a:prstDash val="dash"/>
                                  <a:headEnd type="none" w="med" len="med"/>
                                  <a:tailEnd type="triangle" w="med" len="med"/>
                                </a:ln>
                              </wps:spPr>
                              <wps:bodyPr upright="1"/>
                            </wps:wsp>
                            <wps:wsp>
                              <wps:cNvPr id="106" name="直接连接符 106"/>
                              <wps:cNvCnPr/>
                              <wps:spPr>
                                <a:xfrm>
                                  <a:off x="3074035" y="2192655"/>
                                  <a:ext cx="405130" cy="635"/>
                                </a:xfrm>
                                <a:prstGeom prst="line">
                                  <a:avLst/>
                                </a:prstGeom>
                                <a:ln w="9525" cap="flat" cmpd="sng">
                                  <a:solidFill>
                                    <a:srgbClr val="000000"/>
                                  </a:solidFill>
                                  <a:prstDash val="dash"/>
                                  <a:headEnd type="none" w="med" len="med"/>
                                  <a:tailEnd type="triangle" w="med" len="med"/>
                                </a:ln>
                              </wps:spPr>
                              <wps:bodyPr upright="1"/>
                            </wps:wsp>
                            <wps:wsp>
                              <wps:cNvPr id="109" name="矩形 109"/>
                              <wps:cNvSpPr/>
                              <wps:spPr>
                                <a:xfrm>
                                  <a:off x="3391535" y="1433195"/>
                                  <a:ext cx="861695" cy="286385"/>
                                </a:xfrm>
                                <a:prstGeom prst="rect">
                                  <a:avLst/>
                                </a:prstGeom>
                                <a:noFill/>
                                <a:ln>
                                  <a:noFill/>
                                </a:ln>
                              </wps:spPr>
                              <wps:txbx>
                                <w:txbxContent>
                                  <w:p>
                                    <w:pPr>
                                      <w:rPr>
                                        <w:rFonts w:hint="eastAsia" w:eastAsia="宋体"/>
                                        <w:u w:val="none"/>
                                        <w:lang w:eastAsia="zh-CN"/>
                                      </w:rPr>
                                    </w:pPr>
                                    <w:r>
                                      <w:rPr>
                                        <w:rFonts w:hint="eastAsia"/>
                                        <w:u w:val="none"/>
                                        <w:lang w:eastAsia="zh-CN"/>
                                      </w:rPr>
                                      <w:t>固废、噪声</w:t>
                                    </w:r>
                                  </w:p>
                                </w:txbxContent>
                              </wps:txbx>
                              <wps:bodyPr upright="1"/>
                            </wps:wsp>
                            <wps:wsp>
                              <wps:cNvPr id="110" name="矩形 110"/>
                              <wps:cNvSpPr/>
                              <wps:spPr>
                                <a:xfrm>
                                  <a:off x="3394075" y="2052955"/>
                                  <a:ext cx="456565" cy="286385"/>
                                </a:xfrm>
                                <a:prstGeom prst="rect">
                                  <a:avLst/>
                                </a:prstGeom>
                                <a:noFill/>
                                <a:ln>
                                  <a:noFill/>
                                </a:ln>
                              </wps:spPr>
                              <wps:txbx>
                                <w:txbxContent>
                                  <w:p>
                                    <w:pPr>
                                      <w:rPr>
                                        <w:rFonts w:hint="eastAsia" w:eastAsia="宋体"/>
                                        <w:u w:val="none"/>
                                        <w:lang w:eastAsia="zh-CN"/>
                                      </w:rPr>
                                    </w:pPr>
                                    <w:r>
                                      <w:rPr>
                                        <w:rFonts w:hint="eastAsia"/>
                                        <w:u w:val="none"/>
                                        <w:lang w:eastAsia="zh-CN"/>
                                      </w:rPr>
                                      <w:t>噪声</w:t>
                                    </w:r>
                                  </w:p>
                                </w:txbxContent>
                              </wps:txbx>
                              <wps:bodyPr upright="1"/>
                            </wps:wsp>
                            <wps:wsp>
                              <wps:cNvPr id="136" name="直接连接符 136"/>
                              <wps:cNvCnPr/>
                              <wps:spPr>
                                <a:xfrm>
                                  <a:off x="3037205" y="4108450"/>
                                  <a:ext cx="405130" cy="635"/>
                                </a:xfrm>
                                <a:prstGeom prst="line">
                                  <a:avLst/>
                                </a:prstGeom>
                                <a:ln w="9525" cap="flat" cmpd="sng">
                                  <a:solidFill>
                                    <a:srgbClr val="000000"/>
                                  </a:solidFill>
                                  <a:prstDash val="dash"/>
                                  <a:headEnd type="none" w="med" len="med"/>
                                  <a:tailEnd type="triangle" w="med" len="med"/>
                                </a:ln>
                              </wps:spPr>
                              <wps:bodyPr upright="1"/>
                            </wps:wsp>
                            <wps:wsp>
                              <wps:cNvPr id="137" name="矩形 137"/>
                              <wps:cNvSpPr/>
                              <wps:spPr>
                                <a:xfrm>
                                  <a:off x="3348355" y="2686685"/>
                                  <a:ext cx="861695" cy="286385"/>
                                </a:xfrm>
                                <a:prstGeom prst="rect">
                                  <a:avLst/>
                                </a:prstGeom>
                                <a:noFill/>
                                <a:ln>
                                  <a:noFill/>
                                </a:ln>
                              </wps:spPr>
                              <wps:txbx>
                                <w:txbxContent>
                                  <w:p>
                                    <w:pPr>
                                      <w:rPr>
                                        <w:rFonts w:hint="eastAsia" w:eastAsia="宋体"/>
                                        <w:u w:val="none"/>
                                        <w:lang w:eastAsia="zh-CN"/>
                                      </w:rPr>
                                    </w:pPr>
                                    <w:r>
                                      <w:rPr>
                                        <w:rFonts w:hint="eastAsia"/>
                                        <w:u w:val="none"/>
                                        <w:lang w:eastAsia="zh-CN"/>
                                      </w:rPr>
                                      <w:t>废气、噪声</w:t>
                                    </w:r>
                                  </w:p>
                                </w:txbxContent>
                              </wps:txbx>
                              <wps:bodyPr upright="1"/>
                            </wps:wsp>
                          </wpc:wpc>
                        </a:graphicData>
                      </a:graphic>
                    </wp:inline>
                  </w:drawing>
                </mc:Choice>
                <mc:Fallback>
                  <w:pict>
                    <v:group id="_x0000_s1026" o:spid="_x0000_s1026" o:spt="203" style="height:430.5pt;width:412.65pt;" coordsize="5240655,5467350" editas="canvas" o:gfxdata="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">
                      <o:lock v:ext="edit" aspectratio="f"/>
                      <v:shape id="_x0000_s1026" o:spid="_x0000_s1026" style="position:absolute;left:0;top:0;height:5467350;width:5240655;" filled="f" stroked="f" coordsize="21600,21600" o:gfxdata="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">
                        <v:fill on="f" focussize="0,0"/>
                        <v:stroke on="f" joinstyle="miter" dashstyle="1 1" endcap="square"/>
                        <v:imagedata o:title=""/>
                        <o:lock v:ext="edit" aspectratio="f"/>
                      </v:shape>
                      <v:rect id="矩形 56" o:spid="_x0000_s1026" o:spt="1" style="position:absolute;left:2311400;top:163830;height:274320;width:619125;" filled="f" stroked="f" coordsize="21600,21600" o:gfxdata="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BX/oMK&#10;1wAAAAUBAAAPAAAAAAAAAAEAIAAAACIAAABkcnMvZG93bnJldi54bWxQSwECFAAUAAAACACHTuJA&#10;bBWxVrABAABOAwAADgAAAAAAAAABACAAAAAmAQAAZHJzL2Uyb0RvYy54bWxQSwUGAAAAAAYABgBZ&#10;AQAASAUAAAAA&#10;">
                        <v:fill on="f" focussize="0,0"/>
                        <v:stroke on="f"/>
                        <v:imagedata o:title=""/>
                        <o:lock v:ext="edit" aspectratio="f"/>
                        <v:textbox>
                          <w:txbxContent>
                            <w:p>
                              <w:pPr>
                                <w:jc w:val="center"/>
                                <w:rPr>
                                  <w:rFonts w:hint="eastAsia" w:eastAsia="宋体"/>
                                  <w:u w:val="single"/>
                                  <w:lang w:eastAsia="zh-CN"/>
                                </w:rPr>
                              </w:pPr>
                              <w:r>
                                <w:rPr>
                                  <w:rFonts w:hint="eastAsia"/>
                                  <w:u w:val="single"/>
                                  <w:lang w:eastAsia="zh-CN"/>
                                </w:rPr>
                                <w:t>无纺布</w:t>
                              </w:r>
                            </w:p>
                          </w:txbxContent>
                        </v:textbox>
                      </v:rect>
                      <v:rect id="矩形 57" o:spid="_x0000_s1026" o:spt="1" style="position:absolute;left:2181225;top:2049780;height:266700;width:881380;" filled="f" stroked="t" coordsize="21600,21600" o:gfxdata="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y4wQedQAAAAFAQAADwAAAAAAAAABACAAAAAiAAAAZHJz&#10;L2Rvd25yZXYueG1sUEsBAhQAFAAAAAgAh07iQLOdMosIAgAADgQAAA4AAAAAAAAAAQAgAAAAIwEA&#10;AGRycy9lMm9Eb2MueG1sUEsFBgAAAAAGAAYAWQEAAJ0FAAAAAA==&#10;">
                        <v:fill on="f" focussize="0,0"/>
                        <v:stroke color="#000000" joinstyle="miter"/>
                        <v:imagedata o:title=""/>
                        <o:lock v:ext="edit" aspectratio="f"/>
                        <v:textbox>
                          <w:txbxContent>
                            <w:p>
                              <w:pPr>
                                <w:jc w:val="center"/>
                                <w:rPr>
                                  <w:rFonts w:hint="eastAsia" w:eastAsia="宋体"/>
                                  <w:lang w:eastAsia="zh-CN"/>
                                </w:rPr>
                              </w:pPr>
                              <w:r>
                                <w:rPr>
                                  <w:rFonts w:hint="eastAsia" w:eastAsia="宋体"/>
                                  <w:lang w:eastAsia="zh-CN"/>
                                </w:rPr>
                                <w:t>缝制</w:t>
                              </w:r>
                            </w:p>
                          </w:txbxContent>
                        </v:textbox>
                      </v:rect>
                      <v:rect id="矩形 58" o:spid="_x0000_s1026" o:spt="1" style="position:absolute;left:2190115;top:1421130;height:266699;width:881379;" filled="f" stroked="t" coordsize="21600,21600" o:gfxdata="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y4wQedQAAAAFAQAADwAAAAAAAAABACAAAAAiAAAA&#10;ZHJzL2Rvd25yZXYueG1sUEsBAhQAFAAAAAgAh07iQD9t3XILAgAADgQAAA4AAAAAAAAAAQAgAAAA&#10;IwEAAGRycy9lMm9Eb2MueG1sUEsFBgAAAAAGAAYAWQEAAKAFAAAAAA==&#10;">
                        <v:fill on="f" focussize="0,0"/>
                        <v:stroke color="#000000" joinstyle="miter"/>
                        <v:imagedata o:title=""/>
                        <o:lock v:ext="edit" aspectratio="f"/>
                        <v:textbox>
                          <w:txbxContent>
                            <w:p>
                              <w:pPr>
                                <w:jc w:val="center"/>
                                <w:rPr>
                                  <w:rFonts w:hint="eastAsia" w:eastAsia="宋体"/>
                                  <w:lang w:eastAsia="zh-CN"/>
                                </w:rPr>
                              </w:pPr>
                              <w:r>
                                <w:rPr>
                                  <w:rFonts w:hint="eastAsia"/>
                                  <w:lang w:eastAsia="zh-CN"/>
                                </w:rPr>
                                <w:t>裁剪</w:t>
                              </w:r>
                            </w:p>
                          </w:txbxContent>
                        </v:textbox>
                      </v:rect>
                      <v:rect id="矩形 60" o:spid="_x0000_s1026" o:spt="1" style="position:absolute;left:2326005;top:5177790;height:266700;width:520700;" filled="f" stroked="f" coordsize="21600,21600" o:gfxdata="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V/6DCtcA&#10;AAAFAQAADwAAAAAAAAABACAAAAAiAAAAZHJzL2Rvd25yZXYueG1sUEsBAhQAFAAAAAgAh07iQH0y&#10;FJquAQAATwMAAA4AAAAAAAAAAQAgAAAAJgEAAGRycy9lMm9Eb2MueG1sUEsFBgAAAAAGAAYAWQEA&#10;AEYFAAAAAA==&#10;">
                        <v:fill on="f" focussize="0,0"/>
                        <v:stroke on="f"/>
                        <v:imagedata o:title=""/>
                        <o:lock v:ext="edit" aspectratio="f"/>
                        <v:textbox>
                          <w:txbxContent>
                            <w:p>
                              <w:pPr>
                                <w:jc w:val="center"/>
                                <w:rPr>
                                  <w:rFonts w:hint="eastAsia" w:eastAsia="宋体"/>
                                  <w:u w:val="single"/>
                                  <w:lang w:eastAsia="zh-CN"/>
                                </w:rPr>
                              </w:pPr>
                              <w:r>
                                <w:rPr>
                                  <w:rFonts w:hint="eastAsia"/>
                                  <w:u w:val="single"/>
                                  <w:lang w:eastAsia="zh-CN"/>
                                </w:rPr>
                                <w:t>成品</w:t>
                              </w:r>
                            </w:p>
                          </w:txbxContent>
                        </v:textbox>
                      </v:rect>
                      <v:rect id="矩形 63" o:spid="_x0000_s1026" o:spt="1" style="position:absolute;left:2240280;top:3304540;height:281940;width:809625;" filled="f" stroked="t" coordsize="21600,21600" o:gfxdata="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LjBB51AAAAAUBAAAPAAAAAAAAAAEAIAAAACIAAABk&#10;cnMvZG93bnJldi54bWxQSwECFAAUAAAACACHTuJAuKtC5AoCAAAOBAAADgAAAAAAAAABACAAAAAj&#10;AQAAZHJzL2Uyb0RvYy54bWxQSwUGAAAAAAYABgBZAQAAnwUAAAAA&#10;">
                        <v:fill on="f" focussize="0,0"/>
                        <v:stroke color="#000000" joinstyle="miter"/>
                        <v:imagedata o:title=""/>
                        <o:lock v:ext="edit" aspectratio="f"/>
                        <v:textbox>
                          <w:txbxContent>
                            <w:p>
                              <w:pPr>
                                <w:ind w:firstLine="210" w:firstLineChars="100"/>
                                <w:rPr>
                                  <w:rFonts w:hint="default"/>
                                  <w:lang w:val="en-US" w:eastAsia="zh-CN"/>
                                </w:rPr>
                              </w:pPr>
                              <w:r>
                                <w:rPr>
                                  <w:rFonts w:hint="eastAsia"/>
                                  <w:lang w:val="en-US" w:eastAsia="zh-CN"/>
                                </w:rPr>
                                <w:t>折叠</w:t>
                              </w:r>
                            </w:p>
                          </w:txbxContent>
                        </v:textbox>
                      </v:rect>
                      <v:rect id="矩形 68" o:spid="_x0000_s1026" o:spt="1" style="position:absolute;left:1122045;top:4625975;height:266700;width:749300;" filled="f" stroked="f" coordsize="21600,21600" o:gfxdata="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Ff+&#10;gwrXAAAABQEAAA8AAAAAAAAAAQAgAAAAIgAAAGRycy9kb3ducmV2LnhtbFBLAQIUABQAAAAIAIdO&#10;4kBBx3M+sgEAAE8DAAAOAAAAAAAAAAEAIAAAACYBAABkcnMvZTJvRG9jLnhtbFBLBQYAAAAABgAG&#10;AFkBAABKBQAAAAA=&#10;">
                        <v:fill on="f" focussize="0,0"/>
                        <v:stroke on="f"/>
                        <v:imagedata o:title=""/>
                        <o:lock v:ext="edit" aspectratio="f"/>
                        <v:textbox>
                          <w:txbxContent>
                            <w:p>
                              <w:pPr>
                                <w:jc w:val="center"/>
                                <w:rPr>
                                  <w:rFonts w:hint="eastAsia" w:eastAsia="宋体"/>
                                  <w:u w:val="single"/>
                                  <w:lang w:eastAsia="zh-CN"/>
                                </w:rPr>
                              </w:pPr>
                              <w:r>
                                <w:rPr>
                                  <w:rFonts w:hint="eastAsia"/>
                                  <w:u w:val="single"/>
                                  <w:lang w:eastAsia="zh-CN"/>
                                </w:rPr>
                                <w:t>紫外线</w:t>
                              </w:r>
                            </w:p>
                          </w:txbxContent>
                        </v:textbox>
                      </v:rect>
                      <v:rect id="矩形 74" o:spid="_x0000_s1026" o:spt="1" style="position:absolute;left:2231390;top:3947160;height:279400;width:800100;" filled="f" stroked="t" coordsize="21600,21600" o:gfxdata="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&#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LjBB51AAAAAUBAAAPAAAAAAAAAAEAIAAAACIAAABk&#10;cnMvZG93bnJldi54bWxQSwECFAAUAAAACACHTuJADX+wZQoCAAAOBAAADgAAAAAAAAABACAAAAAj&#10;AQAAZHJzL2Uyb0RvYy54bWxQSwUGAAAAAAYABgBZAQAAnwUAAAAA&#10;">
                        <v:fill on="f" focussize="0,0"/>
                        <v:stroke color="#000000" joinstyle="miter"/>
                        <v:imagedata o:title=""/>
                        <o:lock v:ext="edit" aspectratio="f"/>
                        <v:textbox>
                          <w:txbxContent>
                            <w:p>
                              <w:pPr>
                                <w:ind w:firstLine="210" w:firstLineChars="100"/>
                                <w:rPr>
                                  <w:rFonts w:hint="default"/>
                                  <w:lang w:val="en-US" w:eastAsia="zh-CN"/>
                                </w:rPr>
                              </w:pPr>
                              <w:r>
                                <w:rPr>
                                  <w:rFonts w:hint="eastAsia"/>
                                  <w:lang w:val="en-US" w:eastAsia="zh-CN"/>
                                </w:rPr>
                                <w:t>包装</w:t>
                              </w:r>
                            </w:p>
                          </w:txbxContent>
                        </v:textbox>
                      </v:rect>
                      <v:rect id="矩形 75" o:spid="_x0000_s1026" o:spt="1" style="position:absolute;left:2167255;top:804545;height:279400;width:892174;" filled="f" stroked="t" coordsize="21600,21600" o:gfxdata="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MuMEHnUAAAABQEAAA8AAAAAAAAAAQAgAAAAIgAA&#10;AGRycy9kb3ducmV2LnhtbFBLAQIUABQAAAAIAIdO4kCKM6e8DAIAAA0EAAAOAAAAAAAAAAEAIAAA&#10;ACMBAABkcnMvZTJvRG9jLnhtbFBLBQYAAAAABgAGAFkBAAChBQAAAAA=&#10;">
                        <v:fill on="f" focussize="0,0"/>
                        <v:stroke color="#000000" joinstyle="miter"/>
                        <v:imagedata o:title=""/>
                        <o:lock v:ext="edit" aspectratio="f"/>
                        <v:textbox>
                          <w:txbxContent>
                            <w:p>
                              <w:pPr>
                                <w:ind w:firstLine="420" w:firstLineChars="200"/>
                                <w:rPr>
                                  <w:rFonts w:hint="default"/>
                                  <w:lang w:val="en-US" w:eastAsia="zh-CN"/>
                                </w:rPr>
                              </w:pPr>
                              <w:r>
                                <w:rPr>
                                  <w:rFonts w:hint="eastAsia"/>
                                  <w:lang w:val="en-US" w:eastAsia="zh-CN"/>
                                </w:rPr>
                                <w:t>铺布</w:t>
                              </w:r>
                            </w:p>
                          </w:txbxContent>
                        </v:textbox>
                      </v:rect>
                      <v:rect id="矩形 76" o:spid="_x0000_s1026" o:spt="1" style="position:absolute;left:2237740;top:4576445;height:279400;width:800100;" filled="f" stroked="t" coordsize="21600,21600" o:gfxdata="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y4wQedQAAAAFAQAADwAAAAAAAAABACAAAAAiAAAAZHJz&#10;L2Rvd25yZXYueG1sUEsBAhQAFAAAAAgAh07iQFG7oIQIAgAADgQAAA4AAAAAAAAAAQAgAAAAIwEA&#10;AGRycy9lMm9Eb2MueG1sUEsFBgAAAAAGAAYAWQEAAJ0FAAAAAA==&#10;">
                        <v:fill on="f" focussize="0,0"/>
                        <v:stroke color="#000000" joinstyle="miter"/>
                        <v:imagedata o:title=""/>
                        <o:lock v:ext="edit" aspectratio="f"/>
                        <v:textbox>
                          <w:txbxContent>
                            <w:p>
                              <w:pPr>
                                <w:rPr>
                                  <w:rFonts w:hint="default"/>
                                  <w:lang w:val="en-US" w:eastAsia="zh-CN"/>
                                </w:rPr>
                              </w:pPr>
                              <w:r>
                                <w:rPr>
                                  <w:rFonts w:hint="eastAsia"/>
                                  <w:lang w:val="en-US" w:eastAsia="zh-CN"/>
                                </w:rPr>
                                <w:t>灭菌消毒</w:t>
                              </w:r>
                            </w:p>
                          </w:txbxContent>
                        </v:textbox>
                      </v:rect>
                      <v:rect id="矩形 83" o:spid="_x0000_s1026" o:spt="1" style="position:absolute;left:803910;top:3951605;height:266700;width:972820;" filled="f" stroked="f" coordsize="21600,21600" o:gfxdata="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V/6D&#10;CtcAAAAFAQAADwAAAAAAAAABACAAAAAiAAAAZHJzL2Rvd25yZXYueG1sUEsBAhQAFAAAAAgAh07i&#10;QLS0hP2xAQAATgMAAA4AAAAAAAAAAQAgAAAAJgEAAGRycy9lMm9Eb2MueG1sUEsFBgAAAAAGAAYA&#10;WQEAAEkFAAAAAA==&#10;">
                        <v:fill on="f" focussize="0,0"/>
                        <v:stroke on="f"/>
                        <v:imagedata o:title=""/>
                        <o:lock v:ext="edit" aspectratio="f"/>
                        <v:textbox>
                          <w:txbxContent>
                            <w:p>
                              <w:pPr>
                                <w:jc w:val="center"/>
                                <w:rPr>
                                  <w:rFonts w:hint="eastAsia" w:eastAsia="宋体"/>
                                  <w:u w:val="single"/>
                                  <w:lang w:eastAsia="zh-CN"/>
                                </w:rPr>
                              </w:pPr>
                              <w:r>
                                <w:rPr>
                                  <w:rFonts w:hint="eastAsia"/>
                                  <w:u w:val="single"/>
                                  <w:lang w:eastAsia="zh-CN"/>
                                </w:rPr>
                                <w:t>包装袋、纸箱</w:t>
                              </w:r>
                            </w:p>
                          </w:txbxContent>
                        </v:textbox>
                      </v:rect>
                      <v:rect id="_x0000_s1026" o:spid="_x0000_s1026" o:spt="1" style="position:absolute;left:3370580;top:3981450;height:286385;width:1202690;" filled="f" stroked="f" coordsize="21600,21600" o:gfxdata="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BX/oMK&#10;1wAAAAUBAAAPAAAAAAAAAAEAIAAAACIAAABkcnMvZG93bnJldi54bWxQSwECFAAUAAAACACHTuJA&#10;1FSG4rABAABPAwAADgAAAAAAAAABACAAAAAmAQAAZHJzL2Uyb0RvYy54bWxQSwUGAAAAAAYABgBZ&#10;AQAASAUAAAAA&#10;">
                        <v:fill on="f" focussize="0,0"/>
                        <v:stroke on="f"/>
                        <v:imagedata o:title=""/>
                        <o:lock v:ext="edit" aspectratio="f"/>
                        <v:textbox>
                          <w:txbxContent>
                            <w:p>
                              <w:pPr>
                                <w:rPr>
                                  <w:rFonts w:hint="eastAsia" w:eastAsia="宋体"/>
                                  <w:u w:val="none"/>
                                  <w:lang w:eastAsia="zh-CN"/>
                                </w:rPr>
                              </w:pPr>
                              <w:r>
                                <w:rPr>
                                  <w:rFonts w:hint="eastAsia"/>
                                  <w:u w:val="none"/>
                                  <w:lang w:eastAsia="zh-CN"/>
                                </w:rPr>
                                <w:t>废气、固废、噪声</w:t>
                              </w:r>
                            </w:p>
                          </w:txbxContent>
                        </v:textbox>
                      </v:rect>
                      <v:line id="_x0000_s1026" o:spid="_x0000_s1026" o:spt="20" style="position:absolute;left:2632710;top:362585;height:353060;width:2540;" filled="f" stroked="t" coordsize="21600,21600" o:gfxdata="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NqOHhXWAAAABQEAAA8AAAAAAAAAAQAgAAAA&#10;IgAAAGRycy9kb3ducmV2LnhtbFBLAQIUABQAAAAIAIdO4kD+EOTkDQIAAPcDAAAOAAAAAAAAAAEA&#10;IAAAACUBAABkcnMvZTJvRG9jLnhtbFBLBQYAAAAABgAGAFkBAACkBQAAAAA=&#10;">
                        <v:fill on="f" focussize="0,0"/>
                        <v:stroke color="#000000" joinstyle="round" endarrow="block"/>
                        <v:imagedata o:title=""/>
                        <o:lock v:ext="edit" aspectratio="f"/>
                      </v:line>
                      <v:line id="_x0000_s1026" o:spid="_x0000_s1026" o:spt="20" style="position:absolute;left:1640205;top:2195830;flip:y;height:1905;width:537845;" filled="f" stroked="t" coordsize="21600,21600" o:gfxdata="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EuaLRtYAAAAFAQAADwAAAAAAAAAB&#10;ACAAAAAiAAAAZHJzL2Rvd25yZXYueG1sUEsBAhQAFAAAAAgAh07iQK7+k28SAgAAAgQAAA4AAAAA&#10;AAAAAQAgAAAAJQEAAGRycy9lMm9Eb2MueG1sUEsFBgAAAAAGAAYAWQEAAKkFAAAAAA==&#10;">
                        <v:fill on="f" focussize="0,0"/>
                        <v:stroke color="#000000" joinstyle="round" endarrow="block"/>
                        <v:imagedata o:title=""/>
                        <o:lock v:ext="edit" aspectratio="f"/>
                      </v:line>
                      <v:line id="_x0000_s1026" o:spid="_x0000_s1026" o:spt="20" style="position:absolute;left:3068955;top:1558290;height:635;width:405130;" filled="f" stroked="t" coordsize="21600,21600" o:gfxdata="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dmSwx1wAAAAUBAAAPAAAAAAAAAAEAIAAAACIA&#10;AABkcnMvZG93bnJldi54bWxQSwECFAAUAAAACACHTuJAeGDZdAoCAAD2AwAADgAAAAAAAAABACAA&#10;AAAmAQAAZHJzL2Uyb0RvYy54bWxQSwUGAAAAAAYABgBZAQAAogUAAAAA&#10;">
                        <v:fill on="f" focussize="0,0"/>
                        <v:stroke color="#000000" joinstyle="round" dashstyle="dash" endarrow="block"/>
                        <v:imagedata o:title=""/>
                        <o:lock v:ext="edit" aspectratio="f"/>
                      </v:line>
                      <v:line id="_x0000_s1026" o:spid="_x0000_s1026" o:spt="20" style="position:absolute;left:2616200;top:4227195;height:353060;width:2540;" filled="f" stroked="t" coordsize="21600,21600" o:gfxdata="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ajh4V1gAAAAUBAAAPAAAAAAAAAAEAIAAA&#10;ACIAAABkcnMvZG93bnJldi54bWxQSwECFAAUAAAACACHTuJAKLCbcQ4CAAD4AwAADgAAAAAAAAAB&#10;ACAAAAAlAQAAZHJzL2Uyb0RvYy54bWxQSwUGAAAAAAYABgBZAQAApQUAAAAA&#10;">
                        <v:fill on="f" focussize="0,0"/>
                        <v:stroke color="#000000" joinstyle="round" endarrow="block"/>
                        <v:imagedata o:title=""/>
                        <o:lock v:ext="edit" aspectratio="f"/>
                      </v:line>
                      <v:line id="_x0000_s1026" o:spid="_x0000_s1026" o:spt="20" style="position:absolute;left:2649855;top:2959735;height:353060;width:2540;" filled="f" stroked="t" coordsize="21600,21600" o:gfxdata="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ajh4V1gAAAAUBAAAPAAAAAAAAAAEAIAAA&#10;ACIAAABkcnMvZG93bnJldi54bWxQSwECFAAUAAAACACHTuJAvfNePg4CAAD4AwAADgAAAAAAAAAB&#10;ACAAAAAlAQAAZHJzL2Uyb0RvYy54bWxQSwUGAAAAAAYABgBZAQAApQUAAAAA&#10;">
                        <v:fill on="f" focussize="0,0"/>
                        <v:stroke color="#000000" joinstyle="round" endarrow="block"/>
                        <v:imagedata o:title=""/>
                        <o:lock v:ext="edit" aspectratio="f"/>
                      </v:line>
                      <v:line id="_x0000_s1026" o:spid="_x0000_s1026" o:spt="20" style="position:absolute;left:2635885;top:2318385;height:353060;width:2540;" filled="f" stroked="t" coordsize="21600,21600" o:gfxdata="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NqOHhXWAAAABQEAAA8AAAAAAAAAAQAgAAAAIgAA&#10;AGRycy9kb3ducmV2LnhtbFBLAQIUABQAAAAIAIdO4kDwuLLaCgIAAPgDAAAOAAAAAAAAAAEAIAAA&#10;ACUBAABkcnMvZTJvRG9jLnhtbFBLBQYAAAAABgAGAFkBAAChBQAAAAA=&#10;">
                        <v:fill on="f" focussize="0,0"/>
                        <v:stroke color="#000000" joinstyle="round" endarrow="block"/>
                        <v:imagedata o:title=""/>
                        <o:lock v:ext="edit" aspectratio="f"/>
                      </v:line>
                      <v:line id="_x0000_s1026" o:spid="_x0000_s1026" o:spt="20" style="position:absolute;left:2644775;top:1692910;height:353060;width:2540;" filled="f" stroked="t" coordsize="21600,21600" o:gfxdata="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NqOHhXWAAAABQEAAA8AAAAAAAAAAQAgAAAA&#10;IgAAAGRycy9kb3ducmV2LnhtbFBLAQIUABQAAAAIAIdO4kC995pQDQIAAPgDAAAOAAAAAAAAAAEA&#10;IAAAACUBAABkcnMvZTJvRG9jLnhtbFBLBQYAAAAABgAGAFkBAACkBQAAAAA=&#10;">
                        <v:fill on="f" focussize="0,0"/>
                        <v:stroke color="#000000" joinstyle="round" endarrow="block"/>
                        <v:imagedata o:title=""/>
                        <o:lock v:ext="edit" aspectratio="f"/>
                      </v:line>
                      <v:line id="_x0000_s1026" o:spid="_x0000_s1026" o:spt="20" style="position:absolute;left:2630805;top:1075055;height:353060;width:2540;" filled="f" stroked="t" coordsize="21600,21600" o:gfxdata="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NqOHhXWAAAABQEAAA8AAAAAAAAAAQAgAAAA&#10;IgAAAGRycy9kb3ducmV2LnhtbFBLAQIUABQAAAAIAIdO4kB2qULEDQIAAPgDAAAOAAAAAAAAAAEA&#10;IAAAACUBAABkcnMvZTJvRG9jLnhtbFBLBQYAAAAABgAGAFkBAACkBQAAAAA=&#10;">
                        <v:fill on="f" focussize="0,0"/>
                        <v:stroke color="#000000" joinstyle="round" endarrow="block"/>
                        <v:imagedata o:title=""/>
                        <o:lock v:ext="edit" aspectratio="f"/>
                      </v:line>
                      <v:rect id="矩形 68" o:spid="_x0000_s1026" o:spt="1" style="position:absolute;left:133350;top:2076450;height:266700;width:1565275;" filled="f" stroked="f" coordsize="21600,21600" o:gfxdata="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BX/oMK&#10;1wAAAAUBAAAPAAAAAAAAAAEAIAAAACIAAABkcnMvZG93bnJldi54bWxQSwECFAAUAAAACACHTuJA&#10;W4JuT7ABAABOAwAADgAAAAAAAAABACAAAAAmAQAAZHJzL2Uyb0RvYy54bWxQSwUGAAAAAAYABgBZ&#10;AQAASAUAAAAA&#10;">
                        <v:fill on="f" focussize="0,0"/>
                        <v:stroke on="f"/>
                        <v:imagedata o:title=""/>
                        <o:lock v:ext="edit" aspectratio="f"/>
                        <v:textbox>
                          <w:txbxContent>
                            <w:p>
                              <w:pPr>
                                <w:jc w:val="center"/>
                                <w:rPr>
                                  <w:rFonts w:hint="eastAsia" w:eastAsia="宋体"/>
                                  <w:u w:val="single"/>
                                  <w:lang w:eastAsia="zh-CN"/>
                                </w:rPr>
                              </w:pPr>
                              <w:r>
                                <w:rPr>
                                  <w:rFonts w:hint="eastAsia"/>
                                  <w:u w:val="single"/>
                                  <w:lang w:eastAsia="zh-CN"/>
                                </w:rPr>
                                <w:t>缝合线、松紧带、拉链</w:t>
                              </w:r>
                            </w:p>
                          </w:txbxContent>
                        </v:textbox>
                      </v:rect>
                      <v:rect id="矩形 63" o:spid="_x0000_s1026" o:spt="1" style="position:absolute;left:2219325;top:2672080;height:281940;width:809625;" filled="f" stroked="t" coordsize="21600,21600" o:gfxdata="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y4wQedQAAAAFAQAADwAAAAAAAAABACAAAAAiAAAAZHJzL2Rv&#10;d25yZXYueG1sUEsBAhQAFAAAAAgAh07iQA++n8cFAgAADQQAAA4AAAAAAAAAAQAgAAAAIwEAAGRy&#10;cy9lMm9Eb2MueG1sUEsFBgAAAAAGAAYAWQEAAJoFAAAAAA==&#10;">
                        <v:fill on="f" focussize="0,0"/>
                        <v:stroke color="#000000" joinstyle="miter"/>
                        <v:imagedata o:title=""/>
                        <o:lock v:ext="edit" aspectratio="f"/>
                        <v:textbox>
                          <w:txbxContent>
                            <w:p>
                              <w:pPr>
                                <w:ind w:firstLine="210" w:firstLineChars="100"/>
                                <w:rPr>
                                  <w:rFonts w:hint="default"/>
                                  <w:lang w:val="en-US" w:eastAsia="zh-CN"/>
                                </w:rPr>
                              </w:pPr>
                              <w:r>
                                <w:rPr>
                                  <w:rFonts w:hint="eastAsia"/>
                                  <w:lang w:val="en-US" w:eastAsia="zh-CN"/>
                                </w:rPr>
                                <w:t>贴条</w:t>
                              </w:r>
                            </w:p>
                          </w:txbxContent>
                        </v:textbox>
                      </v:rect>
                      <v:line id="_x0000_s1026" o:spid="_x0000_s1026" o:spt="20" style="position:absolute;left:1679575;top:2830830;flip:y;height:1905;width:537845;" filled="f" stroked="t" coordsize="21600,21600" o:gfxdata="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EuaLRtYAAAAFAQAADwAAAAAAAAAB&#10;ACAAAAAiAAAAZHJzL2Rvd25yZXYueG1sUEsBAhQAFAAAAAgAh07iQC6Vl54SAgAAAgQAAA4AAAAA&#10;AAAAAQAgAAAAJQEAAGRycy9lMm9Eb2MueG1sUEsFBgAAAAAGAAYAWQEAAKkFAAAAAA==&#10;">
                        <v:fill on="f" focussize="0,0"/>
                        <v:stroke color="#000000" joinstyle="round" endarrow="block"/>
                        <v:imagedata o:title=""/>
                        <o:lock v:ext="edit" aspectratio="f"/>
                      </v:line>
                      <v:rect id="矩形 68" o:spid="_x0000_s1026" o:spt="1" style="position:absolute;left:1123950;top:2703830;height:266700;width:749300;" filled="f" stroked="f" coordsize="21600,21600" o:gfxdata="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Ff+gwrX&#10;AAAABQEAAA8AAAAAAAAAAQAgAAAAIgAAAGRycy9kb3ducmV2LnhtbFBLAQIUABQAAAAIAIdO4kDc&#10;7JljrwEAAE4DAAAOAAAAAAAAAAEAIAAAACYBAABkcnMvZTJvRG9jLnhtbFBLBQYAAAAABgAGAFkB&#10;AABHBQAAAAA=&#10;">
                        <v:fill on="f" focussize="0,0"/>
                        <v:stroke on="f"/>
                        <v:imagedata o:title=""/>
                        <o:lock v:ext="edit" aspectratio="f"/>
                        <v:textbox>
                          <w:txbxContent>
                            <w:p>
                              <w:pPr>
                                <w:jc w:val="center"/>
                                <w:rPr>
                                  <w:rFonts w:hint="eastAsia" w:eastAsia="宋体"/>
                                  <w:u w:val="single"/>
                                  <w:lang w:eastAsia="zh-CN"/>
                                </w:rPr>
                              </w:pPr>
                              <w:r>
                                <w:rPr>
                                  <w:rFonts w:hint="eastAsia"/>
                                  <w:u w:val="single"/>
                                  <w:lang w:eastAsia="zh-CN"/>
                                </w:rPr>
                                <w:t>胶条</w:t>
                              </w:r>
                            </w:p>
                          </w:txbxContent>
                        </v:textbox>
                      </v:rect>
                      <v:line id="_x0000_s1026" o:spid="_x0000_s1026" o:spt="20" style="position:absolute;left:2649855;top:3594100;height:353060;width:2540;" filled="f" stroked="t" coordsize="21600,21600" o:gfxdata="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2o4eFdYAAAAFAQAADwAAAAAAAAABACAAAAAi&#10;AAAAZHJzL2Rvd25yZXYueG1sUEsBAhQAFAAAAAgAh07iQBYdbcwMAgAA+AMAAA4AAAAAAAAAAQAg&#10;AAAAJQEAAGRycy9lMm9Eb2MueG1sUEsFBgAAAAAGAAYAWQEAAKMFAAAAAA==&#10;">
                        <v:fill on="f" focussize="0,0"/>
                        <v:stroke color="#000000" joinstyle="round" endarrow="block"/>
                        <v:imagedata o:title=""/>
                        <o:lock v:ext="edit" aspectratio="f"/>
                      </v:line>
                      <v:line id="_x0000_s1026" o:spid="_x0000_s1026" o:spt="20" style="position:absolute;left:2608580;top:4854575;height:353060;width:2540;" filled="f" stroked="t" coordsize="21600,21600" o:gfxdata="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NqOHhXWAAAABQEAAA8AAAAAAAAAAQAgAAAA&#10;IgAAAGRycy9kb3ducmV2LnhtbFBLAQIUABQAAAAIAIdO4kDzw6Z9DQIAAPgDAAAOAAAAAAAAAAEA&#10;IAAAACUBAABkcnMvZTJvRG9jLnhtbFBLBQYAAAAABgAGAFkBAACkBQAAAAA=&#10;">
                        <v:fill on="f" focussize="0,0"/>
                        <v:stroke color="#000000" joinstyle="round" endarrow="block"/>
                        <v:imagedata o:title=""/>
                        <o:lock v:ext="edit" aspectratio="f"/>
                      </v:line>
                      <v:line id="_x0000_s1026" o:spid="_x0000_s1026" o:spt="20" style="position:absolute;left:1703705;top:4092575;flip:y;height:1905;width:537845;" filled="f" stroked="t" coordsize="21600,21600" o:gfxdata="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BLmi0bWAAAABQEAAA8AAAAAAAAA&#10;AQAgAAAAIgAAAGRycy9kb3ducmV2LnhtbFBLAQIUABQAAAAIAIdO4kAZpR7MEwIAAAQEAAAOAAAA&#10;AAAAAAEAIAAAACUBAABkcnMvZTJvRG9jLnhtbFBLBQYAAAAABgAGAFkBAACqBQAAAAA=&#10;">
                        <v:fill on="f" focussize="0,0"/>
                        <v:stroke color="#000000" joinstyle="round" endarrow="block"/>
                        <v:imagedata o:title=""/>
                        <o:lock v:ext="edit" aspectratio="f"/>
                      </v:line>
                      <v:line id="_x0000_s1026" o:spid="_x0000_s1026" o:spt="20" style="position:absolute;left:1711960;top:4743450;flip:y;height:1905;width:537845;" filled="f" stroked="t" coordsize="21600,21600" o:gfxdata="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S5otG1gAAAAUBAAAPAAAAAAAA&#10;AAEAIAAAACIAAABkcnMvZG93bnJldi54bWxQSwECFAAUAAAACACHTuJAMx5dohQCAAAEBAAADgAA&#10;AAAAAAABACAAAAAlAQAAZHJzL2Uyb0RvYy54bWxQSwUGAAAAAAYABgBZAQAAqwUAAAAA&#10;">
                        <v:fill on="f" focussize="0,0"/>
                        <v:stroke color="#000000" joinstyle="round" endarrow="block"/>
                        <v:imagedata o:title=""/>
                        <o:lock v:ext="edit" aspectratio="f"/>
                      </v:line>
                      <v:line id="_x0000_s1026" o:spid="_x0000_s1026" o:spt="20" style="position:absolute;left:3024505;top:2818130;height:635;width:405130;" filled="f" stroked="t" coordsize="21600,21600" o:gfxdata="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nZksMdcAAAAFAQAADwAAAAAAAAABACAAAAAi&#10;AAAAZHJzL2Rvd25yZXYueG1sUEsBAhQAFAAAAAgAh07iQD8EFh4LAgAA+AMAAA4AAAAAAAAAAQAg&#10;AAAAJgEAAGRycy9lMm9Eb2MueG1sUEsFBgAAAAAGAAYAWQEAAKMFAAAAAA==&#10;">
                        <v:fill on="f" focussize="0,0"/>
                        <v:stroke color="#000000" joinstyle="round" dashstyle="dash" endarrow="block"/>
                        <v:imagedata o:title=""/>
                        <o:lock v:ext="edit" aspectratio="f"/>
                      </v:line>
                      <v:line id="_x0000_s1026" o:spid="_x0000_s1026" o:spt="20" style="position:absolute;left:3074035;top:2192655;height:635;width:405130;" filled="f" stroked="t" coordsize="21600,21600" o:gfxdata="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J2ZLDHXAAAABQEAAA8AAAAAAAAAAQAgAAAA&#10;IgAAAGRycy9kb3ducmV2LnhtbFBLAQIUABQAAAAIAIdO4kAldOw/DAIAAPgDAAAOAAAAAAAAAAEA&#10;IAAAACYBAABkcnMvZTJvRG9jLnhtbFBLBQYAAAAABgAGAFkBAACkBQAAAAA=&#10;">
                        <v:fill on="f" focussize="0,0"/>
                        <v:stroke color="#000000" joinstyle="round" dashstyle="dash" endarrow="block"/>
                        <v:imagedata o:title=""/>
                        <o:lock v:ext="edit" aspectratio="f"/>
                      </v:line>
                      <v:rect id="_x0000_s1026" o:spid="_x0000_s1026" o:spt="1" style="position:absolute;left:3391535;top:1433195;height:286385;width:861695;" filled="f" stroked="f" coordsize="21600,21600" o:gfxdata="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V/6D&#10;CtcAAAAFAQAADwAAAAAAAAABACAAAAAiAAAAZHJzL2Rvd25yZXYueG1sUEsBAhQAFAAAAAgAh07i&#10;QPE6CVqxAQAAUAMAAA4AAAAAAAAAAQAgAAAAJgEAAGRycy9lMm9Eb2MueG1sUEsFBgAAAAAGAAYA&#10;WQEAAEkFAAAAAA==&#10;">
                        <v:fill on="f" focussize="0,0"/>
                        <v:stroke on="f"/>
                        <v:imagedata o:title=""/>
                        <o:lock v:ext="edit" aspectratio="f"/>
                        <v:textbox>
                          <w:txbxContent>
                            <w:p>
                              <w:pPr>
                                <w:rPr>
                                  <w:rFonts w:hint="eastAsia" w:eastAsia="宋体"/>
                                  <w:u w:val="none"/>
                                  <w:lang w:eastAsia="zh-CN"/>
                                </w:rPr>
                              </w:pPr>
                              <w:r>
                                <w:rPr>
                                  <w:rFonts w:hint="eastAsia"/>
                                  <w:u w:val="none"/>
                                  <w:lang w:eastAsia="zh-CN"/>
                                </w:rPr>
                                <w:t>固废、噪声</w:t>
                              </w:r>
                            </w:p>
                          </w:txbxContent>
                        </v:textbox>
                      </v:rect>
                      <v:rect id="_x0000_s1026" o:spid="_x0000_s1026" o:spt="1" style="position:absolute;left:3394075;top:2052955;height:286385;width:456565;" filled="f" stroked="f" coordsize="21600,21600" o:gfxdata="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V/6D&#10;CtcAAAAFAQAADwAAAAAAAAABACAAAAAiAAAAZHJzL2Rvd25yZXYueG1sUEsBAhQAFAAAAAgAh07i&#10;QHwj3TWxAQAAUAMAAA4AAAAAAAAAAQAgAAAAJgEAAGRycy9lMm9Eb2MueG1sUEsFBgAAAAAGAAYA&#10;WQEAAEkFAAAAAA==&#10;">
                        <v:fill on="f" focussize="0,0"/>
                        <v:stroke on="f"/>
                        <v:imagedata o:title=""/>
                        <o:lock v:ext="edit" aspectratio="f"/>
                        <v:textbox>
                          <w:txbxContent>
                            <w:p>
                              <w:pPr>
                                <w:rPr>
                                  <w:rFonts w:hint="eastAsia" w:eastAsia="宋体"/>
                                  <w:u w:val="none"/>
                                  <w:lang w:eastAsia="zh-CN"/>
                                </w:rPr>
                              </w:pPr>
                              <w:r>
                                <w:rPr>
                                  <w:rFonts w:hint="eastAsia"/>
                                  <w:u w:val="none"/>
                                  <w:lang w:eastAsia="zh-CN"/>
                                </w:rPr>
                                <w:t>噪声</w:t>
                              </w:r>
                            </w:p>
                          </w:txbxContent>
                        </v:textbox>
                      </v:rect>
                      <v:line id="_x0000_s1026" o:spid="_x0000_s1026" o:spt="20" style="position:absolute;left:3037205;top:4108450;height:635;width:405130;" filled="f" stroked="t" coordsize="21600,21600" o:gfxdata="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J2ZLDHXAAAABQEAAA8AAAAAAAAAAQAgAAAA&#10;IgAAAGRycy9kb3ducmV2LnhtbFBLAQIUABQAAAAIAIdO4kDX+wySDAIAAPgDAAAOAAAAAAAAAAEA&#10;IAAAACYBAABkcnMvZTJvRG9jLnhtbFBLBQYAAAAABgAGAFkBAACkBQAAAAA=&#10;">
                        <v:fill on="f" focussize="0,0"/>
                        <v:stroke color="#000000" joinstyle="round" dashstyle="dash" endarrow="block"/>
                        <v:imagedata o:title=""/>
                        <o:lock v:ext="edit" aspectratio="f"/>
                      </v:line>
                      <v:rect id="_x0000_s1026" o:spid="_x0000_s1026" o:spt="1" style="position:absolute;left:3348355;top:2686685;height:286385;width:861695;" filled="f" stroked="f" coordsize="21600,21600" o:gfxdata="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BX/oMK&#10;1wAAAAUBAAAPAAAAAAAAAAEAIAAAACIAAABkcnMvZG93bnJldi54bWxQSwECFAAUAAAACACHTuJA&#10;lFE8bLABAABQAwAADgAAAAAAAAABACAAAAAmAQAAZHJzL2Uyb0RvYy54bWxQSwUGAAAAAAYABgBZ&#10;AQAASAUAAAAA&#10;">
                        <v:fill on="f" focussize="0,0"/>
                        <v:stroke on="f"/>
                        <v:imagedata o:title=""/>
                        <o:lock v:ext="edit" aspectratio="f"/>
                        <v:textbox>
                          <w:txbxContent>
                            <w:p>
                              <w:pPr>
                                <w:rPr>
                                  <w:rFonts w:hint="eastAsia" w:eastAsia="宋体"/>
                                  <w:u w:val="none"/>
                                  <w:lang w:eastAsia="zh-CN"/>
                                </w:rPr>
                              </w:pPr>
                              <w:r>
                                <w:rPr>
                                  <w:rFonts w:hint="eastAsia"/>
                                  <w:u w:val="none"/>
                                  <w:lang w:eastAsia="zh-CN"/>
                                </w:rPr>
                                <w:t>废气、噪声</w:t>
                              </w:r>
                            </w:p>
                          </w:txbxContent>
                        </v:textbox>
                      </v:rect>
                      <w10:wrap type="none"/>
                      <w10:anchorlock/>
                    </v:group>
                  </w:pict>
                </mc:Fallback>
              </mc:AlternateConten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82" w:firstLineChars="200"/>
              <w:jc w:val="center"/>
              <w:textAlignment w:val="auto"/>
              <w:rPr>
                <w:rFonts w:hint="default" w:ascii="Times New Roman" w:hAnsi="Times New Roman" w:eastAsia="宋体" w:cs="Times New Roman"/>
                <w:b/>
                <w:bCs/>
                <w:kern w:val="0"/>
                <w:sz w:val="24"/>
                <w:szCs w:val="24"/>
                <w:lang w:val="en-US" w:eastAsia="zh-CN"/>
              </w:rPr>
            </w:pPr>
            <w:r>
              <w:rPr>
                <w:rFonts w:hint="default" w:ascii="Times New Roman" w:hAnsi="Times New Roman" w:eastAsia="宋体" w:cs="Times New Roman"/>
                <w:b/>
                <w:bCs/>
                <w:kern w:val="0"/>
                <w:sz w:val="24"/>
                <w:szCs w:val="24"/>
                <w:lang w:eastAsia="zh-CN"/>
              </w:rPr>
              <w:t>图</w:t>
            </w:r>
            <w:r>
              <w:rPr>
                <w:rFonts w:hint="eastAsia" w:ascii="Times New Roman" w:hAnsi="Times New Roman" w:eastAsia="宋体" w:cs="Times New Roman"/>
                <w:b/>
                <w:bCs/>
                <w:kern w:val="0"/>
                <w:sz w:val="24"/>
                <w:szCs w:val="24"/>
                <w:lang w:val="en-US" w:eastAsia="zh-CN"/>
              </w:rPr>
              <w:t>2</w:t>
            </w:r>
            <w:r>
              <w:rPr>
                <w:rFonts w:hint="eastAsia" w:cs="Times New Roman"/>
                <w:b/>
                <w:bCs/>
                <w:kern w:val="0"/>
                <w:sz w:val="24"/>
                <w:szCs w:val="24"/>
                <w:lang w:val="en-US" w:eastAsia="zh-CN"/>
              </w:rPr>
              <w:t>-4</w:t>
            </w:r>
            <w:r>
              <w:rPr>
                <w:rFonts w:hint="default" w:ascii="Times New Roman" w:hAnsi="Times New Roman" w:eastAsia="宋体" w:cs="Times New Roman"/>
                <w:b/>
                <w:bCs/>
                <w:kern w:val="0"/>
                <w:sz w:val="24"/>
                <w:szCs w:val="24"/>
                <w:lang w:val="en-US" w:eastAsia="zh-CN"/>
              </w:rPr>
              <w:t xml:space="preserve">        </w:t>
            </w:r>
            <w:r>
              <w:rPr>
                <w:rFonts w:hint="eastAsia" w:ascii="Times New Roman" w:hAnsi="Times New Roman" w:eastAsia="宋体" w:cs="Times New Roman"/>
                <w:b/>
                <w:bCs/>
                <w:kern w:val="0"/>
                <w:sz w:val="24"/>
                <w:szCs w:val="24"/>
                <w:lang w:val="en-US" w:eastAsia="zh-CN"/>
              </w:rPr>
              <w:t>隔离衣</w:t>
            </w:r>
            <w:r>
              <w:rPr>
                <w:rFonts w:hint="default" w:ascii="Times New Roman" w:hAnsi="Times New Roman" w:eastAsia="宋体" w:cs="Times New Roman"/>
                <w:b/>
                <w:bCs/>
                <w:kern w:val="0"/>
                <w:sz w:val="24"/>
                <w:szCs w:val="24"/>
                <w:lang w:val="en-US" w:eastAsia="zh-CN"/>
              </w:rPr>
              <w:t>生产工艺流程及产污环节示意图</w:t>
            </w:r>
          </w:p>
          <w:p>
            <w:pPr>
              <w:adjustRightInd w:val="0"/>
              <w:snapToGrid w:val="0"/>
              <w:spacing w:line="500" w:lineRule="exact"/>
              <w:ind w:firstLine="480" w:firstLineChars="200"/>
              <w:textAlignment w:val="baseline"/>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工艺流程简述：</w:t>
            </w:r>
          </w:p>
          <w:p>
            <w:pPr>
              <w:adjustRightInd w:val="0"/>
              <w:snapToGrid w:val="0"/>
              <w:spacing w:line="500" w:lineRule="exact"/>
              <w:ind w:firstLine="480" w:firstLineChars="200"/>
              <w:textAlignment w:val="baseline"/>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（1）铺布</w:t>
            </w:r>
            <w:r>
              <w:rPr>
                <w:rFonts w:hint="default" w:ascii="Times New Roman" w:hAnsi="Times New Roman" w:eastAsia="宋体" w:cs="Times New Roman"/>
                <w:sz w:val="24"/>
                <w:szCs w:val="24"/>
                <w:highlight w:val="none"/>
                <w:lang w:val="en-US" w:eastAsia="zh-CN"/>
              </w:rPr>
              <w:t>：</w:t>
            </w:r>
            <w:r>
              <w:rPr>
                <w:rFonts w:hint="eastAsia" w:ascii="Times New Roman" w:hAnsi="Times New Roman" w:eastAsia="宋体" w:cs="Times New Roman"/>
                <w:sz w:val="24"/>
                <w:szCs w:val="24"/>
                <w:highlight w:val="none"/>
                <w:lang w:val="en-US" w:eastAsia="zh-CN"/>
              </w:rPr>
              <w:t>将外购的</w:t>
            </w:r>
            <w:r>
              <w:rPr>
                <w:rFonts w:hint="default" w:ascii="Times New Roman" w:hAnsi="Times New Roman" w:eastAsia="宋体" w:cs="Times New Roman"/>
                <w:sz w:val="24"/>
                <w:szCs w:val="24"/>
                <w:highlight w:val="none"/>
                <w:lang w:val="en-US" w:eastAsia="zh-CN"/>
              </w:rPr>
              <w:t>无纺布</w:t>
            </w:r>
            <w:r>
              <w:rPr>
                <w:rFonts w:hint="eastAsia" w:ascii="Times New Roman" w:hAnsi="Times New Roman" w:eastAsia="宋体" w:cs="Times New Roman"/>
                <w:sz w:val="24"/>
                <w:szCs w:val="24"/>
                <w:highlight w:val="none"/>
                <w:lang w:val="en-US" w:eastAsia="zh-CN"/>
              </w:rPr>
              <w:t>由人工进行往复铺布，形成多层重叠的布料堆。</w:t>
            </w:r>
          </w:p>
          <w:p>
            <w:pPr>
              <w:adjustRightInd w:val="0"/>
              <w:snapToGrid w:val="0"/>
              <w:spacing w:line="500" w:lineRule="exact"/>
              <w:ind w:firstLine="480" w:firstLineChars="200"/>
              <w:textAlignment w:val="baseline"/>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（2）</w:t>
            </w:r>
            <w:r>
              <w:rPr>
                <w:rFonts w:hint="default" w:ascii="Times New Roman" w:hAnsi="Times New Roman" w:eastAsia="宋体" w:cs="Times New Roman"/>
                <w:sz w:val="24"/>
                <w:szCs w:val="24"/>
                <w:highlight w:val="none"/>
                <w:lang w:val="en-US" w:eastAsia="zh-CN"/>
              </w:rPr>
              <w:t>裁剪</w:t>
            </w:r>
            <w:r>
              <w:rPr>
                <w:rFonts w:hint="eastAsia" w:ascii="Times New Roman" w:hAnsi="Times New Roman" w:eastAsia="宋体" w:cs="Times New Roman"/>
                <w:sz w:val="24"/>
                <w:szCs w:val="24"/>
                <w:highlight w:val="none"/>
                <w:lang w:val="en-US" w:eastAsia="zh-CN"/>
              </w:rPr>
              <w:t>： 自动裁切—将布料堆移至裁切机中，并压实，按设定的尺寸，对布料堆进行切割，形成裁片。</w:t>
            </w:r>
          </w:p>
          <w:p>
            <w:pPr>
              <w:adjustRightInd w:val="0"/>
              <w:snapToGrid w:val="0"/>
              <w:spacing w:line="500" w:lineRule="exact"/>
              <w:ind w:firstLine="480" w:firstLineChars="200"/>
              <w:textAlignment w:val="baseline"/>
              <w:rPr>
                <w:rFonts w:hint="eastAsia" w:cs="Times New Roman"/>
                <w:sz w:val="24"/>
                <w:szCs w:val="24"/>
                <w:highlight w:val="none"/>
                <w:lang w:val="en-US" w:eastAsia="zh-CN"/>
              </w:rPr>
            </w:pPr>
            <w:r>
              <w:rPr>
                <w:rFonts w:hint="eastAsia" w:cs="Times New Roman"/>
                <w:sz w:val="24"/>
                <w:szCs w:val="24"/>
                <w:highlight w:val="none"/>
                <w:lang w:val="en-US" w:eastAsia="zh-CN"/>
              </w:rPr>
              <w:t>铺布、裁剪工序均在1#标准化厂房一层裁布加工区完成。</w:t>
            </w:r>
          </w:p>
          <w:p>
            <w:pPr>
              <w:adjustRightInd w:val="0"/>
              <w:snapToGrid w:val="0"/>
              <w:spacing w:line="500" w:lineRule="exact"/>
              <w:ind w:firstLine="960" w:firstLineChars="400"/>
              <w:textAlignment w:val="baseline"/>
              <w:rPr>
                <w:rFonts w:hint="eastAsia" w:ascii="Times New Roman" w:hAnsi="Times New Roman" w:eastAsia="宋体" w:cs="Times New Roman"/>
                <w:sz w:val="24"/>
                <w:szCs w:val="24"/>
                <w:highlight w:val="none"/>
                <w:lang w:val="en-US" w:eastAsia="zh-CN"/>
              </w:rPr>
            </w:pPr>
            <w:r>
              <w:rPr>
                <w:rFonts w:hint="eastAsia" w:cs="Times New Roman"/>
                <w:sz w:val="24"/>
                <w:szCs w:val="24"/>
                <w:highlight w:val="none"/>
                <w:lang w:val="en-US" w:eastAsia="zh-CN"/>
              </w:rPr>
              <w:t>①</w:t>
            </w:r>
            <w:r>
              <w:rPr>
                <w:rFonts w:hint="eastAsia" w:ascii="Times New Roman" w:hAnsi="Times New Roman" w:eastAsia="宋体" w:cs="Times New Roman"/>
                <w:sz w:val="24"/>
                <w:szCs w:val="24"/>
                <w:highlight w:val="none"/>
                <w:lang w:val="en-US" w:eastAsia="zh-CN"/>
              </w:rPr>
              <w:t>自动裁切—将布料堆移至</w:t>
            </w:r>
            <w:r>
              <w:rPr>
                <w:rFonts w:hint="eastAsia" w:cs="Times New Roman"/>
                <w:sz w:val="24"/>
                <w:szCs w:val="24"/>
                <w:highlight w:val="none"/>
                <w:lang w:val="en-US" w:eastAsia="zh-CN"/>
              </w:rPr>
              <w:t>自动裁剪</w:t>
            </w:r>
            <w:r>
              <w:rPr>
                <w:rFonts w:hint="eastAsia" w:ascii="Times New Roman" w:hAnsi="Times New Roman" w:eastAsia="宋体" w:cs="Times New Roman"/>
                <w:sz w:val="24"/>
                <w:szCs w:val="24"/>
                <w:highlight w:val="none"/>
                <w:lang w:val="en-US" w:eastAsia="zh-CN"/>
              </w:rPr>
              <w:t>机中，并压实，按设定的尺寸，对布料堆进行切割，形成裁片。</w:t>
            </w:r>
          </w:p>
          <w:p>
            <w:pPr>
              <w:adjustRightInd w:val="0"/>
              <w:snapToGrid w:val="0"/>
              <w:spacing w:line="500" w:lineRule="exact"/>
              <w:ind w:firstLine="960" w:firstLineChars="400"/>
              <w:textAlignment w:val="baseline"/>
              <w:rPr>
                <w:rFonts w:hint="eastAsia" w:ascii="Times New Roman" w:hAnsi="Times New Roman" w:eastAsia="宋体" w:cs="Times New Roman"/>
                <w:sz w:val="24"/>
                <w:szCs w:val="24"/>
                <w:highlight w:val="none"/>
                <w:lang w:val="en-US" w:eastAsia="zh-CN"/>
              </w:rPr>
            </w:pPr>
            <w:r>
              <w:rPr>
                <w:rFonts w:hint="eastAsia" w:cs="Times New Roman"/>
                <w:sz w:val="24"/>
                <w:szCs w:val="24"/>
                <w:highlight w:val="none"/>
                <w:lang w:val="en-US" w:eastAsia="zh-CN"/>
              </w:rPr>
              <w:t>②</w:t>
            </w:r>
            <w:r>
              <w:rPr>
                <w:rFonts w:hint="eastAsia" w:ascii="Times New Roman" w:hAnsi="Times New Roman" w:eastAsia="宋体" w:cs="Times New Roman"/>
                <w:sz w:val="24"/>
                <w:szCs w:val="24"/>
                <w:highlight w:val="none"/>
                <w:lang w:val="en-US" w:eastAsia="zh-CN"/>
              </w:rPr>
              <w:t>手动裁切——将布料堆移至裁切台上，并压实，由员工手持裁刀，按设定的尺寸，对布料堆进行切割，形成裁片。</w:t>
            </w:r>
          </w:p>
          <w:p>
            <w:pPr>
              <w:adjustRightInd w:val="0"/>
              <w:snapToGrid w:val="0"/>
              <w:spacing w:line="500" w:lineRule="exact"/>
              <w:ind w:firstLine="480" w:firstLineChars="200"/>
              <w:textAlignment w:val="baseline"/>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（3）</w:t>
            </w:r>
            <w:r>
              <w:rPr>
                <w:rFonts w:hint="default" w:ascii="Times New Roman" w:hAnsi="Times New Roman" w:eastAsia="宋体" w:cs="Times New Roman"/>
                <w:sz w:val="24"/>
                <w:szCs w:val="24"/>
                <w:highlight w:val="none"/>
                <w:lang w:val="en-US" w:eastAsia="zh-CN"/>
              </w:rPr>
              <w:t>缝制</w:t>
            </w:r>
            <w:r>
              <w:rPr>
                <w:rFonts w:hint="eastAsia" w:ascii="Times New Roman" w:hAnsi="Times New Roman" w:eastAsia="宋体" w:cs="Times New Roman"/>
                <w:sz w:val="24"/>
                <w:szCs w:val="24"/>
                <w:highlight w:val="none"/>
                <w:lang w:val="en-US" w:eastAsia="zh-CN"/>
              </w:rPr>
              <w:t>：</w:t>
            </w:r>
            <w:r>
              <w:rPr>
                <w:rFonts w:hint="eastAsia" w:cs="Times New Roman"/>
                <w:sz w:val="24"/>
                <w:szCs w:val="24"/>
                <w:highlight w:val="none"/>
                <w:lang w:val="en-US" w:eastAsia="zh-CN"/>
              </w:rPr>
              <w:t>裁剪完成后的布料运至二层隔离衣、医用防护服生产车间，</w:t>
            </w:r>
            <w:r>
              <w:rPr>
                <w:rFonts w:hint="default" w:ascii="Times New Roman" w:hAnsi="Times New Roman" w:eastAsia="宋体" w:cs="Times New Roman"/>
                <w:sz w:val="24"/>
                <w:szCs w:val="24"/>
                <w:highlight w:val="none"/>
                <w:lang w:val="en-US" w:eastAsia="zh-CN"/>
              </w:rPr>
              <w:t>使用</w:t>
            </w:r>
            <w:r>
              <w:rPr>
                <w:rFonts w:hint="eastAsia" w:ascii="Times New Roman" w:hAnsi="Times New Roman" w:eastAsia="宋体" w:cs="Times New Roman"/>
                <w:sz w:val="24"/>
                <w:szCs w:val="24"/>
                <w:highlight w:val="none"/>
                <w:lang w:val="en-US" w:eastAsia="zh-CN"/>
              </w:rPr>
              <w:t>使用缝纫机进行锁边、合缝，成为完整的防护服。</w:t>
            </w:r>
          </w:p>
          <w:p>
            <w:pPr>
              <w:adjustRightInd w:val="0"/>
              <w:snapToGrid w:val="0"/>
              <w:spacing w:line="500" w:lineRule="exact"/>
              <w:ind w:firstLine="480" w:firstLineChars="200"/>
              <w:textAlignment w:val="baseline"/>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（4）贴条：使用压条机将胶条和</w:t>
            </w:r>
            <w:r>
              <w:rPr>
                <w:rFonts w:hint="eastAsia" w:cs="Times New Roman"/>
                <w:sz w:val="24"/>
                <w:szCs w:val="24"/>
                <w:highlight w:val="none"/>
                <w:lang w:val="en-US" w:eastAsia="zh-CN"/>
              </w:rPr>
              <w:t>隔离衣</w:t>
            </w:r>
            <w:r>
              <w:rPr>
                <w:rFonts w:hint="eastAsia" w:ascii="Times New Roman" w:hAnsi="Times New Roman" w:eastAsia="宋体" w:cs="Times New Roman"/>
                <w:sz w:val="24"/>
                <w:szCs w:val="24"/>
                <w:highlight w:val="none"/>
                <w:lang w:val="en-US" w:eastAsia="zh-CN"/>
              </w:rPr>
              <w:t>的防水层压合，压胶在常温下进行。</w:t>
            </w:r>
          </w:p>
          <w:p>
            <w:pPr>
              <w:adjustRightInd w:val="0"/>
              <w:snapToGrid w:val="0"/>
              <w:spacing w:line="500" w:lineRule="exact"/>
              <w:ind w:firstLine="480" w:firstLineChars="200"/>
              <w:textAlignment w:val="baseline"/>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w:t>
            </w:r>
            <w:r>
              <w:rPr>
                <w:rFonts w:hint="eastAsia" w:cs="Times New Roman"/>
                <w:sz w:val="24"/>
                <w:szCs w:val="24"/>
                <w:highlight w:val="none"/>
                <w:lang w:val="en-US" w:eastAsia="zh-CN"/>
              </w:rPr>
              <w:t>5</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lang w:val="en-US" w:eastAsia="zh-CN"/>
              </w:rPr>
              <w:t>折叠</w:t>
            </w:r>
            <w:r>
              <w:rPr>
                <w:rFonts w:hint="eastAsia" w:ascii="Times New Roman" w:hAnsi="Times New Roman" w:eastAsia="宋体" w:cs="Times New Roman"/>
                <w:sz w:val="24"/>
                <w:szCs w:val="24"/>
                <w:highlight w:val="none"/>
                <w:lang w:val="en-US" w:eastAsia="zh-CN"/>
              </w:rPr>
              <w:t>：由人工对</w:t>
            </w:r>
            <w:r>
              <w:rPr>
                <w:rFonts w:hint="eastAsia" w:cs="Times New Roman"/>
                <w:sz w:val="24"/>
                <w:szCs w:val="24"/>
                <w:highlight w:val="none"/>
                <w:lang w:val="en-US" w:eastAsia="zh-CN"/>
              </w:rPr>
              <w:t>隔离衣</w:t>
            </w:r>
            <w:r>
              <w:rPr>
                <w:rFonts w:hint="eastAsia" w:ascii="Times New Roman" w:hAnsi="Times New Roman" w:eastAsia="宋体" w:cs="Times New Roman"/>
                <w:sz w:val="24"/>
                <w:szCs w:val="24"/>
                <w:highlight w:val="none"/>
                <w:lang w:val="en-US" w:eastAsia="zh-CN"/>
              </w:rPr>
              <w:t>进行折叠。</w:t>
            </w:r>
          </w:p>
          <w:p>
            <w:pPr>
              <w:adjustRightInd w:val="0"/>
              <w:snapToGrid w:val="0"/>
              <w:spacing w:line="500" w:lineRule="exact"/>
              <w:ind w:firstLine="480" w:firstLineChars="200"/>
              <w:textAlignment w:val="baseline"/>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w:t>
            </w:r>
            <w:r>
              <w:rPr>
                <w:rFonts w:hint="eastAsia" w:cs="Times New Roman"/>
                <w:sz w:val="24"/>
                <w:szCs w:val="24"/>
                <w:highlight w:val="none"/>
                <w:lang w:val="en-US" w:eastAsia="zh-CN"/>
              </w:rPr>
              <w:t>6</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lang w:val="en-US" w:eastAsia="zh-CN"/>
              </w:rPr>
              <w:t>包装、装箱：本项目使用包装用聚乙烯</w:t>
            </w:r>
            <w:r>
              <w:rPr>
                <w:rFonts w:hint="eastAsia" w:ascii="Times New Roman" w:hAnsi="Times New Roman" w:eastAsia="宋体" w:cs="Times New Roman"/>
                <w:sz w:val="24"/>
                <w:szCs w:val="24"/>
                <w:highlight w:val="none"/>
                <w:lang w:val="en-US" w:eastAsia="zh-CN"/>
              </w:rPr>
              <w:t>塑料袋</w:t>
            </w:r>
            <w:r>
              <w:rPr>
                <w:rFonts w:hint="default" w:ascii="Times New Roman" w:hAnsi="Times New Roman" w:eastAsia="宋体" w:cs="Times New Roman"/>
                <w:sz w:val="24"/>
                <w:szCs w:val="24"/>
                <w:highlight w:val="none"/>
                <w:lang w:val="en-US" w:eastAsia="zh-CN"/>
              </w:rPr>
              <w:t>对</w:t>
            </w:r>
            <w:r>
              <w:rPr>
                <w:rFonts w:hint="eastAsia" w:ascii="Times New Roman" w:hAnsi="Times New Roman" w:eastAsia="宋体" w:cs="Times New Roman"/>
                <w:sz w:val="24"/>
                <w:szCs w:val="24"/>
                <w:highlight w:val="none"/>
                <w:lang w:val="en-US" w:eastAsia="zh-CN"/>
              </w:rPr>
              <w:t>折叠后的</w:t>
            </w:r>
            <w:r>
              <w:rPr>
                <w:rFonts w:hint="eastAsia" w:cs="Times New Roman"/>
                <w:sz w:val="24"/>
                <w:szCs w:val="24"/>
                <w:highlight w:val="none"/>
                <w:lang w:val="en-US" w:eastAsia="zh-CN"/>
              </w:rPr>
              <w:t>隔离衣</w:t>
            </w:r>
            <w:r>
              <w:rPr>
                <w:rFonts w:hint="default" w:ascii="Times New Roman" w:hAnsi="Times New Roman" w:eastAsia="宋体" w:cs="Times New Roman"/>
                <w:sz w:val="24"/>
                <w:szCs w:val="24"/>
                <w:highlight w:val="none"/>
                <w:lang w:val="en-US" w:eastAsia="zh-CN"/>
              </w:rPr>
              <w:t>进行</w:t>
            </w:r>
            <w:r>
              <w:rPr>
                <w:rFonts w:hint="eastAsia" w:ascii="Times New Roman" w:hAnsi="Times New Roman" w:eastAsia="宋体" w:cs="Times New Roman"/>
                <w:sz w:val="24"/>
                <w:szCs w:val="24"/>
                <w:highlight w:val="none"/>
                <w:lang w:val="en-US" w:eastAsia="zh-CN"/>
              </w:rPr>
              <w:t>装袋</w:t>
            </w:r>
            <w:r>
              <w:rPr>
                <w:rFonts w:hint="default" w:ascii="Times New Roman" w:hAnsi="Times New Roman" w:eastAsia="宋体" w:cs="Times New Roman"/>
                <w:sz w:val="24"/>
                <w:szCs w:val="24"/>
                <w:highlight w:val="none"/>
                <w:lang w:val="en-US" w:eastAsia="zh-CN"/>
              </w:rPr>
              <w:t>包装</w:t>
            </w:r>
            <w:r>
              <w:rPr>
                <w:rFonts w:hint="eastAsia" w:ascii="Times New Roman" w:hAnsi="Times New Roman" w:eastAsia="宋体" w:cs="Times New Roman"/>
                <w:sz w:val="24"/>
                <w:szCs w:val="24"/>
                <w:highlight w:val="none"/>
                <w:lang w:val="en-US" w:eastAsia="zh-CN"/>
              </w:rPr>
              <w:t>并封口</w:t>
            </w:r>
            <w:r>
              <w:rPr>
                <w:rFonts w:hint="default" w:ascii="Times New Roman" w:hAnsi="Times New Roman" w:eastAsia="宋体" w:cs="Times New Roman"/>
                <w:sz w:val="24"/>
                <w:szCs w:val="24"/>
                <w:highlight w:val="none"/>
                <w:lang w:val="en-US" w:eastAsia="zh-CN"/>
              </w:rPr>
              <w:t>，</w:t>
            </w:r>
            <w:r>
              <w:rPr>
                <w:rFonts w:hint="eastAsia" w:ascii="Times New Roman" w:hAnsi="Times New Roman" w:eastAsia="宋体" w:cs="Times New Roman"/>
                <w:sz w:val="24"/>
                <w:szCs w:val="24"/>
                <w:highlight w:val="none"/>
                <w:lang w:val="en-US" w:eastAsia="zh-CN"/>
              </w:rPr>
              <w:t>装袋后的</w:t>
            </w:r>
            <w:r>
              <w:rPr>
                <w:rFonts w:hint="eastAsia" w:cs="Times New Roman"/>
                <w:sz w:val="24"/>
                <w:szCs w:val="24"/>
                <w:highlight w:val="none"/>
                <w:lang w:val="en-US" w:eastAsia="zh-CN"/>
              </w:rPr>
              <w:t>隔离衣</w:t>
            </w:r>
            <w:r>
              <w:rPr>
                <w:rFonts w:hint="eastAsia" w:ascii="Times New Roman" w:hAnsi="Times New Roman" w:eastAsia="宋体" w:cs="Times New Roman"/>
                <w:sz w:val="24"/>
                <w:szCs w:val="24"/>
                <w:highlight w:val="none"/>
                <w:lang w:val="en-US" w:eastAsia="zh-CN"/>
              </w:rPr>
              <w:t>再放入纸箱</w:t>
            </w:r>
            <w:r>
              <w:rPr>
                <w:rFonts w:hint="eastAsia" w:cs="Times New Roman"/>
                <w:sz w:val="24"/>
                <w:szCs w:val="24"/>
                <w:highlight w:val="none"/>
                <w:lang w:val="en-US" w:eastAsia="zh-CN"/>
              </w:rPr>
              <w:t>进行</w:t>
            </w:r>
            <w:r>
              <w:rPr>
                <w:rFonts w:hint="eastAsia" w:ascii="Times New Roman" w:hAnsi="Times New Roman" w:eastAsia="宋体" w:cs="Times New Roman"/>
                <w:sz w:val="24"/>
                <w:szCs w:val="24"/>
                <w:highlight w:val="none"/>
                <w:lang w:val="en-US" w:eastAsia="zh-CN"/>
              </w:rPr>
              <w:t>二次</w:t>
            </w:r>
            <w:r>
              <w:rPr>
                <w:rFonts w:hint="default" w:ascii="Times New Roman" w:hAnsi="Times New Roman" w:eastAsia="宋体" w:cs="Times New Roman"/>
                <w:sz w:val="24"/>
                <w:szCs w:val="24"/>
                <w:highlight w:val="none"/>
                <w:lang w:val="en-US" w:eastAsia="zh-CN"/>
              </w:rPr>
              <w:t>包装</w:t>
            </w:r>
            <w:r>
              <w:rPr>
                <w:rFonts w:hint="eastAsia" w:ascii="Times New Roman" w:hAnsi="Times New Roman" w:eastAsia="宋体" w:cs="Times New Roman"/>
                <w:sz w:val="24"/>
                <w:szCs w:val="24"/>
                <w:highlight w:val="none"/>
                <w:lang w:val="en-US" w:eastAsia="zh-CN"/>
              </w:rPr>
              <w:t>，每个纸箱装</w:t>
            </w:r>
            <w:r>
              <w:rPr>
                <w:rFonts w:hint="eastAsia" w:cs="Times New Roman"/>
                <w:sz w:val="24"/>
                <w:szCs w:val="24"/>
                <w:highlight w:val="none"/>
                <w:lang w:val="en-US" w:eastAsia="zh-CN"/>
              </w:rPr>
              <w:t>隔离衣</w:t>
            </w:r>
            <w:r>
              <w:rPr>
                <w:rFonts w:hint="eastAsia" w:ascii="Times New Roman" w:hAnsi="Times New Roman" w:eastAsia="宋体" w:cs="Times New Roman"/>
                <w:sz w:val="24"/>
                <w:szCs w:val="24"/>
                <w:highlight w:val="none"/>
                <w:lang w:val="en-US" w:eastAsia="zh-CN"/>
              </w:rPr>
              <w:t>50件。</w:t>
            </w:r>
          </w:p>
          <w:p>
            <w:pPr>
              <w:adjustRightInd w:val="0"/>
              <w:snapToGrid w:val="0"/>
              <w:spacing w:line="500" w:lineRule="exact"/>
              <w:ind w:firstLine="480" w:firstLineChars="200"/>
              <w:textAlignment w:val="baseline"/>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w:t>
            </w:r>
            <w:r>
              <w:rPr>
                <w:rFonts w:hint="eastAsia" w:cs="Times New Roman"/>
                <w:sz w:val="24"/>
                <w:szCs w:val="24"/>
                <w:highlight w:val="none"/>
                <w:lang w:val="en-US" w:eastAsia="zh-CN"/>
              </w:rPr>
              <w:t>7</w:t>
            </w:r>
            <w:r>
              <w:rPr>
                <w:rFonts w:hint="eastAsia" w:ascii="Times New Roman" w:hAnsi="Times New Roman" w:eastAsia="宋体" w:cs="Times New Roman"/>
                <w:sz w:val="24"/>
                <w:szCs w:val="24"/>
                <w:highlight w:val="none"/>
                <w:lang w:val="en-US" w:eastAsia="zh-CN"/>
              </w:rPr>
              <w:t>）灭菌</w:t>
            </w:r>
            <w:r>
              <w:rPr>
                <w:rFonts w:hint="eastAsia" w:cs="Times New Roman"/>
                <w:sz w:val="24"/>
                <w:szCs w:val="24"/>
                <w:highlight w:val="none"/>
                <w:lang w:val="en-US" w:eastAsia="zh-CN"/>
              </w:rPr>
              <w:t>消毒（紫外线）</w:t>
            </w:r>
            <w:r>
              <w:rPr>
                <w:rFonts w:hint="eastAsia" w:ascii="Times New Roman" w:hAnsi="Times New Roman" w:eastAsia="宋体" w:cs="Times New Roman"/>
                <w:sz w:val="24"/>
                <w:szCs w:val="24"/>
                <w:highlight w:val="none"/>
                <w:lang w:val="en-US" w:eastAsia="zh-CN"/>
              </w:rPr>
              <w:t>：本项目生产区安装有可双向开门的紫外线消毒柜，包装后的</w:t>
            </w:r>
            <w:r>
              <w:rPr>
                <w:rFonts w:hint="eastAsia" w:cs="Times New Roman"/>
                <w:sz w:val="24"/>
                <w:szCs w:val="24"/>
                <w:highlight w:val="none"/>
                <w:lang w:val="en-US" w:eastAsia="zh-CN"/>
              </w:rPr>
              <w:t>隔离衣</w:t>
            </w:r>
            <w:r>
              <w:rPr>
                <w:rFonts w:hint="eastAsia" w:ascii="Times New Roman" w:hAnsi="Times New Roman" w:eastAsia="宋体" w:cs="Times New Roman"/>
                <w:sz w:val="24"/>
                <w:szCs w:val="24"/>
                <w:highlight w:val="none"/>
                <w:lang w:val="en-US" w:eastAsia="zh-CN"/>
              </w:rPr>
              <w:t>放入紫外线消毒柜</w:t>
            </w:r>
            <w:r>
              <w:rPr>
                <w:rFonts w:hint="eastAsia" w:cs="Times New Roman"/>
                <w:sz w:val="24"/>
                <w:szCs w:val="24"/>
                <w:highlight w:val="none"/>
                <w:lang w:val="en-US" w:eastAsia="zh-CN"/>
              </w:rPr>
              <w:t>进行一次灭菌。</w:t>
            </w:r>
          </w:p>
          <w:p>
            <w:pPr>
              <w:adjustRightInd w:val="0"/>
              <w:snapToGrid w:val="0"/>
              <w:spacing w:line="500" w:lineRule="exact"/>
              <w:ind w:firstLine="480" w:firstLineChars="200"/>
              <w:textAlignment w:val="baseline"/>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w:t>
            </w:r>
            <w:r>
              <w:rPr>
                <w:rFonts w:hint="eastAsia" w:cs="Times New Roman"/>
                <w:sz w:val="24"/>
                <w:szCs w:val="24"/>
                <w:highlight w:val="none"/>
                <w:lang w:val="en-US" w:eastAsia="zh-CN"/>
              </w:rPr>
              <w:t>8</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lang w:val="en-US" w:eastAsia="zh-CN"/>
              </w:rPr>
              <w:t>成品：</w:t>
            </w:r>
            <w:r>
              <w:rPr>
                <w:rFonts w:hint="eastAsia" w:cs="Times New Roman"/>
                <w:sz w:val="24"/>
                <w:szCs w:val="24"/>
                <w:highlight w:val="none"/>
                <w:lang w:val="en-US" w:eastAsia="zh-CN"/>
              </w:rPr>
              <w:t>一次灭菌后的产品在成品暂存间暂存待售。</w:t>
            </w:r>
          </w:p>
          <w:p>
            <w:pPr>
              <w:pStyle w:val="59"/>
              <w:tabs>
                <w:tab w:val="left" w:pos="3195"/>
              </w:tabs>
              <w:adjustRightInd/>
              <w:snapToGrid/>
              <w:spacing w:line="460" w:lineRule="exact"/>
              <w:jc w:val="both"/>
              <w:rPr>
                <w:rFonts w:hint="default" w:ascii="Times New Roman" w:hAnsi="Times New Roman" w:cs="Times New Roman" w:eastAsiaTheme="minorEastAsia"/>
                <w:sz w:val="24"/>
                <w:szCs w:val="24"/>
                <w:highlight w:val="none"/>
              </w:rPr>
            </w:pPr>
            <w:r>
              <w:rPr>
                <w:rFonts w:hint="eastAsia" w:ascii="Times New Roman" w:hAnsi="Times New Roman" w:cs="Times New Roman" w:eastAsiaTheme="minorEastAsia"/>
                <w:sz w:val="24"/>
                <w:szCs w:val="24"/>
                <w:highlight w:val="none"/>
              </w:rPr>
              <w:t>2.2 运营期主要产污环节</w:t>
            </w:r>
          </w:p>
          <w:p>
            <w:pPr>
              <w:pStyle w:val="71"/>
              <w:spacing w:line="520" w:lineRule="exact"/>
              <w:ind w:right="170" w:firstLine="482"/>
              <w:rPr>
                <w:rFonts w:ascii="Times New Roman" w:hAnsi="Times New Roman"/>
                <w:bCs/>
                <w:color w:val="000000"/>
                <w:sz w:val="24"/>
                <w:highlight w:val="none"/>
              </w:rPr>
            </w:pPr>
            <w:r>
              <w:rPr>
                <w:rFonts w:hint="eastAsia" w:ascii="Times New Roman" w:hAnsi="Times New Roman"/>
                <w:bCs/>
                <w:color w:val="000000"/>
                <w:sz w:val="24"/>
                <w:highlight w:val="none"/>
                <w:lang w:eastAsia="zh-CN"/>
              </w:rPr>
              <w:t>本项目</w:t>
            </w:r>
            <w:r>
              <w:rPr>
                <w:rFonts w:ascii="Times New Roman" w:hAnsi="Times New Roman"/>
                <w:bCs/>
                <w:color w:val="000000"/>
                <w:sz w:val="24"/>
                <w:highlight w:val="none"/>
              </w:rPr>
              <w:t>在运营过程中主要的污染物为废气、废水、噪声和固体废物。</w:t>
            </w:r>
          </w:p>
          <w:p>
            <w:pPr>
              <w:pStyle w:val="71"/>
              <w:spacing w:line="520" w:lineRule="exact"/>
              <w:ind w:right="170" w:firstLine="482"/>
              <w:rPr>
                <w:rFonts w:ascii="Times New Roman" w:hAnsi="Times New Roman" w:cs="Times New Roman"/>
                <w:bCs/>
                <w:color w:val="000000"/>
                <w:sz w:val="24"/>
                <w:highlight w:val="none"/>
              </w:rPr>
            </w:pPr>
            <w:r>
              <w:rPr>
                <w:rFonts w:ascii="Times New Roman" w:hAnsi="Times New Roman" w:cs="Times New Roman"/>
                <w:bCs/>
                <w:color w:val="000000"/>
                <w:sz w:val="24"/>
                <w:highlight w:val="none"/>
              </w:rPr>
              <w:t>（1）废水：</w:t>
            </w:r>
            <w:r>
              <w:rPr>
                <w:rFonts w:hint="eastAsia" w:ascii="Times New Roman" w:hAnsi="Times New Roman" w:cs="Times New Roman"/>
                <w:bCs/>
                <w:color w:val="000000"/>
                <w:sz w:val="24"/>
                <w:highlight w:val="none"/>
                <w:lang w:eastAsia="zh-CN"/>
              </w:rPr>
              <w:t>本项目</w:t>
            </w:r>
            <w:r>
              <w:rPr>
                <w:rFonts w:ascii="Times New Roman" w:hAnsi="Times New Roman" w:cs="Times New Roman"/>
                <w:bCs/>
                <w:color w:val="000000"/>
                <w:sz w:val="24"/>
                <w:highlight w:val="none"/>
              </w:rPr>
              <w:t>废水主要为员工生活污水</w:t>
            </w:r>
            <w:r>
              <w:rPr>
                <w:rFonts w:hint="eastAsia" w:cs="Times New Roman"/>
                <w:sz w:val="24"/>
                <w:szCs w:val="24"/>
                <w:highlight w:val="none"/>
                <w:lang w:eastAsia="zh-CN"/>
              </w:rPr>
              <w:t>和拖把清洗废水</w:t>
            </w:r>
            <w:r>
              <w:rPr>
                <w:rFonts w:ascii="Times New Roman" w:hAnsi="Times New Roman" w:cs="Times New Roman"/>
                <w:bCs/>
                <w:color w:val="000000"/>
                <w:sz w:val="24"/>
                <w:highlight w:val="none"/>
              </w:rPr>
              <w:t>。</w:t>
            </w:r>
          </w:p>
          <w:p>
            <w:pPr>
              <w:pStyle w:val="71"/>
              <w:spacing w:line="520" w:lineRule="exact"/>
              <w:ind w:right="170" w:firstLine="482"/>
              <w:rPr>
                <w:rFonts w:ascii="Times New Roman" w:hAnsi="Times New Roman" w:cs="Times New Roman"/>
                <w:bCs/>
                <w:color w:val="000000"/>
                <w:sz w:val="24"/>
                <w:highlight w:val="none"/>
              </w:rPr>
            </w:pPr>
            <w:r>
              <w:rPr>
                <w:rFonts w:ascii="Times New Roman" w:hAnsi="Times New Roman" w:cs="Times New Roman"/>
                <w:bCs/>
                <w:color w:val="000000"/>
                <w:sz w:val="24"/>
                <w:highlight w:val="none"/>
              </w:rPr>
              <w:t>（2）废气：主要为</w:t>
            </w:r>
            <w:r>
              <w:rPr>
                <w:rFonts w:hint="eastAsia" w:ascii="Times New Roman" w:hAnsi="Times New Roman" w:cs="Times New Roman"/>
                <w:bCs/>
                <w:color w:val="000000"/>
                <w:sz w:val="24"/>
                <w:highlight w:val="none"/>
                <w:lang w:eastAsia="zh-CN"/>
              </w:rPr>
              <w:t>灭菌、解析废气，超声波熔接废气，包装封口废气，胶条贴条废气</w:t>
            </w:r>
            <w:r>
              <w:rPr>
                <w:rFonts w:hint="eastAsia" w:ascii="Times New Roman" w:hAnsi="Times New Roman" w:cs="Times New Roman"/>
                <w:bCs/>
                <w:color w:val="000000"/>
                <w:sz w:val="24"/>
                <w:highlight w:val="none"/>
              </w:rPr>
              <w:t>。</w:t>
            </w:r>
          </w:p>
          <w:p>
            <w:pPr>
              <w:pStyle w:val="71"/>
              <w:spacing w:line="520" w:lineRule="exact"/>
              <w:ind w:right="170" w:firstLine="482"/>
              <w:rPr>
                <w:rFonts w:ascii="Times New Roman" w:hAnsi="Times New Roman" w:cs="Times New Roman"/>
                <w:bCs/>
                <w:color w:val="000000"/>
                <w:sz w:val="24"/>
                <w:highlight w:val="none"/>
              </w:rPr>
            </w:pPr>
            <w:r>
              <w:rPr>
                <w:rFonts w:ascii="Times New Roman" w:hAnsi="Times New Roman" w:cs="Times New Roman"/>
                <w:bCs/>
                <w:color w:val="000000"/>
                <w:sz w:val="24"/>
                <w:highlight w:val="none"/>
              </w:rPr>
              <w:t>（3）噪声：主要为生产设备运行时产生的设备噪声。噪声污染源强为</w:t>
            </w:r>
            <w:r>
              <w:rPr>
                <w:rFonts w:hint="eastAsia" w:ascii="Times New Roman" w:hAnsi="Times New Roman" w:cs="Times New Roman"/>
                <w:bCs/>
                <w:color w:val="000000"/>
                <w:sz w:val="24"/>
                <w:highlight w:val="none"/>
                <w:lang w:val="en-US" w:eastAsia="zh-CN"/>
              </w:rPr>
              <w:t>70</w:t>
            </w:r>
            <w:r>
              <w:rPr>
                <w:rFonts w:ascii="Times New Roman" w:hAnsi="Times New Roman" w:cs="Times New Roman"/>
                <w:bCs/>
                <w:color w:val="000000"/>
                <w:sz w:val="24"/>
                <w:highlight w:val="none"/>
              </w:rPr>
              <w:t>～</w:t>
            </w:r>
            <w:r>
              <w:rPr>
                <w:rFonts w:hint="eastAsia" w:ascii="Times New Roman" w:hAnsi="Times New Roman" w:cs="Times New Roman"/>
                <w:bCs/>
                <w:color w:val="000000"/>
                <w:sz w:val="24"/>
                <w:highlight w:val="none"/>
                <w:lang w:val="en-US" w:eastAsia="zh-CN"/>
              </w:rPr>
              <w:t>80</w:t>
            </w:r>
            <w:r>
              <w:rPr>
                <w:rFonts w:ascii="Times New Roman" w:hAnsi="Times New Roman" w:cs="Times New Roman"/>
                <w:bCs/>
                <w:color w:val="000000"/>
                <w:sz w:val="24"/>
                <w:highlight w:val="none"/>
              </w:rPr>
              <w:t>dB（A）之间。</w:t>
            </w:r>
          </w:p>
          <w:p>
            <w:pPr>
              <w:pStyle w:val="71"/>
              <w:spacing w:line="520" w:lineRule="exact"/>
              <w:ind w:right="170" w:firstLine="482"/>
              <w:rPr>
                <w:highlight w:val="none"/>
              </w:rPr>
            </w:pPr>
            <w:r>
              <w:rPr>
                <w:rFonts w:ascii="Times New Roman" w:hAnsi="Times New Roman" w:cs="Times New Roman"/>
                <w:bCs/>
                <w:color w:val="000000"/>
                <w:sz w:val="24"/>
                <w:highlight w:val="none"/>
              </w:rPr>
              <w:t>（4）固废：主要为</w:t>
            </w:r>
            <w:r>
              <w:rPr>
                <w:rFonts w:hint="eastAsia" w:ascii="Times New Roman" w:hAnsi="Times New Roman" w:cs="Times New Roman"/>
                <w:bCs/>
                <w:color w:val="000000"/>
                <w:sz w:val="24"/>
                <w:highlight w:val="none"/>
                <w:lang w:eastAsia="zh-CN"/>
              </w:rPr>
              <w:t>废边角料、不合格品、废包装材料</w:t>
            </w:r>
            <w:r>
              <w:rPr>
                <w:rFonts w:hint="eastAsia" w:ascii="Times New Roman" w:hAnsi="Times New Roman" w:cs="Times New Roman"/>
                <w:bCs/>
                <w:color w:val="000000"/>
                <w:sz w:val="24"/>
                <w:highlight w:val="none"/>
              </w:rPr>
              <w:t>以及职工生活垃圾</w:t>
            </w:r>
            <w:r>
              <w:rPr>
                <w:rFonts w:hint="eastAsia" w:ascii="Times New Roman" w:hAnsi="Times New Roman" w:cs="Times New Roman"/>
                <w:bCs/>
                <w:color w:val="000000"/>
                <w:sz w:val="24"/>
                <w:highlight w:val="none"/>
                <w:lang w:eastAsia="zh-CN"/>
              </w:rPr>
              <w:t>、废活性炭、废</w:t>
            </w:r>
            <w:r>
              <w:rPr>
                <w:rFonts w:hint="eastAsia" w:ascii="Times New Roman" w:hAnsi="Times New Roman" w:cs="Times New Roman"/>
                <w:bCs/>
                <w:color w:val="000000"/>
                <w:sz w:val="24"/>
                <w:highlight w:val="none"/>
                <w:lang w:val="en-US" w:eastAsia="zh-CN"/>
              </w:rPr>
              <w:t>UV灯管</w:t>
            </w:r>
            <w:r>
              <w:rPr>
                <w:rFonts w:hint="eastAsia" w:ascii="Times New Roman" w:hAnsi="Times New Roman" w:cs="Times New Roman"/>
                <w:bCs/>
                <w:color w:val="000000"/>
                <w:sz w:val="24"/>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19" w:hRule="atLeast"/>
          <w:jc w:val="center"/>
        </w:trPr>
        <w:tc>
          <w:tcPr>
            <w:tcW w:w="450" w:type="dxa"/>
            <w:vAlign w:val="center"/>
          </w:tcPr>
          <w:p>
            <w:pPr>
              <w:pStyle w:val="24"/>
              <w:adjustRightInd w:val="0"/>
              <w:snapToGrid w:val="0"/>
              <w:spacing w:before="0" w:beforeAutospacing="0" w:after="0" w:afterAutospacing="0"/>
              <w:jc w:val="center"/>
              <w:rPr>
                <w:rFonts w:ascii="Times New Roman" w:hAnsi="Times New Roman"/>
                <w:sz w:val="21"/>
                <w:szCs w:val="21"/>
                <w:highlight w:val="none"/>
              </w:rPr>
            </w:pPr>
            <w:r>
              <w:rPr>
                <w:rFonts w:ascii="Times New Roman" w:hAnsi="Times New Roman"/>
                <w:bCs/>
                <w:kern w:val="2"/>
                <w:sz w:val="24"/>
                <w:szCs w:val="24"/>
                <w:highlight w:val="none"/>
              </w:rPr>
              <w:t>与项目有关的原有环境污染问题</w:t>
            </w:r>
          </w:p>
        </w:tc>
        <w:tc>
          <w:tcPr>
            <w:tcW w:w="8561" w:type="dxa"/>
          </w:tcPr>
          <w:p>
            <w:pPr>
              <w:adjustRightInd w:val="0"/>
              <w:snapToGrid w:val="0"/>
              <w:spacing w:line="520" w:lineRule="exact"/>
              <w:ind w:firstLine="480" w:firstLineChars="200"/>
              <w:jc w:val="left"/>
              <w:rPr>
                <w:rFonts w:hint="eastAsia"/>
                <w:b w:val="0"/>
                <w:bCs w:val="0"/>
                <w:sz w:val="24"/>
                <w:highlight w:val="none"/>
                <w:u w:val="none"/>
              </w:rPr>
            </w:pPr>
            <w:r>
              <w:rPr>
                <w:rFonts w:hint="eastAsia"/>
                <w:b w:val="0"/>
                <w:bCs w:val="0"/>
                <w:sz w:val="24"/>
                <w:highlight w:val="none"/>
                <w:u w:val="none"/>
              </w:rPr>
              <w:t>本项目属于新建项目，租用</w:t>
            </w:r>
            <w:r>
              <w:rPr>
                <w:rFonts w:hint="eastAsia"/>
                <w:b w:val="0"/>
                <w:bCs w:val="0"/>
                <w:sz w:val="24"/>
                <w:highlight w:val="none"/>
                <w:u w:val="none"/>
                <w:lang w:eastAsia="zh-CN"/>
              </w:rPr>
              <w:t>鲁山县产业集聚区（现鲁山县先进制造业开发区）</w:t>
            </w:r>
            <w:r>
              <w:rPr>
                <w:rFonts w:hint="eastAsia"/>
                <w:b w:val="0"/>
                <w:bCs w:val="0"/>
                <w:sz w:val="24"/>
                <w:highlight w:val="none"/>
                <w:u w:val="none"/>
              </w:rPr>
              <w:t>南区</w:t>
            </w:r>
            <w:r>
              <w:rPr>
                <w:rFonts w:hint="eastAsia"/>
                <w:b w:val="0"/>
                <w:bCs w:val="0"/>
                <w:sz w:val="24"/>
                <w:highlight w:val="none"/>
                <w:u w:val="none"/>
                <w:lang w:val="en-US" w:eastAsia="zh-CN"/>
              </w:rPr>
              <w:t>1#、9#</w:t>
            </w:r>
            <w:r>
              <w:rPr>
                <w:rFonts w:hint="eastAsia"/>
                <w:b w:val="0"/>
                <w:bCs w:val="0"/>
                <w:sz w:val="24"/>
                <w:highlight w:val="none"/>
                <w:u w:val="none"/>
              </w:rPr>
              <w:t>标准化厂房进行建设，据调查本项目租赁车间目前为空厂房，无与本项目有关的环境问题。</w:t>
            </w:r>
          </w:p>
          <w:p>
            <w:pPr>
              <w:spacing w:line="520" w:lineRule="exact"/>
              <w:ind w:firstLine="480" w:firstLineChars="200"/>
              <w:rPr>
                <w:rFonts w:hint="eastAsia"/>
                <w:sz w:val="24"/>
                <w:highlight w:val="none"/>
              </w:rPr>
            </w:pPr>
          </w:p>
          <w:p>
            <w:pPr>
              <w:spacing w:line="520" w:lineRule="exact"/>
              <w:ind w:firstLine="480" w:firstLineChars="200"/>
              <w:rPr>
                <w:rFonts w:hint="eastAsia"/>
                <w:sz w:val="24"/>
                <w:highlight w:val="none"/>
              </w:rPr>
            </w:pPr>
          </w:p>
          <w:p>
            <w:pPr>
              <w:spacing w:line="520" w:lineRule="exact"/>
              <w:ind w:firstLine="480" w:firstLineChars="200"/>
              <w:rPr>
                <w:rFonts w:hint="eastAsia"/>
                <w:sz w:val="24"/>
                <w:highlight w:val="none"/>
              </w:rPr>
            </w:pPr>
          </w:p>
          <w:p>
            <w:pPr>
              <w:spacing w:line="520" w:lineRule="exact"/>
              <w:rPr>
                <w:rFonts w:hint="eastAsia"/>
                <w:sz w:val="24"/>
                <w:highlight w:val="none"/>
              </w:rPr>
            </w:pPr>
          </w:p>
          <w:p>
            <w:pPr>
              <w:spacing w:line="520" w:lineRule="exact"/>
              <w:ind w:firstLine="480" w:firstLineChars="200"/>
              <w:rPr>
                <w:rFonts w:hint="eastAsia"/>
                <w:sz w:val="24"/>
                <w:highlight w:val="none"/>
              </w:rPr>
            </w:pPr>
          </w:p>
          <w:p>
            <w:pPr>
              <w:spacing w:line="360" w:lineRule="auto"/>
              <w:rPr>
                <w:bCs/>
                <w:szCs w:val="21"/>
                <w:highlight w:val="none"/>
              </w:rPr>
            </w:pPr>
          </w:p>
        </w:tc>
      </w:tr>
    </w:tbl>
    <w:p>
      <w:pPr>
        <w:pStyle w:val="24"/>
        <w:jc w:val="center"/>
        <w:rPr>
          <w:rFonts w:ascii="Times New Roman" w:hAnsi="Times New Roman" w:eastAsia="黑体"/>
          <w:snapToGrid w:val="0"/>
          <w:sz w:val="36"/>
          <w:szCs w:val="36"/>
          <w:highlight w:val="none"/>
        </w:rPr>
        <w:sectPr>
          <w:pgSz w:w="11906" w:h="16838"/>
          <w:pgMar w:top="1701" w:right="1531" w:bottom="1701" w:left="1531" w:header="851" w:footer="851" w:gutter="0"/>
          <w:pgBorders>
            <w:top w:val="none" w:sz="0" w:space="0"/>
            <w:left w:val="none" w:sz="0" w:space="0"/>
            <w:bottom w:val="none" w:sz="0" w:space="0"/>
            <w:right w:val="none" w:sz="0" w:space="0"/>
          </w:pgBorders>
          <w:cols w:space="720" w:num="1"/>
          <w:docGrid w:linePitch="312" w:charSpace="0"/>
        </w:sectPr>
      </w:pPr>
    </w:p>
    <w:p>
      <w:pPr>
        <w:pStyle w:val="24"/>
        <w:jc w:val="center"/>
        <w:outlineLvl w:val="0"/>
        <w:rPr>
          <w:rFonts w:ascii="Times New Roman" w:hAnsi="Times New Roman" w:eastAsia="黑体"/>
          <w:snapToGrid w:val="0"/>
          <w:sz w:val="30"/>
          <w:szCs w:val="30"/>
          <w:highlight w:val="none"/>
        </w:rPr>
      </w:pPr>
      <w:r>
        <w:rPr>
          <w:rFonts w:ascii="Times New Roman" w:hAnsi="Times New Roman" w:eastAsia="黑体"/>
          <w:snapToGrid w:val="0"/>
          <w:sz w:val="30"/>
          <w:szCs w:val="30"/>
          <w:highlight w:val="none"/>
        </w:rPr>
        <w:t>三、区域环境质量现状、环境保护目标及评价标准</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476"/>
        <w:gridCol w:w="851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75" w:hRule="atLeast"/>
          <w:jc w:val="center"/>
        </w:trPr>
        <w:tc>
          <w:tcPr>
            <w:tcW w:w="476" w:type="dxa"/>
            <w:vAlign w:val="center"/>
          </w:tcPr>
          <w:p>
            <w:pPr>
              <w:adjustRightInd w:val="0"/>
              <w:snapToGrid w:val="0"/>
              <w:jc w:val="center"/>
              <w:rPr>
                <w:kern w:val="0"/>
                <w:sz w:val="24"/>
                <w:szCs w:val="24"/>
                <w:highlight w:val="none"/>
              </w:rPr>
            </w:pPr>
            <w:r>
              <w:rPr>
                <w:kern w:val="0"/>
                <w:sz w:val="24"/>
                <w:szCs w:val="24"/>
                <w:highlight w:val="none"/>
              </w:rPr>
              <w:t>区域</w:t>
            </w:r>
          </w:p>
          <w:p>
            <w:pPr>
              <w:adjustRightInd w:val="0"/>
              <w:snapToGrid w:val="0"/>
              <w:jc w:val="center"/>
              <w:rPr>
                <w:kern w:val="0"/>
                <w:sz w:val="24"/>
                <w:szCs w:val="24"/>
                <w:highlight w:val="none"/>
              </w:rPr>
            </w:pPr>
            <w:r>
              <w:rPr>
                <w:kern w:val="0"/>
                <w:sz w:val="24"/>
                <w:szCs w:val="24"/>
                <w:highlight w:val="none"/>
              </w:rPr>
              <w:t>环境</w:t>
            </w:r>
          </w:p>
          <w:p>
            <w:pPr>
              <w:adjustRightInd w:val="0"/>
              <w:snapToGrid w:val="0"/>
              <w:jc w:val="center"/>
              <w:rPr>
                <w:kern w:val="0"/>
                <w:sz w:val="24"/>
                <w:szCs w:val="24"/>
                <w:highlight w:val="none"/>
              </w:rPr>
            </w:pPr>
            <w:r>
              <w:rPr>
                <w:kern w:val="0"/>
                <w:sz w:val="24"/>
                <w:szCs w:val="24"/>
                <w:highlight w:val="none"/>
              </w:rPr>
              <w:t>质量</w:t>
            </w:r>
          </w:p>
          <w:p>
            <w:pPr>
              <w:adjustRightInd w:val="0"/>
              <w:snapToGrid w:val="0"/>
              <w:jc w:val="center"/>
              <w:rPr>
                <w:kern w:val="0"/>
                <w:szCs w:val="21"/>
                <w:highlight w:val="none"/>
              </w:rPr>
            </w:pPr>
            <w:r>
              <w:rPr>
                <w:kern w:val="0"/>
                <w:sz w:val="24"/>
                <w:szCs w:val="24"/>
                <w:highlight w:val="none"/>
              </w:rPr>
              <w:t>现状</w:t>
            </w:r>
          </w:p>
        </w:tc>
        <w:tc>
          <w:tcPr>
            <w:tcW w:w="8514" w:type="dxa"/>
            <w:vAlign w:val="center"/>
          </w:tcPr>
          <w:p>
            <w:pPr>
              <w:spacing w:line="520" w:lineRule="exact"/>
              <w:rPr>
                <w:b/>
                <w:bCs/>
                <w:sz w:val="24"/>
                <w:highlight w:val="none"/>
              </w:rPr>
            </w:pPr>
            <w:r>
              <w:rPr>
                <w:b/>
                <w:bCs/>
                <w:sz w:val="24"/>
                <w:highlight w:val="none"/>
              </w:rPr>
              <w:t>1、环境空气</w:t>
            </w:r>
          </w:p>
          <w:p>
            <w:pPr>
              <w:pStyle w:val="84"/>
              <w:ind w:firstLine="480"/>
              <w:rPr>
                <w:rFonts w:hint="default" w:ascii="Times New Roman" w:hAnsi="Times New Roman" w:eastAsia="宋体" w:cs="Times New Roman"/>
                <w:lang w:val="en-US" w:eastAsia="zh-CN"/>
              </w:rPr>
            </w:pPr>
            <w:r>
              <w:rPr>
                <w:rFonts w:hint="eastAsia" w:ascii="Times New Roman" w:hAnsi="Times New Roman" w:cs="Times New Roman"/>
                <w:b w:val="0"/>
                <w:bCs w:val="0"/>
                <w:highlight w:val="none"/>
                <w:u w:val="none"/>
                <w:lang w:eastAsia="zh-CN"/>
              </w:rPr>
              <w:t>本项目</w:t>
            </w:r>
            <w:r>
              <w:rPr>
                <w:rFonts w:hint="default" w:ascii="Times New Roman" w:hAnsi="Times New Roman" w:cs="Times New Roman"/>
                <w:b w:val="0"/>
                <w:bCs w:val="0"/>
                <w:highlight w:val="none"/>
                <w:u w:val="none"/>
              </w:rPr>
              <w:t>选址位于</w:t>
            </w:r>
            <w:r>
              <w:rPr>
                <w:rFonts w:hint="eastAsia" w:ascii="Times New Roman" w:hAnsi="Times New Roman" w:cs="Times New Roman"/>
                <w:b w:val="0"/>
                <w:bCs w:val="0"/>
                <w:highlight w:val="none"/>
                <w:u w:val="none"/>
                <w:lang w:eastAsia="zh-CN"/>
              </w:rPr>
              <w:t>平顶山市鲁山县鲁山县产业集聚区（现鲁山县先进制造业开发区）南区1#标准化厂房</w:t>
            </w:r>
            <w:r>
              <w:rPr>
                <w:rFonts w:hint="default" w:ascii="Times New Roman" w:hAnsi="Times New Roman" w:cs="Times New Roman"/>
                <w:b w:val="0"/>
                <w:bCs w:val="0"/>
                <w:highlight w:val="none"/>
                <w:u w:val="none"/>
              </w:rPr>
              <w:t>，</w:t>
            </w:r>
            <w:r>
              <w:rPr>
                <w:rFonts w:hint="eastAsia" w:ascii="Times New Roman" w:hAnsi="Times New Roman" w:cs="Times New Roman"/>
                <w:b w:val="0"/>
                <w:bCs w:val="0"/>
                <w:u w:val="none"/>
                <w:lang w:eastAsia="zh-CN"/>
              </w:rPr>
              <w:t>根据鲁山县人民政府于</w:t>
            </w:r>
            <w:r>
              <w:rPr>
                <w:rFonts w:hint="eastAsia" w:ascii="Times New Roman" w:hAnsi="Times New Roman" w:cs="Times New Roman"/>
                <w:b w:val="0"/>
                <w:bCs w:val="0"/>
                <w:u w:val="none"/>
                <w:lang w:val="en-US" w:eastAsia="zh-CN"/>
              </w:rPr>
              <w:t>2022年4月28日发布的《</w:t>
            </w:r>
            <w:r>
              <w:rPr>
                <w:rFonts w:hint="eastAsia" w:ascii="Times New Roman" w:hAnsi="Times New Roman" w:cs="Times New Roman"/>
                <w:b w:val="0"/>
                <w:bCs w:val="0"/>
                <w:u w:val="none"/>
                <w:lang w:eastAsia="zh-CN"/>
              </w:rPr>
              <w:t>鲁山县</w:t>
            </w:r>
            <w:r>
              <w:rPr>
                <w:rFonts w:hint="eastAsia" w:ascii="Times New Roman" w:hAnsi="Times New Roman" w:cs="Times New Roman"/>
                <w:b w:val="0"/>
                <w:bCs w:val="0"/>
                <w:u w:val="none"/>
                <w:lang w:val="en-US" w:eastAsia="zh-CN"/>
              </w:rPr>
              <w:t>2022年政府工作报告》：“（七）大力强化生态建设  ……</w:t>
            </w:r>
            <w:r>
              <w:rPr>
                <w:rFonts w:hint="default" w:ascii="Times New Roman" w:hAnsi="Times New Roman" w:cs="Times New Roman"/>
                <w:b w:val="0"/>
                <w:bCs w:val="0"/>
                <w:u w:val="none"/>
              </w:rPr>
              <w:t>深入打好污染防治攻坚战，加强土壤、空气污染源头治理，PM</w:t>
            </w:r>
            <w:r>
              <w:rPr>
                <w:rFonts w:hint="default" w:ascii="Times New Roman" w:hAnsi="Times New Roman" w:cs="Times New Roman"/>
                <w:b w:val="0"/>
                <w:bCs w:val="0"/>
                <w:u w:val="none"/>
                <w:vertAlign w:val="subscript"/>
              </w:rPr>
              <w:t>10</w:t>
            </w:r>
            <w:r>
              <w:rPr>
                <w:rFonts w:hint="default" w:ascii="Times New Roman" w:hAnsi="Times New Roman" w:cs="Times New Roman"/>
                <w:b w:val="0"/>
                <w:bCs w:val="0"/>
                <w:u w:val="none"/>
              </w:rPr>
              <w:t>、PM</w:t>
            </w:r>
            <w:r>
              <w:rPr>
                <w:rFonts w:hint="default" w:ascii="Times New Roman" w:hAnsi="Times New Roman" w:cs="Times New Roman"/>
                <w:b w:val="0"/>
                <w:bCs w:val="0"/>
                <w:u w:val="none"/>
                <w:vertAlign w:val="subscript"/>
              </w:rPr>
              <w:t>2.5</w:t>
            </w:r>
            <w:r>
              <w:rPr>
                <w:rFonts w:hint="default" w:ascii="Times New Roman" w:hAnsi="Times New Roman" w:cs="Times New Roman"/>
                <w:b w:val="0"/>
                <w:bCs w:val="0"/>
                <w:u w:val="none"/>
              </w:rPr>
              <w:t>同比分别降低15.7%、19.5%，空气优良天数达282天，均超额完成市定任务，我县荣获全省“环境空气质量二级达标县”称号。</w:t>
            </w:r>
            <w:r>
              <w:rPr>
                <w:rFonts w:hint="eastAsia" w:ascii="Times New Roman" w:hAnsi="Times New Roman" w:cs="Times New Roman"/>
                <w:b w:val="0"/>
                <w:bCs w:val="0"/>
                <w:u w:val="none"/>
                <w:lang w:val="en-US" w:eastAsia="zh-CN"/>
              </w:rPr>
              <w:t>”，可知本项目所在区域空气环境质量良好。</w:t>
            </w:r>
          </w:p>
          <w:p>
            <w:pPr>
              <w:spacing w:line="520" w:lineRule="exact"/>
              <w:ind w:firstLine="482" w:firstLineChars="200"/>
              <w:rPr>
                <w:rFonts w:hint="default" w:ascii="Times New Roman" w:hAnsi="Times New Roman" w:cs="Times New Roman"/>
                <w:b/>
                <w:sz w:val="24"/>
                <w:highlight w:val="none"/>
              </w:rPr>
            </w:pPr>
            <w:r>
              <w:rPr>
                <w:rFonts w:hint="default" w:ascii="Times New Roman" w:hAnsi="Times New Roman" w:cs="Times New Roman"/>
                <w:b/>
                <w:sz w:val="24"/>
                <w:highlight w:val="none"/>
              </w:rPr>
              <w:t>2、地表水</w:t>
            </w:r>
          </w:p>
          <w:p>
            <w:pPr>
              <w:spacing w:line="520" w:lineRule="exact"/>
              <w:ind w:firstLine="480" w:firstLineChars="200"/>
              <w:jc w:val="left"/>
              <w:rPr>
                <w:b w:val="0"/>
                <w:bCs w:val="0"/>
                <w:color w:val="auto"/>
                <w:sz w:val="24"/>
                <w:u w:val="none"/>
              </w:rPr>
            </w:pPr>
            <w:r>
              <w:rPr>
                <w:rFonts w:hint="eastAsia" w:ascii="Times New Roman" w:hAnsi="Times New Roman" w:eastAsia="宋体" w:cs="Times New Roman"/>
                <w:b w:val="0"/>
                <w:bCs w:val="0"/>
                <w:color w:val="000000"/>
                <w:kern w:val="2"/>
                <w:sz w:val="24"/>
                <w:szCs w:val="20"/>
                <w:highlight w:val="none"/>
                <w:u w:val="none"/>
                <w:lang w:val="en-US" w:eastAsia="zh-CN" w:bidi="ar-SA"/>
              </w:rPr>
              <w:t>项目所在区域</w:t>
            </w:r>
            <w:r>
              <w:rPr>
                <w:rFonts w:hint="eastAsia" w:cs="Times New Roman"/>
                <w:b w:val="0"/>
                <w:bCs w:val="0"/>
                <w:color w:val="000000"/>
                <w:kern w:val="2"/>
                <w:sz w:val="24"/>
                <w:szCs w:val="20"/>
                <w:highlight w:val="none"/>
                <w:u w:val="none"/>
                <w:lang w:val="en-US" w:eastAsia="zh-CN" w:bidi="ar-SA"/>
              </w:rPr>
              <w:t>最近</w:t>
            </w:r>
            <w:r>
              <w:rPr>
                <w:rFonts w:hint="eastAsia" w:ascii="Times New Roman" w:hAnsi="Times New Roman" w:eastAsia="宋体" w:cs="Times New Roman"/>
                <w:b w:val="0"/>
                <w:bCs w:val="0"/>
                <w:color w:val="000000"/>
                <w:kern w:val="2"/>
                <w:sz w:val="24"/>
                <w:szCs w:val="20"/>
                <w:highlight w:val="none"/>
                <w:u w:val="none"/>
                <w:lang w:val="en-US" w:eastAsia="zh-CN" w:bidi="ar-SA"/>
              </w:rPr>
              <w:t>地表水体为大浪河，位于项目厂址</w:t>
            </w:r>
            <w:r>
              <w:rPr>
                <w:rFonts w:hint="eastAsia" w:cs="Times New Roman"/>
                <w:b w:val="0"/>
                <w:bCs w:val="0"/>
                <w:color w:val="000000"/>
                <w:kern w:val="2"/>
                <w:sz w:val="24"/>
                <w:szCs w:val="20"/>
                <w:highlight w:val="none"/>
                <w:u w:val="none"/>
                <w:lang w:val="en-US" w:eastAsia="zh-CN" w:bidi="ar-SA"/>
              </w:rPr>
              <w:t>最近距离为</w:t>
            </w:r>
            <w:r>
              <w:rPr>
                <w:rFonts w:hint="eastAsia" w:ascii="Times New Roman" w:hAnsi="Times New Roman" w:eastAsia="宋体" w:cs="Times New Roman"/>
                <w:b w:val="0"/>
                <w:bCs w:val="0"/>
                <w:color w:val="000000"/>
                <w:kern w:val="2"/>
                <w:sz w:val="24"/>
                <w:szCs w:val="20"/>
                <w:highlight w:val="none"/>
                <w:u w:val="none"/>
                <w:lang w:val="en-US" w:eastAsia="zh-CN" w:bidi="ar-SA"/>
              </w:rPr>
              <w:t>东北</w:t>
            </w:r>
            <w:r>
              <w:rPr>
                <w:rFonts w:hint="eastAsia" w:cs="Times New Roman"/>
                <w:b w:val="0"/>
                <w:bCs w:val="0"/>
                <w:color w:val="000000"/>
                <w:kern w:val="2"/>
                <w:sz w:val="24"/>
                <w:szCs w:val="20"/>
                <w:highlight w:val="none"/>
                <w:u w:val="none"/>
                <w:lang w:val="en-US" w:eastAsia="zh-CN" w:bidi="ar-SA"/>
              </w:rPr>
              <w:t>侧570</w:t>
            </w:r>
            <w:r>
              <w:rPr>
                <w:rFonts w:hint="eastAsia" w:ascii="Times New Roman" w:hAnsi="Times New Roman" w:eastAsia="宋体" w:cs="Times New Roman"/>
                <w:b w:val="0"/>
                <w:bCs w:val="0"/>
                <w:color w:val="000000"/>
                <w:kern w:val="2"/>
                <w:sz w:val="24"/>
                <w:szCs w:val="20"/>
                <w:highlight w:val="none"/>
                <w:u w:val="none"/>
                <w:lang w:val="en-US" w:eastAsia="zh-CN" w:bidi="ar-SA"/>
              </w:rPr>
              <w:t>m处</w:t>
            </w:r>
            <w:r>
              <w:rPr>
                <w:rFonts w:hint="eastAsia" w:cs="Times New Roman"/>
                <w:b w:val="0"/>
                <w:bCs w:val="0"/>
                <w:color w:val="000000"/>
                <w:kern w:val="2"/>
                <w:sz w:val="24"/>
                <w:szCs w:val="20"/>
                <w:highlight w:val="none"/>
                <w:u w:val="none"/>
                <w:lang w:val="en-US" w:eastAsia="zh-CN" w:bidi="ar-SA"/>
              </w:rPr>
              <w:t>，大浪河向东南汇入沙河</w:t>
            </w:r>
            <w:r>
              <w:rPr>
                <w:rFonts w:hint="eastAsia" w:ascii="Times New Roman" w:hAnsi="Times New Roman" w:eastAsia="宋体" w:cs="Times New Roman"/>
                <w:b w:val="0"/>
                <w:bCs w:val="0"/>
                <w:color w:val="000000"/>
                <w:kern w:val="2"/>
                <w:sz w:val="24"/>
                <w:szCs w:val="20"/>
                <w:highlight w:val="none"/>
                <w:u w:val="none"/>
                <w:lang w:val="en-US" w:eastAsia="zh-CN" w:bidi="ar-SA"/>
              </w:rPr>
              <w:t>。</w:t>
            </w:r>
            <w:r>
              <w:rPr>
                <w:rStyle w:val="112"/>
                <w:rFonts w:hint="default"/>
                <w:b w:val="0"/>
                <w:bCs w:val="0"/>
                <w:color w:val="auto"/>
                <w:u w:val="none"/>
              </w:rPr>
              <w:t>为了解项目区域地表水体的水质现状，</w:t>
            </w:r>
            <w:r>
              <w:rPr>
                <w:rFonts w:hint="eastAsia"/>
                <w:b w:val="0"/>
                <w:bCs w:val="0"/>
                <w:color w:val="auto"/>
                <w:sz w:val="24"/>
                <w:u w:val="none"/>
              </w:rPr>
              <w:t>本次评价引用</w:t>
            </w:r>
            <w:r>
              <w:rPr>
                <w:rFonts w:hint="eastAsia"/>
                <w:b w:val="0"/>
                <w:bCs w:val="0"/>
                <w:color w:val="auto"/>
                <w:sz w:val="24"/>
                <w:u w:val="none"/>
                <w:lang w:val="en-US" w:eastAsia="zh-CN"/>
              </w:rPr>
              <w:t>2021年度</w:t>
            </w:r>
            <w:r>
              <w:rPr>
                <w:rFonts w:hint="eastAsia"/>
                <w:b w:val="0"/>
                <w:bCs w:val="0"/>
                <w:color w:val="auto"/>
                <w:sz w:val="24"/>
                <w:u w:val="none"/>
                <w:lang w:eastAsia="zh-CN"/>
              </w:rPr>
              <w:t>平顶山市地表水环境质量考核断面：</w:t>
            </w:r>
            <w:r>
              <w:rPr>
                <w:rStyle w:val="112"/>
                <w:rFonts w:hint="eastAsia"/>
                <w:b w:val="0"/>
                <w:bCs w:val="0"/>
                <w:color w:val="auto"/>
                <w:u w:val="none"/>
                <w:lang w:eastAsia="zh-CN"/>
              </w:rPr>
              <w:t>沙河关庙杜断面</w:t>
            </w:r>
            <w:r>
              <w:rPr>
                <w:rStyle w:val="112"/>
                <w:rFonts w:hint="default"/>
                <w:b w:val="0"/>
                <w:bCs w:val="0"/>
                <w:color w:val="auto"/>
                <w:u w:val="none"/>
              </w:rPr>
              <w:t>监测数据</w:t>
            </w:r>
            <w:r>
              <w:rPr>
                <w:rFonts w:hint="eastAsia"/>
                <w:b w:val="0"/>
                <w:bCs w:val="0"/>
                <w:color w:val="auto"/>
                <w:sz w:val="24"/>
                <w:u w:val="none"/>
              </w:rPr>
              <w:t>，其监测结果见下表：</w:t>
            </w:r>
          </w:p>
          <w:p>
            <w:pPr>
              <w:spacing w:line="520" w:lineRule="exact"/>
              <w:ind w:firstLine="480" w:firstLineChars="200"/>
              <w:jc w:val="left"/>
              <w:rPr>
                <w:rFonts w:hint="default" w:eastAsia="黑体"/>
                <w:b w:val="0"/>
                <w:bCs w:val="0"/>
                <w:color w:val="auto"/>
                <w:sz w:val="24"/>
                <w:szCs w:val="24"/>
                <w:u w:val="none"/>
                <w:lang w:val="en-US" w:eastAsia="zh-CN"/>
              </w:rPr>
            </w:pPr>
            <w:r>
              <w:rPr>
                <w:rFonts w:eastAsia="黑体"/>
                <w:b w:val="0"/>
                <w:bCs w:val="0"/>
                <w:color w:val="auto"/>
                <w:sz w:val="24"/>
                <w:szCs w:val="24"/>
                <w:u w:val="none"/>
              </w:rPr>
              <w:t xml:space="preserve"> </w:t>
            </w:r>
            <w:r>
              <w:rPr>
                <w:rFonts w:hint="default" w:eastAsia="黑体"/>
                <w:b w:val="0"/>
                <w:bCs w:val="0"/>
                <w:color w:val="auto"/>
                <w:sz w:val="24"/>
                <w:szCs w:val="24"/>
                <w:u w:val="none"/>
              </w:rPr>
              <w:t>表</w:t>
            </w:r>
            <w:r>
              <w:rPr>
                <w:rFonts w:hint="eastAsia" w:eastAsia="黑体"/>
                <w:b w:val="0"/>
                <w:bCs w:val="0"/>
                <w:color w:val="auto"/>
                <w:sz w:val="24"/>
                <w:szCs w:val="24"/>
                <w:u w:val="none"/>
                <w:lang w:val="en-US" w:eastAsia="zh-CN"/>
              </w:rPr>
              <w:t>3-1</w:t>
            </w:r>
            <w:r>
              <w:rPr>
                <w:rFonts w:eastAsia="黑体"/>
                <w:b w:val="0"/>
                <w:bCs w:val="0"/>
                <w:color w:val="auto"/>
                <w:sz w:val="24"/>
                <w:szCs w:val="24"/>
                <w:u w:val="none"/>
              </w:rPr>
              <w:t xml:space="preserve">   </w:t>
            </w:r>
            <w:r>
              <w:rPr>
                <w:rFonts w:hint="eastAsia" w:eastAsia="黑体"/>
                <w:b w:val="0"/>
                <w:bCs w:val="0"/>
                <w:color w:val="auto"/>
                <w:sz w:val="24"/>
                <w:szCs w:val="24"/>
                <w:u w:val="none"/>
              </w:rPr>
              <w:t xml:space="preserve"> </w:t>
            </w:r>
            <w:r>
              <w:rPr>
                <w:rFonts w:eastAsia="黑体"/>
                <w:b w:val="0"/>
                <w:bCs w:val="0"/>
                <w:color w:val="auto"/>
                <w:sz w:val="24"/>
                <w:szCs w:val="24"/>
                <w:u w:val="none"/>
              </w:rPr>
              <w:t>项目</w:t>
            </w:r>
            <w:r>
              <w:rPr>
                <w:rFonts w:hint="eastAsia" w:eastAsia="黑体"/>
                <w:b w:val="0"/>
                <w:bCs w:val="0"/>
                <w:color w:val="auto"/>
                <w:sz w:val="24"/>
                <w:szCs w:val="24"/>
                <w:u w:val="none"/>
              </w:rPr>
              <w:t>地表水</w:t>
            </w:r>
            <w:r>
              <w:rPr>
                <w:rFonts w:eastAsia="黑体"/>
                <w:b w:val="0"/>
                <w:bCs w:val="0"/>
                <w:color w:val="auto"/>
                <w:sz w:val="24"/>
                <w:szCs w:val="24"/>
                <w:u w:val="none"/>
              </w:rPr>
              <w:t>环境质量现状监测结果</w:t>
            </w:r>
            <w:r>
              <w:rPr>
                <w:rFonts w:hint="eastAsia" w:eastAsia="黑体"/>
                <w:b w:val="0"/>
                <w:bCs w:val="0"/>
                <w:color w:val="auto"/>
                <w:sz w:val="24"/>
                <w:szCs w:val="24"/>
                <w:u w:val="none"/>
                <w:lang w:val="en-US" w:eastAsia="zh-CN"/>
              </w:rPr>
              <w:t xml:space="preserve">  单位：mg/L（pH除外）</w:t>
            </w:r>
          </w:p>
          <w:tbl>
            <w:tblPr>
              <w:tblStyle w:val="28"/>
              <w:tblW w:w="4998"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0" w:type="dxa"/>
                <w:bottom w:w="0" w:type="dxa"/>
                <w:right w:w="0" w:type="dxa"/>
              </w:tblCellMar>
            </w:tblPr>
            <w:tblGrid>
              <w:gridCol w:w="1093"/>
              <w:gridCol w:w="1660"/>
              <w:gridCol w:w="1474"/>
              <w:gridCol w:w="919"/>
              <w:gridCol w:w="1292"/>
              <w:gridCol w:w="1847"/>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97" w:hRule="atLeast"/>
                <w:tblHeader/>
                <w:jc w:val="center"/>
              </w:trPr>
              <w:tc>
                <w:tcPr>
                  <w:tcW w:w="660" w:type="pct"/>
                  <w:tcBorders>
                    <w:tl2br w:val="nil"/>
                    <w:tr2bl w:val="nil"/>
                  </w:tcBorders>
                  <w:noWrap w:val="0"/>
                  <w:vAlign w:val="center"/>
                </w:tcPr>
                <w:p>
                  <w:pPr>
                    <w:adjustRightInd w:val="0"/>
                    <w:snapToGrid w:val="0"/>
                    <w:spacing w:line="360" w:lineRule="exact"/>
                    <w:jc w:val="center"/>
                    <w:rPr>
                      <w:rFonts w:ascii="Times New Roman" w:hAnsi="Times New Roman"/>
                      <w:b w:val="0"/>
                      <w:bCs w:val="0"/>
                      <w:color w:val="auto"/>
                      <w:sz w:val="21"/>
                      <w:szCs w:val="21"/>
                      <w:u w:val="none"/>
                    </w:rPr>
                  </w:pPr>
                  <w:r>
                    <w:rPr>
                      <w:rFonts w:ascii="Times New Roman" w:hAnsi="Times New Roman"/>
                      <w:b w:val="0"/>
                      <w:bCs w:val="0"/>
                      <w:color w:val="auto"/>
                      <w:sz w:val="21"/>
                      <w:szCs w:val="21"/>
                      <w:u w:val="none"/>
                    </w:rPr>
                    <w:t>监测断面</w:t>
                  </w:r>
                </w:p>
              </w:tc>
              <w:tc>
                <w:tcPr>
                  <w:tcW w:w="1001" w:type="pct"/>
                  <w:tcBorders>
                    <w:tl2br w:val="nil"/>
                    <w:tr2bl w:val="nil"/>
                  </w:tcBorders>
                  <w:noWrap w:val="0"/>
                  <w:vAlign w:val="center"/>
                </w:tcPr>
                <w:p>
                  <w:pPr>
                    <w:adjustRightInd w:val="0"/>
                    <w:snapToGrid w:val="0"/>
                    <w:spacing w:line="360" w:lineRule="exact"/>
                    <w:jc w:val="center"/>
                    <w:rPr>
                      <w:rFonts w:ascii="Times New Roman" w:hAnsi="Times New Roman"/>
                      <w:b w:val="0"/>
                      <w:bCs w:val="0"/>
                      <w:color w:val="auto"/>
                      <w:sz w:val="21"/>
                      <w:szCs w:val="21"/>
                      <w:u w:val="none"/>
                    </w:rPr>
                  </w:pPr>
                  <w:r>
                    <w:rPr>
                      <w:rFonts w:ascii="Times New Roman" w:hAnsi="Times New Roman"/>
                      <w:b w:val="0"/>
                      <w:bCs w:val="0"/>
                      <w:color w:val="auto"/>
                      <w:sz w:val="21"/>
                      <w:szCs w:val="21"/>
                      <w:u w:val="none"/>
                    </w:rPr>
                    <w:t>评价指标</w:t>
                  </w:r>
                </w:p>
              </w:tc>
              <w:tc>
                <w:tcPr>
                  <w:tcW w:w="889" w:type="pct"/>
                  <w:tcBorders>
                    <w:tl2br w:val="nil"/>
                    <w:tr2bl w:val="nil"/>
                  </w:tcBorders>
                  <w:noWrap w:val="0"/>
                  <w:vAlign w:val="center"/>
                </w:tcPr>
                <w:p>
                  <w:pPr>
                    <w:adjustRightInd w:val="0"/>
                    <w:snapToGrid w:val="0"/>
                    <w:spacing w:line="360" w:lineRule="exact"/>
                    <w:jc w:val="center"/>
                    <w:rPr>
                      <w:rFonts w:ascii="Times New Roman" w:hAnsi="Times New Roman"/>
                      <w:b w:val="0"/>
                      <w:bCs w:val="0"/>
                      <w:color w:val="auto"/>
                      <w:sz w:val="21"/>
                      <w:szCs w:val="21"/>
                      <w:u w:val="none"/>
                    </w:rPr>
                  </w:pPr>
                  <w:r>
                    <w:rPr>
                      <w:rFonts w:ascii="Times New Roman" w:hAnsi="Times New Roman"/>
                      <w:b w:val="0"/>
                      <w:bCs w:val="0"/>
                      <w:color w:val="auto"/>
                      <w:sz w:val="21"/>
                      <w:szCs w:val="21"/>
                      <w:u w:val="none"/>
                    </w:rPr>
                    <w:t>pH</w:t>
                  </w:r>
                </w:p>
              </w:tc>
              <w:tc>
                <w:tcPr>
                  <w:tcW w:w="554" w:type="pct"/>
                  <w:tcBorders>
                    <w:tl2br w:val="nil"/>
                    <w:tr2bl w:val="nil"/>
                  </w:tcBorders>
                  <w:noWrap w:val="0"/>
                  <w:vAlign w:val="center"/>
                </w:tcPr>
                <w:p>
                  <w:pPr>
                    <w:adjustRightInd w:val="0"/>
                    <w:snapToGrid w:val="0"/>
                    <w:spacing w:line="360" w:lineRule="exact"/>
                    <w:jc w:val="center"/>
                    <w:rPr>
                      <w:rFonts w:ascii="Times New Roman" w:hAnsi="Times New Roman"/>
                      <w:b w:val="0"/>
                      <w:bCs w:val="0"/>
                      <w:color w:val="auto"/>
                      <w:sz w:val="21"/>
                      <w:szCs w:val="21"/>
                      <w:u w:val="none"/>
                    </w:rPr>
                  </w:pPr>
                  <w:r>
                    <w:rPr>
                      <w:rFonts w:ascii="Times New Roman" w:hAnsi="Times New Roman"/>
                      <w:b w:val="0"/>
                      <w:bCs w:val="0"/>
                      <w:color w:val="auto"/>
                      <w:sz w:val="21"/>
                      <w:szCs w:val="21"/>
                      <w:u w:val="none"/>
                    </w:rPr>
                    <w:t>COD</w:t>
                  </w:r>
                </w:p>
              </w:tc>
              <w:tc>
                <w:tcPr>
                  <w:tcW w:w="779" w:type="pct"/>
                  <w:tcBorders>
                    <w:tl2br w:val="nil"/>
                    <w:tr2bl w:val="nil"/>
                  </w:tcBorders>
                  <w:noWrap w:val="0"/>
                  <w:vAlign w:val="center"/>
                </w:tcPr>
                <w:p>
                  <w:pPr>
                    <w:adjustRightInd w:val="0"/>
                    <w:snapToGrid w:val="0"/>
                    <w:spacing w:line="360" w:lineRule="exact"/>
                    <w:jc w:val="center"/>
                    <w:rPr>
                      <w:rFonts w:hint="eastAsia" w:ascii="Times New Roman" w:hAnsi="Times New Roman" w:eastAsia="宋体"/>
                      <w:b w:val="0"/>
                      <w:bCs w:val="0"/>
                      <w:color w:val="auto"/>
                      <w:sz w:val="21"/>
                      <w:szCs w:val="21"/>
                      <w:u w:val="none"/>
                      <w:lang w:eastAsia="zh-CN"/>
                    </w:rPr>
                  </w:pPr>
                  <w:r>
                    <w:rPr>
                      <w:rFonts w:hint="eastAsia" w:ascii="Times New Roman" w:hAnsi="Times New Roman"/>
                      <w:b w:val="0"/>
                      <w:bCs w:val="0"/>
                      <w:color w:val="auto"/>
                      <w:sz w:val="21"/>
                      <w:szCs w:val="21"/>
                      <w:u w:val="none"/>
                      <w:lang w:eastAsia="zh-CN"/>
                    </w:rPr>
                    <w:t>总磷</w:t>
                  </w:r>
                </w:p>
              </w:tc>
              <w:tc>
                <w:tcPr>
                  <w:tcW w:w="1114" w:type="pct"/>
                  <w:tcBorders>
                    <w:tl2br w:val="nil"/>
                    <w:tr2bl w:val="nil"/>
                  </w:tcBorders>
                  <w:noWrap w:val="0"/>
                  <w:vAlign w:val="center"/>
                </w:tcPr>
                <w:p>
                  <w:pPr>
                    <w:adjustRightInd w:val="0"/>
                    <w:snapToGrid w:val="0"/>
                    <w:spacing w:line="360" w:lineRule="exact"/>
                    <w:jc w:val="center"/>
                    <w:rPr>
                      <w:rFonts w:ascii="Times New Roman" w:hAnsi="Times New Roman"/>
                      <w:b w:val="0"/>
                      <w:bCs w:val="0"/>
                      <w:color w:val="auto"/>
                      <w:sz w:val="21"/>
                      <w:szCs w:val="21"/>
                      <w:u w:val="none"/>
                    </w:rPr>
                  </w:pPr>
                  <w:r>
                    <w:rPr>
                      <w:rFonts w:ascii="Times New Roman" w:hAnsi="Times New Roman"/>
                      <w:b w:val="0"/>
                      <w:bCs w:val="0"/>
                      <w:color w:val="auto"/>
                      <w:sz w:val="21"/>
                      <w:szCs w:val="21"/>
                      <w:u w:val="none"/>
                    </w:rPr>
                    <w:t>NH</w:t>
                  </w:r>
                  <w:r>
                    <w:rPr>
                      <w:rFonts w:ascii="Times New Roman" w:hAnsi="Times New Roman"/>
                      <w:b w:val="0"/>
                      <w:bCs w:val="0"/>
                      <w:color w:val="auto"/>
                      <w:sz w:val="21"/>
                      <w:szCs w:val="21"/>
                      <w:u w:val="none"/>
                      <w:vertAlign w:val="subscript"/>
                    </w:rPr>
                    <w:t>3</w:t>
                  </w:r>
                  <w:r>
                    <w:rPr>
                      <w:rFonts w:ascii="Times New Roman" w:hAnsi="Times New Roman"/>
                      <w:b w:val="0"/>
                      <w:bCs w:val="0"/>
                      <w:color w:val="auto"/>
                      <w:sz w:val="21"/>
                      <w:szCs w:val="21"/>
                      <w:u w:val="none"/>
                    </w:rPr>
                    <w:t>-N</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97" w:hRule="atLeast"/>
                <w:tblHeader/>
                <w:jc w:val="center"/>
              </w:trPr>
              <w:tc>
                <w:tcPr>
                  <w:tcW w:w="660" w:type="pct"/>
                  <w:vMerge w:val="restart"/>
                  <w:tcBorders>
                    <w:tl2br w:val="nil"/>
                    <w:tr2bl w:val="nil"/>
                  </w:tcBorders>
                  <w:noWrap w:val="0"/>
                  <w:vAlign w:val="center"/>
                </w:tcPr>
                <w:p>
                  <w:pPr>
                    <w:adjustRightInd w:val="0"/>
                    <w:snapToGrid w:val="0"/>
                    <w:spacing w:line="360" w:lineRule="exact"/>
                    <w:jc w:val="center"/>
                    <w:rPr>
                      <w:rFonts w:ascii="Times New Roman" w:hAnsi="Times New Roman"/>
                      <w:b w:val="0"/>
                      <w:bCs w:val="0"/>
                      <w:color w:val="auto"/>
                      <w:sz w:val="21"/>
                      <w:szCs w:val="21"/>
                      <w:u w:val="none"/>
                    </w:rPr>
                  </w:pPr>
                  <w:r>
                    <w:rPr>
                      <w:rFonts w:hint="eastAsia" w:ascii="Times New Roman" w:hAnsi="Times New Roman"/>
                      <w:b w:val="0"/>
                      <w:bCs w:val="0"/>
                      <w:color w:val="auto"/>
                      <w:sz w:val="21"/>
                      <w:szCs w:val="21"/>
                      <w:u w:val="none"/>
                    </w:rPr>
                    <w:t>沙河</w:t>
                  </w:r>
                </w:p>
                <w:p>
                  <w:pPr>
                    <w:adjustRightInd w:val="0"/>
                    <w:snapToGrid w:val="0"/>
                    <w:spacing w:line="360" w:lineRule="exact"/>
                    <w:jc w:val="center"/>
                    <w:rPr>
                      <w:rFonts w:hint="eastAsia" w:ascii="Times New Roman" w:hAnsi="Times New Roman"/>
                      <w:b w:val="0"/>
                      <w:bCs w:val="0"/>
                      <w:color w:val="auto"/>
                      <w:sz w:val="21"/>
                      <w:szCs w:val="21"/>
                      <w:u w:val="none"/>
                      <w:lang w:eastAsia="zh-CN"/>
                    </w:rPr>
                  </w:pPr>
                  <w:r>
                    <w:rPr>
                      <w:rFonts w:hint="eastAsia" w:ascii="Times New Roman" w:hAnsi="Times New Roman"/>
                      <w:b w:val="0"/>
                      <w:bCs w:val="0"/>
                      <w:color w:val="auto"/>
                      <w:sz w:val="21"/>
                      <w:szCs w:val="21"/>
                      <w:u w:val="none"/>
                      <w:lang w:eastAsia="zh-CN"/>
                    </w:rPr>
                    <w:t>关庙杜</w:t>
                  </w:r>
                </w:p>
                <w:p>
                  <w:pPr>
                    <w:adjustRightInd w:val="0"/>
                    <w:snapToGrid w:val="0"/>
                    <w:spacing w:line="360" w:lineRule="exact"/>
                    <w:jc w:val="center"/>
                    <w:rPr>
                      <w:rFonts w:ascii="Times New Roman" w:hAnsi="Times New Roman"/>
                      <w:b w:val="0"/>
                      <w:bCs w:val="0"/>
                      <w:color w:val="auto"/>
                      <w:sz w:val="21"/>
                      <w:szCs w:val="21"/>
                      <w:u w:val="none"/>
                    </w:rPr>
                  </w:pPr>
                  <w:r>
                    <w:rPr>
                      <w:rFonts w:hint="eastAsia" w:ascii="Times New Roman" w:hAnsi="Times New Roman"/>
                      <w:b w:val="0"/>
                      <w:bCs w:val="0"/>
                      <w:color w:val="auto"/>
                      <w:sz w:val="21"/>
                      <w:szCs w:val="21"/>
                      <w:u w:val="none"/>
                    </w:rPr>
                    <w:t>断面</w:t>
                  </w:r>
                </w:p>
              </w:tc>
              <w:tc>
                <w:tcPr>
                  <w:tcW w:w="1001" w:type="pct"/>
                  <w:tcBorders>
                    <w:tl2br w:val="nil"/>
                    <w:tr2bl w:val="nil"/>
                  </w:tcBorders>
                  <w:noWrap w:val="0"/>
                  <w:vAlign w:val="center"/>
                </w:tcPr>
                <w:p>
                  <w:pPr>
                    <w:adjustRightInd w:val="0"/>
                    <w:snapToGrid w:val="0"/>
                    <w:spacing w:line="360" w:lineRule="exact"/>
                    <w:jc w:val="center"/>
                    <w:rPr>
                      <w:rFonts w:hint="eastAsia" w:ascii="Times New Roman" w:hAnsi="Times New Roman" w:eastAsia="宋体"/>
                      <w:b w:val="0"/>
                      <w:bCs w:val="0"/>
                      <w:color w:val="auto"/>
                      <w:sz w:val="21"/>
                      <w:szCs w:val="21"/>
                      <w:u w:val="none"/>
                      <w:lang w:eastAsia="zh-CN"/>
                    </w:rPr>
                  </w:pPr>
                  <w:r>
                    <w:rPr>
                      <w:rFonts w:hint="eastAsia"/>
                      <w:b w:val="0"/>
                      <w:bCs w:val="0"/>
                      <w:color w:val="auto"/>
                      <w:sz w:val="21"/>
                      <w:szCs w:val="21"/>
                      <w:u w:val="none"/>
                      <w:lang w:eastAsia="zh-CN"/>
                    </w:rPr>
                    <w:t>年均值</w:t>
                  </w:r>
                </w:p>
              </w:tc>
              <w:tc>
                <w:tcPr>
                  <w:tcW w:w="889" w:type="pct"/>
                  <w:tcBorders>
                    <w:tl2br w:val="nil"/>
                    <w:tr2bl w:val="nil"/>
                  </w:tcBorders>
                  <w:noWrap w:val="0"/>
                  <w:vAlign w:val="center"/>
                </w:tcPr>
                <w:p>
                  <w:pPr>
                    <w:adjustRightInd w:val="0"/>
                    <w:snapToGrid w:val="0"/>
                    <w:spacing w:line="360" w:lineRule="exact"/>
                    <w:jc w:val="center"/>
                    <w:rPr>
                      <w:rFonts w:hint="default" w:ascii="Times New Roman" w:hAnsi="Times New Roman" w:eastAsia="宋体"/>
                      <w:b w:val="0"/>
                      <w:bCs w:val="0"/>
                      <w:color w:val="auto"/>
                      <w:sz w:val="21"/>
                      <w:szCs w:val="21"/>
                      <w:u w:val="none"/>
                      <w:lang w:val="en-US" w:eastAsia="zh-CN"/>
                    </w:rPr>
                  </w:pPr>
                  <w:r>
                    <w:rPr>
                      <w:rFonts w:hint="eastAsia"/>
                      <w:b w:val="0"/>
                      <w:bCs w:val="0"/>
                      <w:color w:val="auto"/>
                      <w:sz w:val="21"/>
                      <w:szCs w:val="21"/>
                      <w:u w:val="none"/>
                      <w:lang w:val="en-US" w:eastAsia="zh-CN"/>
                    </w:rPr>
                    <w:t>8.1</w:t>
                  </w:r>
                </w:p>
              </w:tc>
              <w:tc>
                <w:tcPr>
                  <w:tcW w:w="554" w:type="pct"/>
                  <w:tcBorders>
                    <w:tl2br w:val="nil"/>
                    <w:tr2bl w:val="nil"/>
                  </w:tcBorders>
                  <w:noWrap w:val="0"/>
                  <w:vAlign w:val="center"/>
                </w:tcPr>
                <w:p>
                  <w:pPr>
                    <w:adjustRightInd w:val="0"/>
                    <w:snapToGrid w:val="0"/>
                    <w:spacing w:line="360" w:lineRule="exact"/>
                    <w:jc w:val="center"/>
                    <w:rPr>
                      <w:rFonts w:hint="default" w:ascii="Times New Roman" w:hAnsi="Times New Roman" w:eastAsia="宋体"/>
                      <w:b w:val="0"/>
                      <w:bCs w:val="0"/>
                      <w:color w:val="auto"/>
                      <w:sz w:val="21"/>
                      <w:szCs w:val="21"/>
                      <w:u w:val="none"/>
                      <w:lang w:val="en-US" w:eastAsia="zh-CN"/>
                    </w:rPr>
                  </w:pPr>
                  <w:r>
                    <w:rPr>
                      <w:rFonts w:hint="eastAsia"/>
                      <w:b w:val="0"/>
                      <w:bCs w:val="0"/>
                      <w:color w:val="auto"/>
                      <w:sz w:val="21"/>
                      <w:szCs w:val="21"/>
                      <w:u w:val="none"/>
                      <w:lang w:val="en-US" w:eastAsia="zh-CN"/>
                    </w:rPr>
                    <w:t>12</w:t>
                  </w:r>
                </w:p>
              </w:tc>
              <w:tc>
                <w:tcPr>
                  <w:tcW w:w="779" w:type="pct"/>
                  <w:tcBorders>
                    <w:tl2br w:val="nil"/>
                    <w:tr2bl w:val="nil"/>
                  </w:tcBorders>
                  <w:noWrap w:val="0"/>
                  <w:vAlign w:val="center"/>
                </w:tcPr>
                <w:p>
                  <w:pPr>
                    <w:adjustRightInd w:val="0"/>
                    <w:snapToGrid w:val="0"/>
                    <w:spacing w:line="360" w:lineRule="exact"/>
                    <w:jc w:val="center"/>
                    <w:rPr>
                      <w:rFonts w:hint="default" w:ascii="Times New Roman" w:hAnsi="Times New Roman" w:eastAsia="宋体"/>
                      <w:b w:val="0"/>
                      <w:bCs w:val="0"/>
                      <w:color w:val="auto"/>
                      <w:sz w:val="21"/>
                      <w:szCs w:val="21"/>
                      <w:u w:val="none"/>
                      <w:lang w:val="en-US" w:eastAsia="zh-CN"/>
                    </w:rPr>
                  </w:pPr>
                  <w:r>
                    <w:rPr>
                      <w:rFonts w:hint="eastAsia"/>
                      <w:b w:val="0"/>
                      <w:bCs w:val="0"/>
                      <w:color w:val="auto"/>
                      <w:sz w:val="21"/>
                      <w:szCs w:val="21"/>
                      <w:u w:val="none"/>
                      <w:lang w:val="en-US" w:eastAsia="zh-CN"/>
                    </w:rPr>
                    <w:t>0.03</w:t>
                  </w:r>
                </w:p>
              </w:tc>
              <w:tc>
                <w:tcPr>
                  <w:tcW w:w="1114" w:type="pct"/>
                  <w:tcBorders>
                    <w:tl2br w:val="nil"/>
                    <w:tr2bl w:val="nil"/>
                  </w:tcBorders>
                  <w:noWrap w:val="0"/>
                  <w:vAlign w:val="center"/>
                </w:tcPr>
                <w:p>
                  <w:pPr>
                    <w:adjustRightInd w:val="0"/>
                    <w:snapToGrid w:val="0"/>
                    <w:spacing w:line="360" w:lineRule="exact"/>
                    <w:jc w:val="center"/>
                    <w:rPr>
                      <w:rFonts w:hint="default" w:ascii="Times New Roman" w:hAnsi="Times New Roman" w:eastAsia="宋体"/>
                      <w:b w:val="0"/>
                      <w:bCs w:val="0"/>
                      <w:color w:val="auto"/>
                      <w:sz w:val="21"/>
                      <w:szCs w:val="21"/>
                      <w:u w:val="none"/>
                      <w:lang w:val="en-US" w:eastAsia="zh-CN"/>
                    </w:rPr>
                  </w:pPr>
                  <w:r>
                    <w:rPr>
                      <w:rFonts w:hint="eastAsia"/>
                      <w:b w:val="0"/>
                      <w:bCs w:val="0"/>
                      <w:color w:val="auto"/>
                      <w:sz w:val="21"/>
                      <w:szCs w:val="21"/>
                      <w:u w:val="none"/>
                      <w:lang w:val="en-US" w:eastAsia="zh-CN"/>
                    </w:rPr>
                    <w:t>0.207</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97" w:hRule="atLeast"/>
                <w:tblHeader/>
                <w:jc w:val="center"/>
              </w:trPr>
              <w:tc>
                <w:tcPr>
                  <w:tcW w:w="660" w:type="pct"/>
                  <w:vMerge w:val="continue"/>
                  <w:tcBorders>
                    <w:tl2br w:val="nil"/>
                    <w:tr2bl w:val="nil"/>
                  </w:tcBorders>
                  <w:noWrap w:val="0"/>
                  <w:vAlign w:val="center"/>
                </w:tcPr>
                <w:p>
                  <w:pPr>
                    <w:adjustRightInd w:val="0"/>
                    <w:snapToGrid w:val="0"/>
                    <w:spacing w:line="360" w:lineRule="exact"/>
                    <w:jc w:val="center"/>
                    <w:rPr>
                      <w:rFonts w:ascii="Times New Roman" w:hAnsi="Times New Roman"/>
                      <w:b w:val="0"/>
                      <w:bCs w:val="0"/>
                      <w:color w:val="auto"/>
                      <w:sz w:val="21"/>
                      <w:szCs w:val="21"/>
                      <w:u w:val="none"/>
                    </w:rPr>
                  </w:pPr>
                </w:p>
              </w:tc>
              <w:tc>
                <w:tcPr>
                  <w:tcW w:w="1001" w:type="pct"/>
                  <w:tcBorders>
                    <w:tl2br w:val="nil"/>
                    <w:tr2bl w:val="nil"/>
                  </w:tcBorders>
                  <w:noWrap w:val="0"/>
                  <w:vAlign w:val="center"/>
                </w:tcPr>
                <w:p>
                  <w:pPr>
                    <w:adjustRightInd w:val="0"/>
                    <w:snapToGrid w:val="0"/>
                    <w:spacing w:line="360" w:lineRule="exact"/>
                    <w:jc w:val="center"/>
                    <w:rPr>
                      <w:rFonts w:ascii="Times New Roman" w:hAnsi="Times New Roman"/>
                      <w:b w:val="0"/>
                      <w:bCs w:val="0"/>
                      <w:color w:val="auto"/>
                      <w:sz w:val="21"/>
                      <w:szCs w:val="21"/>
                      <w:u w:val="none"/>
                    </w:rPr>
                  </w:pPr>
                  <w:r>
                    <w:rPr>
                      <w:rFonts w:ascii="Times New Roman" w:hAnsi="Times New Roman"/>
                      <w:b w:val="0"/>
                      <w:bCs w:val="0"/>
                      <w:color w:val="auto"/>
                      <w:sz w:val="21"/>
                      <w:szCs w:val="21"/>
                      <w:u w:val="none"/>
                    </w:rPr>
                    <w:t>标准值</w:t>
                  </w:r>
                </w:p>
              </w:tc>
              <w:tc>
                <w:tcPr>
                  <w:tcW w:w="889" w:type="pct"/>
                  <w:tcBorders>
                    <w:tl2br w:val="nil"/>
                    <w:tr2bl w:val="nil"/>
                  </w:tcBorders>
                  <w:noWrap w:val="0"/>
                  <w:vAlign w:val="center"/>
                </w:tcPr>
                <w:p>
                  <w:pPr>
                    <w:adjustRightInd w:val="0"/>
                    <w:snapToGrid w:val="0"/>
                    <w:spacing w:line="360" w:lineRule="exact"/>
                    <w:jc w:val="center"/>
                    <w:rPr>
                      <w:rFonts w:ascii="Times New Roman" w:hAnsi="Times New Roman"/>
                      <w:b w:val="0"/>
                      <w:bCs w:val="0"/>
                      <w:color w:val="auto"/>
                      <w:sz w:val="21"/>
                      <w:szCs w:val="21"/>
                      <w:u w:val="none"/>
                    </w:rPr>
                  </w:pPr>
                  <w:r>
                    <w:rPr>
                      <w:rFonts w:ascii="Times New Roman" w:hAnsi="Times New Roman"/>
                      <w:b w:val="0"/>
                      <w:bCs w:val="0"/>
                      <w:color w:val="auto"/>
                      <w:sz w:val="21"/>
                      <w:szCs w:val="21"/>
                      <w:u w:val="none"/>
                    </w:rPr>
                    <w:t>6~9</w:t>
                  </w:r>
                </w:p>
              </w:tc>
              <w:tc>
                <w:tcPr>
                  <w:tcW w:w="554" w:type="pct"/>
                  <w:tcBorders>
                    <w:tl2br w:val="nil"/>
                    <w:tr2bl w:val="nil"/>
                  </w:tcBorders>
                  <w:noWrap w:val="0"/>
                  <w:vAlign w:val="center"/>
                </w:tcPr>
                <w:p>
                  <w:pPr>
                    <w:adjustRightInd w:val="0"/>
                    <w:snapToGrid w:val="0"/>
                    <w:spacing w:line="360" w:lineRule="exact"/>
                    <w:jc w:val="center"/>
                    <w:rPr>
                      <w:rFonts w:ascii="Times New Roman" w:hAnsi="Times New Roman"/>
                      <w:b w:val="0"/>
                      <w:bCs w:val="0"/>
                      <w:color w:val="auto"/>
                      <w:sz w:val="21"/>
                      <w:szCs w:val="21"/>
                      <w:u w:val="none"/>
                    </w:rPr>
                  </w:pPr>
                  <w:r>
                    <w:rPr>
                      <w:rFonts w:hint="eastAsia" w:ascii="Times New Roman" w:hAnsi="Times New Roman"/>
                      <w:b w:val="0"/>
                      <w:bCs w:val="0"/>
                      <w:color w:val="auto"/>
                      <w:sz w:val="21"/>
                      <w:szCs w:val="21"/>
                      <w:u w:val="none"/>
                    </w:rPr>
                    <w:t>20</w:t>
                  </w:r>
                </w:p>
              </w:tc>
              <w:tc>
                <w:tcPr>
                  <w:tcW w:w="779" w:type="pct"/>
                  <w:tcBorders>
                    <w:tl2br w:val="nil"/>
                    <w:tr2bl w:val="nil"/>
                  </w:tcBorders>
                  <w:noWrap w:val="0"/>
                  <w:vAlign w:val="center"/>
                </w:tcPr>
                <w:p>
                  <w:pPr>
                    <w:adjustRightInd w:val="0"/>
                    <w:snapToGrid w:val="0"/>
                    <w:spacing w:line="360" w:lineRule="exact"/>
                    <w:jc w:val="center"/>
                    <w:rPr>
                      <w:rFonts w:hint="default" w:ascii="Times New Roman" w:hAnsi="Times New Roman" w:eastAsia="宋体"/>
                      <w:b w:val="0"/>
                      <w:bCs w:val="0"/>
                      <w:color w:val="auto"/>
                      <w:sz w:val="21"/>
                      <w:szCs w:val="21"/>
                      <w:u w:val="none"/>
                      <w:lang w:val="en-US" w:eastAsia="zh-CN"/>
                    </w:rPr>
                  </w:pPr>
                  <w:r>
                    <w:rPr>
                      <w:rFonts w:hint="eastAsia" w:ascii="Times New Roman" w:hAnsi="Times New Roman"/>
                      <w:b w:val="0"/>
                      <w:bCs w:val="0"/>
                      <w:color w:val="auto"/>
                      <w:sz w:val="21"/>
                      <w:szCs w:val="21"/>
                      <w:u w:val="none"/>
                      <w:lang w:val="en-US" w:eastAsia="zh-CN"/>
                    </w:rPr>
                    <w:t>0.2</w:t>
                  </w:r>
                </w:p>
              </w:tc>
              <w:tc>
                <w:tcPr>
                  <w:tcW w:w="1114" w:type="pct"/>
                  <w:tcBorders>
                    <w:tl2br w:val="nil"/>
                    <w:tr2bl w:val="nil"/>
                  </w:tcBorders>
                  <w:noWrap w:val="0"/>
                  <w:vAlign w:val="center"/>
                </w:tcPr>
                <w:p>
                  <w:pPr>
                    <w:adjustRightInd w:val="0"/>
                    <w:snapToGrid w:val="0"/>
                    <w:spacing w:line="360" w:lineRule="exact"/>
                    <w:jc w:val="center"/>
                    <w:rPr>
                      <w:rFonts w:ascii="Times New Roman" w:hAnsi="Times New Roman"/>
                      <w:b w:val="0"/>
                      <w:bCs w:val="0"/>
                      <w:color w:val="auto"/>
                      <w:sz w:val="21"/>
                      <w:szCs w:val="21"/>
                      <w:u w:val="none"/>
                    </w:rPr>
                  </w:pPr>
                  <w:r>
                    <w:rPr>
                      <w:rFonts w:hint="eastAsia" w:ascii="Times New Roman" w:hAnsi="Times New Roman"/>
                      <w:b w:val="0"/>
                      <w:bCs w:val="0"/>
                      <w:color w:val="auto"/>
                      <w:sz w:val="21"/>
                      <w:szCs w:val="21"/>
                      <w:u w:val="none"/>
                    </w:rP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97" w:hRule="atLeast"/>
                <w:tblHeader/>
                <w:jc w:val="center"/>
              </w:trPr>
              <w:tc>
                <w:tcPr>
                  <w:tcW w:w="660" w:type="pct"/>
                  <w:vMerge w:val="continue"/>
                  <w:tcBorders>
                    <w:tl2br w:val="nil"/>
                    <w:tr2bl w:val="nil"/>
                  </w:tcBorders>
                  <w:noWrap w:val="0"/>
                  <w:vAlign w:val="center"/>
                </w:tcPr>
                <w:p>
                  <w:pPr>
                    <w:adjustRightInd w:val="0"/>
                    <w:snapToGrid w:val="0"/>
                    <w:spacing w:line="360" w:lineRule="exact"/>
                    <w:jc w:val="center"/>
                    <w:rPr>
                      <w:rFonts w:ascii="Times New Roman" w:hAnsi="Times New Roman"/>
                      <w:b w:val="0"/>
                      <w:bCs w:val="0"/>
                      <w:color w:val="auto"/>
                      <w:sz w:val="21"/>
                      <w:szCs w:val="21"/>
                      <w:u w:val="none"/>
                    </w:rPr>
                  </w:pPr>
                </w:p>
              </w:tc>
              <w:tc>
                <w:tcPr>
                  <w:tcW w:w="1001" w:type="pct"/>
                  <w:tcBorders>
                    <w:tl2br w:val="nil"/>
                    <w:tr2bl w:val="nil"/>
                  </w:tcBorders>
                  <w:noWrap w:val="0"/>
                  <w:vAlign w:val="center"/>
                </w:tcPr>
                <w:p>
                  <w:pPr>
                    <w:adjustRightInd w:val="0"/>
                    <w:snapToGrid w:val="0"/>
                    <w:spacing w:line="360" w:lineRule="exact"/>
                    <w:jc w:val="center"/>
                    <w:rPr>
                      <w:rFonts w:hint="eastAsia" w:ascii="Times New Roman" w:hAnsi="Times New Roman" w:eastAsia="宋体"/>
                      <w:b w:val="0"/>
                      <w:bCs w:val="0"/>
                      <w:color w:val="auto"/>
                      <w:sz w:val="21"/>
                      <w:szCs w:val="21"/>
                      <w:u w:val="none"/>
                      <w:lang w:eastAsia="zh-CN"/>
                    </w:rPr>
                  </w:pPr>
                  <w:r>
                    <w:rPr>
                      <w:rFonts w:hint="eastAsia"/>
                      <w:b w:val="0"/>
                      <w:bCs w:val="0"/>
                      <w:color w:val="auto"/>
                      <w:sz w:val="21"/>
                      <w:szCs w:val="21"/>
                      <w:u w:val="none"/>
                      <w:lang w:eastAsia="zh-CN"/>
                    </w:rPr>
                    <w:t>达标情况</w:t>
                  </w:r>
                </w:p>
              </w:tc>
              <w:tc>
                <w:tcPr>
                  <w:tcW w:w="889" w:type="pct"/>
                  <w:tcBorders>
                    <w:tl2br w:val="nil"/>
                    <w:tr2bl w:val="nil"/>
                  </w:tcBorders>
                  <w:noWrap w:val="0"/>
                  <w:vAlign w:val="center"/>
                </w:tcPr>
                <w:p>
                  <w:pPr>
                    <w:adjustRightInd w:val="0"/>
                    <w:snapToGrid w:val="0"/>
                    <w:spacing w:line="360" w:lineRule="exact"/>
                    <w:jc w:val="center"/>
                    <w:rPr>
                      <w:rFonts w:hint="eastAsia" w:ascii="Times New Roman" w:hAnsi="Times New Roman" w:eastAsia="宋体"/>
                      <w:b w:val="0"/>
                      <w:bCs w:val="0"/>
                      <w:color w:val="auto"/>
                      <w:sz w:val="21"/>
                      <w:szCs w:val="21"/>
                      <w:u w:val="none"/>
                      <w:lang w:eastAsia="zh-CN"/>
                    </w:rPr>
                  </w:pPr>
                  <w:r>
                    <w:rPr>
                      <w:rFonts w:hint="eastAsia"/>
                      <w:b w:val="0"/>
                      <w:bCs w:val="0"/>
                      <w:color w:val="auto"/>
                      <w:sz w:val="21"/>
                      <w:szCs w:val="21"/>
                      <w:u w:val="none"/>
                      <w:lang w:eastAsia="zh-CN"/>
                    </w:rPr>
                    <w:t>达标</w:t>
                  </w:r>
                </w:p>
              </w:tc>
              <w:tc>
                <w:tcPr>
                  <w:tcW w:w="554" w:type="pct"/>
                  <w:tcBorders>
                    <w:tl2br w:val="nil"/>
                    <w:tr2bl w:val="nil"/>
                  </w:tcBorders>
                  <w:noWrap w:val="0"/>
                  <w:vAlign w:val="center"/>
                </w:tcPr>
                <w:p>
                  <w:pPr>
                    <w:adjustRightInd w:val="0"/>
                    <w:snapToGrid w:val="0"/>
                    <w:spacing w:line="360" w:lineRule="exact"/>
                    <w:jc w:val="center"/>
                    <w:rPr>
                      <w:rFonts w:ascii="Times New Roman" w:hAnsi="Times New Roman"/>
                      <w:b w:val="0"/>
                      <w:bCs w:val="0"/>
                      <w:color w:val="auto"/>
                      <w:sz w:val="21"/>
                      <w:szCs w:val="21"/>
                      <w:u w:val="none"/>
                    </w:rPr>
                  </w:pPr>
                  <w:r>
                    <w:rPr>
                      <w:rFonts w:hint="eastAsia"/>
                      <w:b w:val="0"/>
                      <w:bCs w:val="0"/>
                      <w:color w:val="auto"/>
                      <w:sz w:val="21"/>
                      <w:szCs w:val="21"/>
                      <w:u w:val="none"/>
                      <w:lang w:eastAsia="zh-CN"/>
                    </w:rPr>
                    <w:t>达标</w:t>
                  </w:r>
                </w:p>
              </w:tc>
              <w:tc>
                <w:tcPr>
                  <w:tcW w:w="779" w:type="pct"/>
                  <w:tcBorders>
                    <w:tl2br w:val="nil"/>
                    <w:tr2bl w:val="nil"/>
                  </w:tcBorders>
                  <w:noWrap w:val="0"/>
                  <w:vAlign w:val="center"/>
                </w:tcPr>
                <w:p>
                  <w:pPr>
                    <w:adjustRightInd w:val="0"/>
                    <w:snapToGrid w:val="0"/>
                    <w:spacing w:line="360" w:lineRule="exact"/>
                    <w:jc w:val="center"/>
                    <w:rPr>
                      <w:rFonts w:ascii="Times New Roman" w:hAnsi="Times New Roman"/>
                      <w:b w:val="0"/>
                      <w:bCs w:val="0"/>
                      <w:color w:val="auto"/>
                      <w:sz w:val="21"/>
                      <w:szCs w:val="21"/>
                      <w:u w:val="none"/>
                    </w:rPr>
                  </w:pPr>
                  <w:r>
                    <w:rPr>
                      <w:rFonts w:hint="eastAsia"/>
                      <w:b w:val="0"/>
                      <w:bCs w:val="0"/>
                      <w:color w:val="auto"/>
                      <w:sz w:val="21"/>
                      <w:szCs w:val="21"/>
                      <w:u w:val="none"/>
                      <w:lang w:eastAsia="zh-CN"/>
                    </w:rPr>
                    <w:t>达标</w:t>
                  </w:r>
                </w:p>
              </w:tc>
              <w:tc>
                <w:tcPr>
                  <w:tcW w:w="1114" w:type="pct"/>
                  <w:tcBorders>
                    <w:tl2br w:val="nil"/>
                    <w:tr2bl w:val="nil"/>
                  </w:tcBorders>
                  <w:noWrap w:val="0"/>
                  <w:vAlign w:val="center"/>
                </w:tcPr>
                <w:p>
                  <w:pPr>
                    <w:adjustRightInd w:val="0"/>
                    <w:snapToGrid w:val="0"/>
                    <w:spacing w:line="360" w:lineRule="exact"/>
                    <w:jc w:val="center"/>
                    <w:rPr>
                      <w:rFonts w:ascii="Times New Roman" w:hAnsi="Times New Roman"/>
                      <w:b w:val="0"/>
                      <w:bCs w:val="0"/>
                      <w:color w:val="auto"/>
                      <w:sz w:val="21"/>
                      <w:szCs w:val="21"/>
                      <w:u w:val="none"/>
                    </w:rPr>
                  </w:pPr>
                  <w:r>
                    <w:rPr>
                      <w:rFonts w:hint="eastAsia"/>
                      <w:b w:val="0"/>
                      <w:bCs w:val="0"/>
                      <w:color w:val="auto"/>
                      <w:sz w:val="21"/>
                      <w:szCs w:val="21"/>
                      <w:u w:val="none"/>
                      <w:lang w:eastAsia="zh-CN"/>
                    </w:rPr>
                    <w:t>达标</w:t>
                  </w:r>
                </w:p>
              </w:tc>
            </w:tr>
          </w:tbl>
          <w:p>
            <w:pPr>
              <w:spacing w:line="520" w:lineRule="exact"/>
              <w:ind w:firstLine="480" w:firstLineChars="200"/>
              <w:rPr>
                <w:rFonts w:hint="eastAsia"/>
                <w:b/>
                <w:bCs/>
                <w:color w:val="auto"/>
                <w:sz w:val="24"/>
                <w:u w:val="single"/>
              </w:rPr>
            </w:pPr>
            <w:r>
              <w:rPr>
                <w:rFonts w:hint="eastAsia"/>
                <w:b w:val="0"/>
                <w:bCs w:val="0"/>
                <w:color w:val="auto"/>
                <w:sz w:val="24"/>
                <w:u w:val="none"/>
              </w:rPr>
              <w:t>由上表可知，沙河关庙杜监测断面各项监测因子均满足《地表水环境质量标准》（GB3838-2002）III类标准，说明本项目所在区域地表水环境质量较好。</w:t>
            </w:r>
          </w:p>
          <w:p>
            <w:pPr>
              <w:adjustRightInd w:val="0"/>
              <w:snapToGrid w:val="0"/>
              <w:spacing w:line="520" w:lineRule="exact"/>
              <w:ind w:firstLine="482" w:firstLineChars="200"/>
              <w:rPr>
                <w:b/>
                <w:color w:val="000000"/>
                <w:sz w:val="24"/>
                <w:highlight w:val="none"/>
              </w:rPr>
            </w:pPr>
            <w:r>
              <w:rPr>
                <w:b/>
                <w:color w:val="000000"/>
                <w:sz w:val="24"/>
                <w:highlight w:val="none"/>
              </w:rPr>
              <w:t>3、声环境质量现状</w:t>
            </w:r>
          </w:p>
          <w:p>
            <w:pPr>
              <w:spacing w:line="520" w:lineRule="exact"/>
              <w:ind w:firstLine="480" w:firstLineChars="200"/>
              <w:jc w:val="left"/>
              <w:rPr>
                <w:rFonts w:hint="default" w:ascii="Times New Roman" w:hAnsi="Times New Roman" w:cs="Times New Roman"/>
                <w:color w:val="000000"/>
                <w:sz w:val="24"/>
                <w:highlight w:val="none"/>
                <w:lang w:val="en-US" w:eastAsia="zh-CN"/>
              </w:rPr>
            </w:pPr>
            <w:r>
              <w:rPr>
                <w:rFonts w:hint="eastAsia"/>
                <w:color w:val="000000"/>
                <w:sz w:val="24"/>
                <w:highlight w:val="none"/>
                <w:lang w:eastAsia="zh-CN"/>
              </w:rPr>
              <w:t>本项目所在厂区厂界外周边</w:t>
            </w:r>
            <w:r>
              <w:rPr>
                <w:rFonts w:hint="eastAsia"/>
                <w:color w:val="000000"/>
                <w:sz w:val="24"/>
                <w:highlight w:val="none"/>
                <w:lang w:val="en-US" w:eastAsia="zh-CN"/>
              </w:rPr>
              <w:t>50m范围内无声环境保护目标，因此不需进行声环境质量现状监测。</w:t>
            </w:r>
          </w:p>
          <w:p>
            <w:pPr>
              <w:adjustRightInd w:val="0"/>
              <w:snapToGrid w:val="0"/>
              <w:spacing w:line="520" w:lineRule="exact"/>
              <w:ind w:firstLine="482" w:firstLineChars="200"/>
              <w:jc w:val="left"/>
              <w:rPr>
                <w:b/>
                <w:color w:val="000000"/>
                <w:sz w:val="24"/>
                <w:highlight w:val="none"/>
              </w:rPr>
            </w:pPr>
            <w:r>
              <w:rPr>
                <w:b/>
                <w:color w:val="000000"/>
                <w:sz w:val="24"/>
                <w:highlight w:val="none"/>
              </w:rPr>
              <w:t>4、生态环境现状</w:t>
            </w:r>
          </w:p>
          <w:p>
            <w:pPr>
              <w:spacing w:line="500" w:lineRule="exact"/>
              <w:ind w:firstLine="480" w:firstLineChars="200"/>
              <w:rPr>
                <w:kern w:val="0"/>
                <w:sz w:val="24"/>
                <w:highlight w:val="none"/>
              </w:rPr>
            </w:pPr>
            <w:r>
              <w:rPr>
                <w:rFonts w:hint="eastAsia" w:ascii="Times New Roman" w:hAnsi="Times New Roman" w:eastAsia="宋体" w:cs="Times New Roman"/>
                <w:sz w:val="24"/>
                <w:highlight w:val="none"/>
              </w:rPr>
              <w:t>本项目建设地点为</w:t>
            </w:r>
            <w:r>
              <w:rPr>
                <w:rFonts w:hint="eastAsia" w:cs="Times New Roman"/>
                <w:sz w:val="24"/>
                <w:highlight w:val="none"/>
                <w:lang w:eastAsia="zh-CN"/>
              </w:rPr>
              <w:t>鲁山县产业集聚区（现鲁山县先进制造业开发区）南</w:t>
            </w:r>
            <w:r>
              <w:rPr>
                <w:rFonts w:hint="eastAsia" w:ascii="Times New Roman" w:hAnsi="Times New Roman" w:eastAsia="宋体" w:cs="Times New Roman"/>
                <w:sz w:val="24"/>
                <w:highlight w:val="none"/>
              </w:rPr>
              <w:t>区，根据现场调查，项目周边多为道路、厂房，地表植被主要为人工种植的植物，主要为人工生态系统，无其他自然生态系统。项目周边500m范围内未发现列入《国家重点保护野生植物名录》和《国家重点保护野生动物名录》的动植物。</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76" w:type="dxa"/>
            <w:vAlign w:val="center"/>
          </w:tcPr>
          <w:p>
            <w:pPr>
              <w:adjustRightInd w:val="0"/>
              <w:snapToGrid w:val="0"/>
              <w:jc w:val="center"/>
              <w:rPr>
                <w:kern w:val="0"/>
                <w:szCs w:val="21"/>
                <w:highlight w:val="none"/>
              </w:rPr>
            </w:pPr>
            <w:r>
              <w:rPr>
                <w:kern w:val="0"/>
                <w:szCs w:val="21"/>
                <w:highlight w:val="none"/>
              </w:rPr>
              <w:t>环境</w:t>
            </w:r>
          </w:p>
          <w:p>
            <w:pPr>
              <w:adjustRightInd w:val="0"/>
              <w:snapToGrid w:val="0"/>
              <w:jc w:val="center"/>
              <w:rPr>
                <w:kern w:val="0"/>
                <w:szCs w:val="21"/>
                <w:highlight w:val="none"/>
              </w:rPr>
            </w:pPr>
            <w:r>
              <w:rPr>
                <w:kern w:val="0"/>
                <w:szCs w:val="21"/>
                <w:highlight w:val="none"/>
              </w:rPr>
              <w:t>保护</w:t>
            </w:r>
          </w:p>
          <w:p>
            <w:pPr>
              <w:adjustRightInd w:val="0"/>
              <w:snapToGrid w:val="0"/>
              <w:jc w:val="center"/>
              <w:rPr>
                <w:kern w:val="0"/>
                <w:szCs w:val="21"/>
                <w:highlight w:val="none"/>
              </w:rPr>
            </w:pPr>
            <w:r>
              <w:rPr>
                <w:kern w:val="0"/>
                <w:szCs w:val="21"/>
                <w:highlight w:val="none"/>
              </w:rPr>
              <w:t>目标</w:t>
            </w:r>
          </w:p>
        </w:tc>
        <w:tc>
          <w:tcPr>
            <w:tcW w:w="8514" w:type="dxa"/>
            <w:vAlign w:val="center"/>
          </w:tcPr>
          <w:p>
            <w:pPr>
              <w:adjustRightInd w:val="0"/>
              <w:snapToGrid w:val="0"/>
              <w:spacing w:line="520" w:lineRule="exact"/>
              <w:ind w:firstLine="480" w:firstLineChars="200"/>
              <w:jc w:val="both"/>
              <w:rPr>
                <w:rFonts w:hint="eastAsia" w:ascii="Times New Roman" w:hAnsi="Times New Roman" w:eastAsia="宋体" w:cs="Times New Roman"/>
                <w:b/>
                <w:bCs/>
                <w:sz w:val="24"/>
                <w:highlight w:val="none"/>
                <w:u w:val="single"/>
                <w:lang w:val="en-US" w:eastAsia="zh-CN"/>
              </w:rPr>
            </w:pPr>
            <w:r>
              <w:rPr>
                <w:rFonts w:hint="eastAsia" w:ascii="Times New Roman" w:hAnsi="Times New Roman" w:eastAsia="宋体" w:cs="Times New Roman"/>
                <w:sz w:val="24"/>
                <w:highlight w:val="none"/>
                <w:lang w:eastAsia="zh-CN"/>
              </w:rPr>
              <w:t>本项目</w:t>
            </w:r>
            <w:r>
              <w:rPr>
                <w:rFonts w:hint="eastAsia" w:ascii="Times New Roman" w:hAnsi="Times New Roman" w:eastAsia="宋体" w:cs="Times New Roman"/>
                <w:sz w:val="24"/>
                <w:highlight w:val="none"/>
                <w:lang w:val="en-US" w:eastAsia="zh-CN"/>
              </w:rPr>
              <w:t>位于</w:t>
            </w:r>
            <w:r>
              <w:rPr>
                <w:rFonts w:hint="eastAsia" w:cs="Times New Roman"/>
                <w:sz w:val="24"/>
                <w:highlight w:val="none"/>
                <w:lang w:val="en-US" w:eastAsia="zh-CN"/>
              </w:rPr>
              <w:t>平顶山市鲁山县鲁山县产业集聚区（现鲁山县先进制造业开发区）南区1#、9#标准化厂房</w:t>
            </w:r>
            <w:r>
              <w:rPr>
                <w:rFonts w:hint="eastAsia" w:ascii="Times New Roman" w:hAnsi="Times New Roman" w:eastAsia="宋体" w:cs="Times New Roman"/>
                <w:sz w:val="24"/>
                <w:highlight w:val="none"/>
                <w:lang w:val="en-US" w:eastAsia="zh-CN"/>
              </w:rPr>
              <w:t>，</w:t>
            </w:r>
            <w:r>
              <w:rPr>
                <w:rFonts w:hint="eastAsia" w:ascii="Times New Roman" w:hAnsi="Times New Roman" w:eastAsia="宋体" w:cs="Times New Roman"/>
                <w:b w:val="0"/>
                <w:bCs w:val="0"/>
                <w:sz w:val="24"/>
                <w:highlight w:val="none"/>
                <w:u w:val="none"/>
                <w:lang w:val="en-US" w:eastAsia="zh-CN"/>
              </w:rPr>
              <w:t>项目</w:t>
            </w:r>
            <w:r>
              <w:rPr>
                <w:rFonts w:hint="eastAsia" w:ascii="Times New Roman" w:hAnsi="Times New Roman" w:eastAsia="宋体" w:cs="Times New Roman"/>
                <w:b w:val="0"/>
                <w:bCs w:val="0"/>
                <w:sz w:val="24"/>
                <w:highlight w:val="none"/>
                <w:u w:val="none"/>
                <w:lang w:eastAsia="zh-CN"/>
              </w:rPr>
              <w:t>周边均为</w:t>
            </w:r>
            <w:r>
              <w:rPr>
                <w:rFonts w:hint="eastAsia" w:cs="Times New Roman"/>
                <w:b w:val="0"/>
                <w:bCs w:val="0"/>
                <w:sz w:val="24"/>
                <w:highlight w:val="none"/>
                <w:u w:val="none"/>
                <w:lang w:val="en-US" w:eastAsia="zh-CN"/>
              </w:rPr>
              <w:t>鲁山县产业集聚区（现鲁山县先进制造业开发区）</w:t>
            </w:r>
            <w:r>
              <w:rPr>
                <w:rFonts w:hint="eastAsia" w:ascii="Times New Roman" w:hAnsi="Times New Roman" w:eastAsia="宋体" w:cs="Times New Roman"/>
                <w:b w:val="0"/>
                <w:bCs w:val="0"/>
                <w:sz w:val="24"/>
                <w:highlight w:val="none"/>
                <w:u w:val="none"/>
                <w:lang w:val="en-US" w:eastAsia="zh-CN"/>
              </w:rPr>
              <w:t>南区区内道路。</w:t>
            </w:r>
          </w:p>
          <w:p>
            <w:pPr>
              <w:adjustRightInd w:val="0"/>
              <w:snapToGrid w:val="0"/>
              <w:spacing w:line="520" w:lineRule="exact"/>
              <w:ind w:firstLine="480" w:firstLineChars="200"/>
              <w:jc w:val="left"/>
              <w:rPr>
                <w:rFonts w:hint="eastAsia" w:ascii="Times New Roman" w:hAnsi="Times New Roman" w:eastAsia="宋体" w:cs="Times New Roman"/>
                <w:color w:val="FF0000"/>
                <w:kern w:val="0"/>
                <w:sz w:val="24"/>
                <w:szCs w:val="24"/>
                <w:highlight w:val="green"/>
                <w:lang w:val="en-US" w:eastAsia="zh-CN"/>
              </w:rPr>
            </w:pPr>
            <w:r>
              <w:rPr>
                <w:rFonts w:hint="eastAsia"/>
                <w:sz w:val="24"/>
                <w:highlight w:val="none"/>
                <w:lang w:eastAsia="zh-CN"/>
              </w:rPr>
              <w:t>本项目拟用地厂界</w:t>
            </w:r>
            <w:r>
              <w:rPr>
                <w:rFonts w:hint="eastAsia"/>
                <w:sz w:val="24"/>
                <w:highlight w:val="none"/>
              </w:rPr>
              <w:t>外500米范围内</w:t>
            </w:r>
            <w:r>
              <w:rPr>
                <w:rFonts w:hint="eastAsia"/>
                <w:sz w:val="24"/>
                <w:highlight w:val="none"/>
                <w:lang w:eastAsia="zh-CN"/>
              </w:rPr>
              <w:t>大气环境保护目标、</w:t>
            </w:r>
            <w:r>
              <w:rPr>
                <w:rFonts w:hint="eastAsia"/>
                <w:color w:val="000000"/>
                <w:sz w:val="24"/>
                <w:highlight w:val="none"/>
                <w:lang w:val="en-US" w:eastAsia="zh-CN"/>
              </w:rPr>
              <w:t>200m范围内声环境保护目标</w:t>
            </w:r>
            <w:r>
              <w:rPr>
                <w:rFonts w:hint="eastAsia"/>
                <w:sz w:val="24"/>
                <w:highlight w:val="none"/>
                <w:lang w:eastAsia="zh-CN"/>
              </w:rPr>
              <w:t>及地表水</w:t>
            </w:r>
            <w:r>
              <w:rPr>
                <w:rFonts w:hint="eastAsia"/>
                <w:sz w:val="24"/>
                <w:highlight w:val="none"/>
              </w:rPr>
              <w:t>环境保护目标</w:t>
            </w:r>
            <w:r>
              <w:rPr>
                <w:rFonts w:hint="eastAsia"/>
                <w:sz w:val="24"/>
                <w:highlight w:val="none"/>
                <w:lang w:eastAsia="zh-CN"/>
              </w:rPr>
              <w:t>见下表。</w:t>
            </w:r>
          </w:p>
          <w:p>
            <w:pPr>
              <w:spacing w:line="520" w:lineRule="exact"/>
              <w:jc w:val="both"/>
              <w:rPr>
                <w:rFonts w:hint="default" w:ascii="Times New Roman" w:hAnsi="Times New Roman" w:eastAsia="黑体" w:cs="Times New Roman"/>
                <w:sz w:val="24"/>
                <w:highlight w:val="none"/>
              </w:rPr>
            </w:pPr>
            <w:r>
              <w:rPr>
                <w:rFonts w:hint="default" w:ascii="Times New Roman" w:hAnsi="Times New Roman" w:eastAsia="黑体" w:cs="Times New Roman"/>
                <w:sz w:val="24"/>
                <w:highlight w:val="none"/>
              </w:rPr>
              <w:t>表</w:t>
            </w:r>
            <w:r>
              <w:rPr>
                <w:rFonts w:hint="default" w:ascii="Times New Roman" w:hAnsi="Times New Roman" w:eastAsia="黑体" w:cs="Times New Roman"/>
                <w:sz w:val="24"/>
                <w:highlight w:val="none"/>
                <w:lang w:val="en-US" w:eastAsia="zh-CN"/>
              </w:rPr>
              <w:t>3-</w:t>
            </w:r>
            <w:r>
              <w:rPr>
                <w:rFonts w:hint="eastAsia" w:eastAsia="黑体" w:cs="Times New Roman"/>
                <w:sz w:val="24"/>
                <w:highlight w:val="none"/>
                <w:lang w:val="en-US" w:eastAsia="zh-CN"/>
              </w:rPr>
              <w:t>2</w:t>
            </w:r>
            <w:r>
              <w:rPr>
                <w:rFonts w:hint="default" w:ascii="Times New Roman" w:hAnsi="Times New Roman" w:eastAsia="黑体" w:cs="Times New Roman"/>
                <w:sz w:val="24"/>
                <w:highlight w:val="none"/>
              </w:rPr>
              <w:t xml:space="preserve">    </w:t>
            </w:r>
            <w:r>
              <w:rPr>
                <w:rFonts w:hint="eastAsia" w:ascii="Times New Roman" w:hAnsi="Times New Roman" w:eastAsia="黑体" w:cs="Times New Roman"/>
                <w:sz w:val="24"/>
                <w:highlight w:val="none"/>
                <w:lang w:val="en-US" w:eastAsia="zh-CN"/>
              </w:rPr>
              <w:t xml:space="preserve">  </w:t>
            </w:r>
            <w:r>
              <w:rPr>
                <w:rFonts w:hint="eastAsia" w:eastAsia="黑体" w:cs="Times New Roman"/>
                <w:sz w:val="24"/>
                <w:highlight w:val="none"/>
                <w:lang w:val="en-US" w:eastAsia="zh-CN"/>
              </w:rPr>
              <w:t xml:space="preserve">  </w:t>
            </w:r>
            <w:r>
              <w:rPr>
                <w:rFonts w:hint="eastAsia" w:ascii="Times New Roman" w:hAnsi="Times New Roman" w:eastAsia="黑体" w:cs="Times New Roman"/>
                <w:sz w:val="24"/>
                <w:highlight w:val="none"/>
                <w:lang w:val="en-US" w:eastAsia="zh-CN"/>
              </w:rPr>
              <w:t xml:space="preserve">     </w:t>
            </w:r>
            <w:r>
              <w:rPr>
                <w:rFonts w:hint="default" w:ascii="Times New Roman" w:hAnsi="Times New Roman" w:eastAsia="黑体" w:cs="Times New Roman"/>
                <w:sz w:val="24"/>
                <w:highlight w:val="none"/>
              </w:rPr>
              <w:t xml:space="preserve"> 项目主要环境保护目标一览表</w:t>
            </w:r>
          </w:p>
          <w:tbl>
            <w:tblPr>
              <w:tblStyle w:val="2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85" w:type="dxa"/>
                <w:left w:w="108" w:type="dxa"/>
                <w:bottom w:w="85" w:type="dxa"/>
                <w:right w:w="108" w:type="dxa"/>
              </w:tblCellMar>
            </w:tblPr>
            <w:tblGrid>
              <w:gridCol w:w="631"/>
              <w:gridCol w:w="900"/>
              <w:gridCol w:w="1206"/>
              <w:gridCol w:w="1137"/>
              <w:gridCol w:w="647"/>
              <w:gridCol w:w="884"/>
              <w:gridCol w:w="1036"/>
              <w:gridCol w:w="1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245" w:hRule="atLeast"/>
                <w:jc w:val="center"/>
              </w:trPr>
              <w:tc>
                <w:tcPr>
                  <w:tcW w:w="381"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环境</w:t>
                  </w:r>
                </w:p>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类别</w:t>
                  </w:r>
                </w:p>
              </w:tc>
              <w:tc>
                <w:tcPr>
                  <w:tcW w:w="543"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主要保护目标</w:t>
                  </w:r>
                </w:p>
              </w:tc>
              <w:tc>
                <w:tcPr>
                  <w:tcW w:w="1413" w:type="pct"/>
                  <w:gridSpan w:val="2"/>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坐标</w:t>
                  </w:r>
                </w:p>
              </w:tc>
              <w:tc>
                <w:tcPr>
                  <w:tcW w:w="390"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方位</w:t>
                  </w:r>
                </w:p>
              </w:tc>
              <w:tc>
                <w:tcPr>
                  <w:tcW w:w="533"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距离（m）</w:t>
                  </w:r>
                </w:p>
              </w:tc>
              <w:tc>
                <w:tcPr>
                  <w:tcW w:w="625"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cs="Times New Roman"/>
                      <w:szCs w:val="21"/>
                      <w:highlight w:val="none"/>
                      <w:lang w:val="en-US" w:eastAsia="zh-CN"/>
                    </w:rPr>
                    <w:t>人数</w:t>
                  </w:r>
                </w:p>
              </w:tc>
              <w:tc>
                <w:tcPr>
                  <w:tcW w:w="1112"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保护级别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270" w:hRule="atLeast"/>
                <w:jc w:val="center"/>
              </w:trPr>
              <w:tc>
                <w:tcPr>
                  <w:tcW w:w="381"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p>
              </w:tc>
              <w:tc>
                <w:tcPr>
                  <w:tcW w:w="543"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p>
              </w:tc>
              <w:tc>
                <w:tcPr>
                  <w:tcW w:w="72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E（°）</w:t>
                  </w:r>
                </w:p>
              </w:tc>
              <w:tc>
                <w:tcPr>
                  <w:tcW w:w="685"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N（°）</w:t>
                  </w:r>
                </w:p>
              </w:tc>
              <w:tc>
                <w:tcPr>
                  <w:tcW w:w="390"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p>
              </w:tc>
              <w:tc>
                <w:tcPr>
                  <w:tcW w:w="533"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p>
              </w:tc>
              <w:tc>
                <w:tcPr>
                  <w:tcW w:w="625"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p>
              </w:tc>
              <w:tc>
                <w:tcPr>
                  <w:tcW w:w="1112"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25" w:hRule="atLeast"/>
                <w:jc w:val="center"/>
              </w:trPr>
              <w:tc>
                <w:tcPr>
                  <w:tcW w:w="381"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环境</w:t>
                  </w:r>
                </w:p>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空气</w:t>
                  </w:r>
                </w:p>
              </w:tc>
              <w:tc>
                <w:tcPr>
                  <w:tcW w:w="54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cs="Times New Roman"/>
                      <w:szCs w:val="21"/>
                      <w:highlight w:val="none"/>
                      <w:lang w:val="en-US" w:eastAsia="zh-CN"/>
                    </w:rPr>
                    <w:t>张南庄</w:t>
                  </w:r>
                </w:p>
              </w:tc>
              <w:tc>
                <w:tcPr>
                  <w:tcW w:w="72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112.</w:t>
                  </w:r>
                  <w:r>
                    <w:rPr>
                      <w:rFonts w:hint="eastAsia" w:cs="Times New Roman"/>
                      <w:szCs w:val="21"/>
                      <w:highlight w:val="none"/>
                      <w:lang w:val="en-US" w:eastAsia="zh-CN"/>
                    </w:rPr>
                    <w:t>940690</w:t>
                  </w:r>
                </w:p>
              </w:tc>
              <w:tc>
                <w:tcPr>
                  <w:tcW w:w="685"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33.</w:t>
                  </w:r>
                  <w:r>
                    <w:rPr>
                      <w:rFonts w:hint="eastAsia" w:cs="Times New Roman"/>
                      <w:szCs w:val="21"/>
                      <w:highlight w:val="none"/>
                      <w:lang w:val="en-US" w:eastAsia="zh-CN"/>
                    </w:rPr>
                    <w:t>749537</w:t>
                  </w:r>
                </w:p>
              </w:tc>
              <w:tc>
                <w:tcPr>
                  <w:tcW w:w="39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cs="Times New Roman"/>
                      <w:szCs w:val="21"/>
                      <w:highlight w:val="none"/>
                      <w:lang w:val="en-US" w:eastAsia="zh-CN"/>
                    </w:rPr>
                    <w:t>西北</w:t>
                  </w:r>
                </w:p>
              </w:tc>
              <w:tc>
                <w:tcPr>
                  <w:tcW w:w="53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ascii="Times New Roman" w:hAnsi="Times New Roman" w:cs="Times New Roman"/>
                      <w:szCs w:val="21"/>
                      <w:highlight w:val="none"/>
                      <w:lang w:val="en-US" w:eastAsia="zh-CN"/>
                    </w:rPr>
                  </w:pPr>
                  <w:r>
                    <w:rPr>
                      <w:rFonts w:hint="eastAsia" w:cs="Times New Roman"/>
                      <w:szCs w:val="21"/>
                      <w:highlight w:val="none"/>
                      <w:lang w:val="en-US" w:eastAsia="zh-CN"/>
                    </w:rPr>
                    <w:t>195</w:t>
                  </w:r>
                </w:p>
              </w:tc>
              <w:tc>
                <w:tcPr>
                  <w:tcW w:w="625"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cs="Times New Roman"/>
                      <w:szCs w:val="21"/>
                      <w:highlight w:val="none"/>
                      <w:lang w:val="en-US" w:eastAsia="zh-CN"/>
                    </w:rPr>
                    <w:t>240人</w:t>
                  </w:r>
                </w:p>
              </w:tc>
              <w:tc>
                <w:tcPr>
                  <w:tcW w:w="1112"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《环境空气质量标准》（GB3095-2012）</w:t>
                  </w:r>
                  <w:r>
                    <w:rPr>
                      <w:rFonts w:hint="eastAsia" w:ascii="Times New Roman" w:hAnsi="Times New Roman" w:cs="Times New Roman"/>
                      <w:color w:val="auto"/>
                      <w:spacing w:val="-4"/>
                      <w:highlight w:val="none"/>
                      <w:lang w:eastAsia="zh-CN"/>
                    </w:rPr>
                    <w:t>及其修改单</w:t>
                  </w:r>
                  <w:r>
                    <w:rPr>
                      <w:rFonts w:hint="eastAsia" w:ascii="Times New Roman" w:hAnsi="Times New Roman" w:cs="Times New Roman"/>
                      <w:szCs w:val="21"/>
                      <w:highlight w:val="none"/>
                      <w:lang w:val="en-US" w:eastAsia="zh-CN"/>
                    </w:rPr>
                    <w:t>二级标准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25" w:hRule="atLeast"/>
                <w:jc w:val="center"/>
              </w:trPr>
              <w:tc>
                <w:tcPr>
                  <w:tcW w:w="381"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p>
              </w:tc>
              <w:tc>
                <w:tcPr>
                  <w:tcW w:w="54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cs="Times New Roman"/>
                      <w:szCs w:val="21"/>
                      <w:highlight w:val="none"/>
                      <w:lang w:val="en-US" w:eastAsia="zh-CN"/>
                    </w:rPr>
                    <w:t>小河张</w:t>
                  </w:r>
                </w:p>
              </w:tc>
              <w:tc>
                <w:tcPr>
                  <w:tcW w:w="72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112.</w:t>
                  </w:r>
                  <w:r>
                    <w:rPr>
                      <w:rFonts w:hint="eastAsia" w:cs="Times New Roman"/>
                      <w:szCs w:val="21"/>
                      <w:highlight w:val="none"/>
                      <w:lang w:val="en-US" w:eastAsia="zh-CN"/>
                    </w:rPr>
                    <w:t>949037</w:t>
                  </w:r>
                </w:p>
              </w:tc>
              <w:tc>
                <w:tcPr>
                  <w:tcW w:w="685"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33</w:t>
                  </w:r>
                  <w:r>
                    <w:rPr>
                      <w:rFonts w:hint="eastAsia" w:cs="Times New Roman"/>
                      <w:szCs w:val="21"/>
                      <w:highlight w:val="none"/>
                      <w:lang w:val="en-US" w:eastAsia="zh-CN"/>
                    </w:rPr>
                    <w:t>.751661</w:t>
                  </w:r>
                </w:p>
              </w:tc>
              <w:tc>
                <w:tcPr>
                  <w:tcW w:w="39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cs="Times New Roman"/>
                      <w:szCs w:val="21"/>
                      <w:highlight w:val="none"/>
                      <w:lang w:val="en-US" w:eastAsia="zh-CN"/>
                    </w:rPr>
                    <w:t>东北</w:t>
                  </w:r>
                </w:p>
              </w:tc>
              <w:tc>
                <w:tcPr>
                  <w:tcW w:w="53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ascii="Times New Roman" w:hAnsi="Times New Roman" w:cs="Times New Roman"/>
                      <w:szCs w:val="21"/>
                      <w:highlight w:val="none"/>
                      <w:lang w:val="en-US" w:eastAsia="zh-CN"/>
                    </w:rPr>
                  </w:pPr>
                  <w:r>
                    <w:rPr>
                      <w:rFonts w:hint="eastAsia" w:cs="Times New Roman"/>
                      <w:szCs w:val="21"/>
                      <w:highlight w:val="none"/>
                      <w:lang w:val="en-US" w:eastAsia="zh-CN"/>
                    </w:rPr>
                    <w:t>250</w:t>
                  </w:r>
                </w:p>
              </w:tc>
              <w:tc>
                <w:tcPr>
                  <w:tcW w:w="625"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ascii="Times New Roman" w:hAnsi="Times New Roman" w:cs="Times New Roman"/>
                      <w:szCs w:val="21"/>
                      <w:highlight w:val="none"/>
                      <w:lang w:val="en-US" w:eastAsia="zh-CN"/>
                    </w:rPr>
                  </w:pPr>
                  <w:r>
                    <w:rPr>
                      <w:rFonts w:hint="eastAsia" w:cs="Times New Roman"/>
                      <w:szCs w:val="21"/>
                      <w:highlight w:val="none"/>
                      <w:lang w:val="en-US" w:eastAsia="zh-CN"/>
                    </w:rPr>
                    <w:t>1160人</w:t>
                  </w:r>
                </w:p>
              </w:tc>
              <w:tc>
                <w:tcPr>
                  <w:tcW w:w="1112"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25" w:hRule="atLeast"/>
                <w:jc w:val="center"/>
              </w:trPr>
              <w:tc>
                <w:tcPr>
                  <w:tcW w:w="381"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p>
              </w:tc>
              <w:tc>
                <w:tcPr>
                  <w:tcW w:w="54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kern w:val="2"/>
                      <w:sz w:val="21"/>
                      <w:szCs w:val="21"/>
                      <w:highlight w:val="none"/>
                      <w:lang w:val="en-US" w:eastAsia="zh-CN" w:bidi="ar-SA"/>
                    </w:rPr>
                  </w:pPr>
                  <w:r>
                    <w:rPr>
                      <w:rFonts w:hint="eastAsia" w:cs="Times New Roman"/>
                      <w:szCs w:val="21"/>
                      <w:highlight w:val="none"/>
                      <w:lang w:val="en-US" w:eastAsia="zh-CN"/>
                    </w:rPr>
                    <w:t>石佛</w:t>
                  </w:r>
                </w:p>
              </w:tc>
              <w:tc>
                <w:tcPr>
                  <w:tcW w:w="72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cs="Times New Roman"/>
                      <w:szCs w:val="21"/>
                      <w:highlight w:val="none"/>
                      <w:lang w:val="en-US" w:eastAsia="zh-CN"/>
                    </w:rPr>
                    <w:t>112.</w:t>
                  </w:r>
                  <w:r>
                    <w:rPr>
                      <w:rFonts w:hint="eastAsia" w:cs="Times New Roman"/>
                      <w:szCs w:val="21"/>
                      <w:highlight w:val="none"/>
                      <w:lang w:val="en-US" w:eastAsia="zh-CN"/>
                    </w:rPr>
                    <w:t>951226</w:t>
                  </w:r>
                </w:p>
              </w:tc>
              <w:tc>
                <w:tcPr>
                  <w:tcW w:w="685"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cs="Times New Roman"/>
                      <w:szCs w:val="21"/>
                      <w:highlight w:val="none"/>
                      <w:lang w:val="en-US" w:eastAsia="zh-CN"/>
                    </w:rPr>
                    <w:t>33.</w:t>
                  </w:r>
                  <w:r>
                    <w:rPr>
                      <w:rFonts w:hint="eastAsia" w:cs="Times New Roman"/>
                      <w:szCs w:val="21"/>
                      <w:highlight w:val="none"/>
                      <w:lang w:val="en-US" w:eastAsia="zh-CN"/>
                    </w:rPr>
                    <w:t>746854</w:t>
                  </w:r>
                </w:p>
              </w:tc>
              <w:tc>
                <w:tcPr>
                  <w:tcW w:w="39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kern w:val="2"/>
                      <w:sz w:val="21"/>
                      <w:szCs w:val="21"/>
                      <w:highlight w:val="none"/>
                      <w:lang w:val="en-US" w:eastAsia="zh-CN" w:bidi="ar-SA"/>
                    </w:rPr>
                  </w:pPr>
                  <w:r>
                    <w:rPr>
                      <w:rFonts w:hint="eastAsia" w:cs="Times New Roman"/>
                      <w:szCs w:val="21"/>
                      <w:highlight w:val="none"/>
                      <w:lang w:val="en-US" w:eastAsia="zh-CN"/>
                    </w:rPr>
                    <w:t>东</w:t>
                  </w:r>
                </w:p>
              </w:tc>
              <w:tc>
                <w:tcPr>
                  <w:tcW w:w="53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ascii="Times New Roman" w:hAnsi="Times New Roman" w:eastAsia="宋体" w:cs="Times New Roman"/>
                      <w:kern w:val="2"/>
                      <w:sz w:val="21"/>
                      <w:szCs w:val="21"/>
                      <w:highlight w:val="none"/>
                      <w:lang w:val="en-US" w:eastAsia="zh-CN" w:bidi="ar-SA"/>
                    </w:rPr>
                  </w:pPr>
                  <w:r>
                    <w:rPr>
                      <w:rFonts w:hint="eastAsia" w:cs="Times New Roman"/>
                      <w:szCs w:val="21"/>
                      <w:highlight w:val="none"/>
                      <w:lang w:val="en-US" w:eastAsia="zh-CN"/>
                    </w:rPr>
                    <w:t>380</w:t>
                  </w:r>
                </w:p>
              </w:tc>
              <w:tc>
                <w:tcPr>
                  <w:tcW w:w="625" w:type="pct"/>
                  <w:tcBorders>
                    <w:tl2br w:val="nil"/>
                    <w:tr2bl w:val="nil"/>
                  </w:tcBorders>
                  <w:noWrap w:val="0"/>
                  <w:vAlign w:val="center"/>
                </w:tcPr>
                <w:p>
                  <w:pPr>
                    <w:pStyle w:val="2"/>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Calibri" w:hAnsi="Calibri"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1270人</w:t>
                  </w:r>
                </w:p>
              </w:tc>
              <w:tc>
                <w:tcPr>
                  <w:tcW w:w="1112"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25" w:hRule="atLeast"/>
                <w:jc w:val="center"/>
              </w:trPr>
              <w:tc>
                <w:tcPr>
                  <w:tcW w:w="381"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p>
              </w:tc>
              <w:tc>
                <w:tcPr>
                  <w:tcW w:w="54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cs="Times New Roman"/>
                      <w:szCs w:val="21"/>
                      <w:highlight w:val="none"/>
                      <w:lang w:val="en-US" w:eastAsia="zh-CN"/>
                    </w:rPr>
                  </w:pPr>
                  <w:r>
                    <w:rPr>
                      <w:rFonts w:hint="eastAsia" w:cs="Times New Roman"/>
                      <w:szCs w:val="21"/>
                      <w:highlight w:val="none"/>
                      <w:lang w:val="en-US" w:eastAsia="zh-CN"/>
                    </w:rPr>
                    <w:t>詹营村</w:t>
                  </w:r>
                </w:p>
              </w:tc>
              <w:tc>
                <w:tcPr>
                  <w:tcW w:w="72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ascii="Times New Roman" w:hAnsi="Times New Roman" w:cs="Times New Roman"/>
                      <w:szCs w:val="21"/>
                      <w:highlight w:val="none"/>
                      <w:lang w:val="en-US" w:eastAsia="zh-CN"/>
                    </w:rPr>
                  </w:pPr>
                  <w:r>
                    <w:rPr>
                      <w:rFonts w:hint="eastAsia" w:cs="Times New Roman"/>
                      <w:szCs w:val="21"/>
                      <w:highlight w:val="none"/>
                      <w:lang w:val="en-US" w:eastAsia="zh-CN"/>
                    </w:rPr>
                    <w:t>112.943862</w:t>
                  </w:r>
                </w:p>
              </w:tc>
              <w:tc>
                <w:tcPr>
                  <w:tcW w:w="685"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ascii="Times New Roman" w:hAnsi="Times New Roman" w:cs="Times New Roman"/>
                      <w:szCs w:val="21"/>
                      <w:highlight w:val="none"/>
                      <w:lang w:val="en-US" w:eastAsia="zh-CN"/>
                    </w:rPr>
                  </w:pPr>
                  <w:r>
                    <w:rPr>
                      <w:rFonts w:hint="eastAsia" w:cs="Times New Roman"/>
                      <w:szCs w:val="21"/>
                      <w:highlight w:val="none"/>
                      <w:lang w:val="en-US" w:eastAsia="zh-CN"/>
                    </w:rPr>
                    <w:t>33.739744</w:t>
                  </w:r>
                </w:p>
              </w:tc>
              <w:tc>
                <w:tcPr>
                  <w:tcW w:w="39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cs="Times New Roman"/>
                      <w:szCs w:val="21"/>
                      <w:highlight w:val="none"/>
                      <w:lang w:val="en-US" w:eastAsia="zh-CN"/>
                    </w:rPr>
                  </w:pPr>
                  <w:r>
                    <w:rPr>
                      <w:rFonts w:hint="eastAsia" w:cs="Times New Roman"/>
                      <w:szCs w:val="21"/>
                      <w:highlight w:val="none"/>
                      <w:lang w:val="en-US" w:eastAsia="zh-CN"/>
                    </w:rPr>
                    <w:t>西南</w:t>
                  </w:r>
                </w:p>
              </w:tc>
              <w:tc>
                <w:tcPr>
                  <w:tcW w:w="53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cs="Times New Roman"/>
                      <w:szCs w:val="21"/>
                      <w:highlight w:val="none"/>
                      <w:lang w:val="en-US" w:eastAsia="zh-CN"/>
                    </w:rPr>
                  </w:pPr>
                  <w:r>
                    <w:rPr>
                      <w:rFonts w:hint="eastAsia" w:cs="Times New Roman"/>
                      <w:szCs w:val="21"/>
                      <w:highlight w:val="none"/>
                      <w:lang w:val="en-US" w:eastAsia="zh-CN"/>
                    </w:rPr>
                    <w:t>270</w:t>
                  </w:r>
                </w:p>
              </w:tc>
              <w:tc>
                <w:tcPr>
                  <w:tcW w:w="625" w:type="pct"/>
                  <w:tcBorders>
                    <w:tl2br w:val="nil"/>
                    <w:tr2bl w:val="nil"/>
                  </w:tcBorders>
                  <w:noWrap w:val="0"/>
                  <w:vAlign w:val="center"/>
                </w:tcPr>
                <w:p>
                  <w:pPr>
                    <w:pStyle w:val="2"/>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4300人</w:t>
                  </w:r>
                </w:p>
              </w:tc>
              <w:tc>
                <w:tcPr>
                  <w:tcW w:w="1112"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25" w:hRule="atLeast"/>
                <w:jc w:val="center"/>
              </w:trPr>
              <w:tc>
                <w:tcPr>
                  <w:tcW w:w="381"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cs="Times New Roman"/>
                      <w:szCs w:val="21"/>
                      <w:highlight w:val="none"/>
                      <w:lang w:val="en-US" w:eastAsia="zh-CN"/>
                    </w:rPr>
                    <w:t>声环境</w:t>
                  </w:r>
                </w:p>
              </w:tc>
              <w:tc>
                <w:tcPr>
                  <w:tcW w:w="54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kern w:val="2"/>
                      <w:sz w:val="21"/>
                      <w:szCs w:val="21"/>
                      <w:highlight w:val="none"/>
                      <w:lang w:val="en-US" w:eastAsia="zh-CN" w:bidi="ar-SA"/>
                    </w:rPr>
                  </w:pPr>
                  <w:r>
                    <w:rPr>
                      <w:rFonts w:hint="eastAsia" w:cs="Times New Roman"/>
                      <w:szCs w:val="21"/>
                      <w:highlight w:val="none"/>
                      <w:lang w:val="en-US" w:eastAsia="zh-CN"/>
                    </w:rPr>
                    <w:t>张南庄</w:t>
                  </w:r>
                </w:p>
              </w:tc>
              <w:tc>
                <w:tcPr>
                  <w:tcW w:w="72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cs="Times New Roman"/>
                      <w:szCs w:val="21"/>
                      <w:highlight w:val="none"/>
                      <w:lang w:val="en-US" w:eastAsia="zh-CN"/>
                    </w:rPr>
                    <w:t>112.</w:t>
                  </w:r>
                  <w:r>
                    <w:rPr>
                      <w:rFonts w:hint="eastAsia" w:cs="Times New Roman"/>
                      <w:szCs w:val="21"/>
                      <w:highlight w:val="none"/>
                      <w:lang w:val="en-US" w:eastAsia="zh-CN"/>
                    </w:rPr>
                    <w:t>940690</w:t>
                  </w:r>
                </w:p>
              </w:tc>
              <w:tc>
                <w:tcPr>
                  <w:tcW w:w="685"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cs="Times New Roman"/>
                      <w:szCs w:val="21"/>
                      <w:highlight w:val="none"/>
                      <w:lang w:val="en-US" w:eastAsia="zh-CN"/>
                    </w:rPr>
                    <w:t>33.</w:t>
                  </w:r>
                  <w:r>
                    <w:rPr>
                      <w:rFonts w:hint="eastAsia" w:cs="Times New Roman"/>
                      <w:szCs w:val="21"/>
                      <w:highlight w:val="none"/>
                      <w:lang w:val="en-US" w:eastAsia="zh-CN"/>
                    </w:rPr>
                    <w:t>749537</w:t>
                  </w:r>
                </w:p>
              </w:tc>
              <w:tc>
                <w:tcPr>
                  <w:tcW w:w="39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kern w:val="2"/>
                      <w:sz w:val="21"/>
                      <w:szCs w:val="21"/>
                      <w:highlight w:val="none"/>
                      <w:lang w:val="en-US" w:eastAsia="zh-CN" w:bidi="ar-SA"/>
                    </w:rPr>
                  </w:pPr>
                  <w:r>
                    <w:rPr>
                      <w:rFonts w:hint="eastAsia" w:cs="Times New Roman"/>
                      <w:szCs w:val="21"/>
                      <w:highlight w:val="none"/>
                      <w:lang w:val="en-US" w:eastAsia="zh-CN"/>
                    </w:rPr>
                    <w:t>西北</w:t>
                  </w:r>
                </w:p>
              </w:tc>
              <w:tc>
                <w:tcPr>
                  <w:tcW w:w="53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kern w:val="2"/>
                      <w:sz w:val="21"/>
                      <w:szCs w:val="21"/>
                      <w:highlight w:val="none"/>
                      <w:lang w:val="en-US" w:eastAsia="zh-CN" w:bidi="ar-SA"/>
                    </w:rPr>
                  </w:pPr>
                  <w:r>
                    <w:rPr>
                      <w:rFonts w:hint="eastAsia" w:cs="Times New Roman"/>
                      <w:szCs w:val="21"/>
                      <w:highlight w:val="none"/>
                      <w:lang w:val="en-US" w:eastAsia="zh-CN"/>
                    </w:rPr>
                    <w:t>195</w:t>
                  </w:r>
                </w:p>
              </w:tc>
              <w:tc>
                <w:tcPr>
                  <w:tcW w:w="625"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kern w:val="2"/>
                      <w:sz w:val="21"/>
                      <w:szCs w:val="21"/>
                      <w:highlight w:val="none"/>
                      <w:lang w:val="en-US" w:eastAsia="zh-CN" w:bidi="ar-SA"/>
                    </w:rPr>
                  </w:pPr>
                  <w:r>
                    <w:rPr>
                      <w:rFonts w:hint="eastAsia" w:cs="Times New Roman"/>
                      <w:szCs w:val="21"/>
                      <w:highlight w:val="none"/>
                      <w:lang w:val="en-US" w:eastAsia="zh-CN"/>
                    </w:rPr>
                    <w:t>240人</w:t>
                  </w:r>
                </w:p>
              </w:tc>
              <w:tc>
                <w:tcPr>
                  <w:tcW w:w="1112"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w:t>
                  </w:r>
                  <w:r>
                    <w:rPr>
                      <w:rFonts w:hint="eastAsia" w:cs="Times New Roman"/>
                      <w:szCs w:val="21"/>
                      <w:highlight w:val="none"/>
                      <w:lang w:val="en-US" w:eastAsia="zh-CN"/>
                    </w:rPr>
                    <w:t>声环境</w:t>
                  </w:r>
                  <w:r>
                    <w:rPr>
                      <w:rFonts w:hint="eastAsia" w:ascii="Times New Roman" w:hAnsi="Times New Roman" w:cs="Times New Roman"/>
                      <w:szCs w:val="21"/>
                      <w:highlight w:val="none"/>
                      <w:lang w:val="en-US" w:eastAsia="zh-CN"/>
                    </w:rPr>
                    <w:t>质量标准》（GB309</w:t>
                  </w:r>
                  <w:r>
                    <w:rPr>
                      <w:rFonts w:hint="eastAsia" w:cs="Times New Roman"/>
                      <w:szCs w:val="21"/>
                      <w:highlight w:val="none"/>
                      <w:lang w:val="en-US" w:eastAsia="zh-CN"/>
                    </w:rPr>
                    <w:t>6</w:t>
                  </w:r>
                  <w:r>
                    <w:rPr>
                      <w:rFonts w:hint="eastAsia" w:ascii="Times New Roman" w:hAnsi="Times New Roman" w:cs="Times New Roman"/>
                      <w:szCs w:val="21"/>
                      <w:highlight w:val="none"/>
                      <w:lang w:val="en-US" w:eastAsia="zh-CN"/>
                    </w:rPr>
                    <w:t>-20</w:t>
                  </w:r>
                  <w:r>
                    <w:rPr>
                      <w:rFonts w:hint="eastAsia" w:cs="Times New Roman"/>
                      <w:szCs w:val="21"/>
                      <w:highlight w:val="none"/>
                      <w:lang w:val="en-US" w:eastAsia="zh-CN"/>
                    </w:rPr>
                    <w:t>08</w:t>
                  </w:r>
                  <w:r>
                    <w:rPr>
                      <w:rFonts w:hint="eastAsia" w:ascii="Times New Roman" w:hAnsi="Times New Roman" w:cs="Times New Roman"/>
                      <w:szCs w:val="21"/>
                      <w:highlight w:val="none"/>
                      <w:lang w:val="en-US" w:eastAsia="zh-CN"/>
                    </w:rPr>
                    <w:t>）</w:t>
                  </w:r>
                  <w:r>
                    <w:rPr>
                      <w:rFonts w:hint="eastAsia" w:cs="Times New Roman"/>
                      <w:szCs w:val="21"/>
                      <w:highlight w:val="none"/>
                      <w:lang w:val="en-US" w:eastAsia="zh-CN"/>
                    </w:rPr>
                    <w:t>2类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11" w:hRule="atLeast"/>
                <w:jc w:val="center"/>
              </w:trPr>
              <w:tc>
                <w:tcPr>
                  <w:tcW w:w="381"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cs="Times New Roman"/>
                      <w:szCs w:val="21"/>
                      <w:highlight w:val="none"/>
                      <w:lang w:val="en-US" w:eastAsia="zh-CN"/>
                    </w:rPr>
                    <w:t>地表水</w:t>
                  </w:r>
                </w:p>
              </w:tc>
              <w:tc>
                <w:tcPr>
                  <w:tcW w:w="54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cs="Times New Roman"/>
                      <w:szCs w:val="21"/>
                      <w:highlight w:val="none"/>
                      <w:lang w:val="en-US" w:eastAsia="zh-CN"/>
                    </w:rPr>
                  </w:pPr>
                  <w:r>
                    <w:rPr>
                      <w:rFonts w:hint="eastAsia" w:cs="Times New Roman"/>
                      <w:szCs w:val="21"/>
                      <w:highlight w:val="none"/>
                      <w:lang w:val="en-US" w:eastAsia="zh-CN"/>
                    </w:rPr>
                    <w:t>大浪河</w:t>
                  </w:r>
                </w:p>
              </w:tc>
              <w:tc>
                <w:tcPr>
                  <w:tcW w:w="72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ascii="Times New Roman" w:hAnsi="Times New Roman" w:cs="Times New Roman"/>
                      <w:szCs w:val="21"/>
                      <w:highlight w:val="none"/>
                      <w:lang w:val="en-US" w:eastAsia="zh-CN"/>
                    </w:rPr>
                  </w:pPr>
                  <w:r>
                    <w:rPr>
                      <w:rFonts w:hint="eastAsia" w:cs="Times New Roman"/>
                      <w:szCs w:val="21"/>
                      <w:highlight w:val="none"/>
                      <w:lang w:val="en-US" w:eastAsia="zh-CN"/>
                    </w:rPr>
                    <w:t>/</w:t>
                  </w:r>
                </w:p>
              </w:tc>
              <w:tc>
                <w:tcPr>
                  <w:tcW w:w="685"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ascii="Times New Roman" w:hAnsi="Times New Roman" w:cs="Times New Roman"/>
                      <w:szCs w:val="21"/>
                      <w:highlight w:val="none"/>
                      <w:lang w:val="en-US" w:eastAsia="zh-CN"/>
                    </w:rPr>
                  </w:pPr>
                  <w:r>
                    <w:rPr>
                      <w:rFonts w:hint="eastAsia" w:cs="Times New Roman"/>
                      <w:szCs w:val="21"/>
                      <w:highlight w:val="none"/>
                      <w:lang w:val="en-US" w:eastAsia="zh-CN"/>
                    </w:rPr>
                    <w:t>/</w:t>
                  </w:r>
                </w:p>
              </w:tc>
              <w:tc>
                <w:tcPr>
                  <w:tcW w:w="39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cs="Times New Roman"/>
                      <w:szCs w:val="21"/>
                      <w:highlight w:val="none"/>
                      <w:lang w:val="en-US" w:eastAsia="zh-CN"/>
                    </w:rPr>
                  </w:pPr>
                  <w:r>
                    <w:rPr>
                      <w:rFonts w:hint="eastAsia" w:cs="Times New Roman"/>
                      <w:szCs w:val="21"/>
                      <w:highlight w:val="none"/>
                      <w:lang w:val="en-US" w:eastAsia="zh-CN"/>
                    </w:rPr>
                    <w:t>东北</w:t>
                  </w:r>
                </w:p>
              </w:tc>
              <w:tc>
                <w:tcPr>
                  <w:tcW w:w="53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cs="Times New Roman"/>
                      <w:szCs w:val="21"/>
                      <w:highlight w:val="none"/>
                      <w:lang w:val="en-US" w:eastAsia="zh-CN"/>
                    </w:rPr>
                  </w:pPr>
                  <w:r>
                    <w:rPr>
                      <w:rFonts w:hint="eastAsia" w:cs="Times New Roman"/>
                      <w:szCs w:val="21"/>
                      <w:highlight w:val="none"/>
                      <w:lang w:val="en-US" w:eastAsia="zh-CN"/>
                    </w:rPr>
                    <w:t>570</w:t>
                  </w:r>
                </w:p>
              </w:tc>
              <w:tc>
                <w:tcPr>
                  <w:tcW w:w="625" w:type="pct"/>
                  <w:tcBorders>
                    <w:tl2br w:val="nil"/>
                    <w:tr2bl w:val="nil"/>
                  </w:tcBorders>
                  <w:noWrap w:val="0"/>
                  <w:vAlign w:val="center"/>
                </w:tcPr>
                <w:p>
                  <w:pPr>
                    <w:pStyle w:val="2"/>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kern w:val="2"/>
                      <w:sz w:val="21"/>
                      <w:szCs w:val="21"/>
                      <w:highlight w:val="none"/>
                      <w:lang w:val="en-US" w:eastAsia="zh-CN" w:bidi="ar-SA"/>
                    </w:rPr>
                  </w:pPr>
                  <w:r>
                    <w:rPr>
                      <w:rFonts w:hint="eastAsia" w:ascii="Times New Roman" w:hAnsi="Times New Roman" w:cs="Times New Roman"/>
                      <w:kern w:val="2"/>
                      <w:sz w:val="21"/>
                      <w:szCs w:val="21"/>
                      <w:highlight w:val="none"/>
                      <w:lang w:val="en-US" w:eastAsia="zh-CN" w:bidi="ar-SA"/>
                    </w:rPr>
                    <w:t>/</w:t>
                  </w:r>
                </w:p>
              </w:tc>
              <w:tc>
                <w:tcPr>
                  <w:tcW w:w="1112" w:type="pct"/>
                  <w:tcBorders>
                    <w:tl2br w:val="nil"/>
                    <w:tr2bl w:val="nil"/>
                  </w:tcBorders>
                  <w:noWrap w:val="0"/>
                  <w:vAlign w:val="center"/>
                </w:tcPr>
                <w:p>
                  <w:pPr>
                    <w:pStyle w:val="2"/>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sz w:val="21"/>
                      <w:szCs w:val="21"/>
                      <w:highlight w:val="none"/>
                    </w:rPr>
                  </w:pPr>
                  <w:r>
                    <w:rPr>
                      <w:rFonts w:hint="default" w:ascii="Times New Roman" w:hAnsi="Times New Roman" w:eastAsia="宋体" w:cs="Times New Roman"/>
                      <w:kern w:val="2"/>
                      <w:sz w:val="21"/>
                      <w:szCs w:val="21"/>
                      <w:highlight w:val="none"/>
                      <w:lang w:val="en-US" w:eastAsia="zh-CN" w:bidi="ar-SA"/>
                    </w:rPr>
                    <w:t>《地表水环境质量标准》(GB3838-2002)</w:t>
                  </w:r>
                  <w:r>
                    <w:rPr>
                      <w:rFonts w:hint="default" w:ascii="Times New Roman" w:hAnsi="Times New Roman" w:eastAsia="宋体" w:cs="Times New Roman"/>
                      <w:kern w:val="2"/>
                      <w:sz w:val="21"/>
                      <w:szCs w:val="21"/>
                      <w:highlight w:val="none"/>
                      <w:lang w:val="en-US" w:eastAsia="zh-CN" w:bidi="ar-SA"/>
                    </w:rPr>
                    <w:fldChar w:fldCharType="begin"/>
                  </w:r>
                  <w:r>
                    <w:rPr>
                      <w:rFonts w:hint="default" w:ascii="Times New Roman" w:hAnsi="Times New Roman" w:eastAsia="宋体" w:cs="Times New Roman"/>
                      <w:kern w:val="2"/>
                      <w:sz w:val="21"/>
                      <w:szCs w:val="21"/>
                      <w:highlight w:val="none"/>
                      <w:lang w:val="en-US" w:eastAsia="zh-CN" w:bidi="ar-SA"/>
                    </w:rPr>
                    <w:instrText xml:space="preserve"> = 3 \* ROMAN </w:instrText>
                  </w:r>
                  <w:r>
                    <w:rPr>
                      <w:rFonts w:hint="default" w:ascii="Times New Roman" w:hAnsi="Times New Roman" w:eastAsia="宋体" w:cs="Times New Roman"/>
                      <w:kern w:val="2"/>
                      <w:sz w:val="21"/>
                      <w:szCs w:val="21"/>
                      <w:highlight w:val="none"/>
                      <w:lang w:val="en-US" w:eastAsia="zh-CN" w:bidi="ar-SA"/>
                    </w:rPr>
                    <w:fldChar w:fldCharType="separate"/>
                  </w:r>
                  <w:r>
                    <w:rPr>
                      <w:rFonts w:hint="default" w:ascii="Times New Roman" w:hAnsi="Times New Roman" w:eastAsia="宋体" w:cs="Times New Roman"/>
                      <w:kern w:val="2"/>
                      <w:sz w:val="21"/>
                      <w:szCs w:val="21"/>
                      <w:highlight w:val="none"/>
                      <w:lang w:val="en-US" w:eastAsia="zh-CN" w:bidi="ar-SA"/>
                    </w:rPr>
                    <w:t>III</w:t>
                  </w:r>
                  <w:r>
                    <w:rPr>
                      <w:rFonts w:hint="default" w:ascii="Times New Roman" w:hAnsi="Times New Roman" w:eastAsia="宋体" w:cs="Times New Roman"/>
                      <w:kern w:val="2"/>
                      <w:sz w:val="21"/>
                      <w:szCs w:val="21"/>
                      <w:highlight w:val="none"/>
                      <w:lang w:val="en-US" w:eastAsia="zh-CN" w:bidi="ar-SA"/>
                    </w:rPr>
                    <w:fldChar w:fldCharType="end"/>
                  </w:r>
                  <w:r>
                    <w:rPr>
                      <w:rFonts w:hint="default" w:ascii="Times New Roman" w:hAnsi="Times New Roman" w:eastAsia="宋体" w:cs="Times New Roman"/>
                      <w:kern w:val="2"/>
                      <w:sz w:val="21"/>
                      <w:szCs w:val="21"/>
                      <w:highlight w:val="none"/>
                      <w:lang w:val="en-US" w:eastAsia="zh-CN" w:bidi="ar-SA"/>
                    </w:rPr>
                    <w:t>类</w:t>
                  </w:r>
                </w:p>
              </w:tc>
            </w:tr>
          </w:tbl>
          <w:p>
            <w:pPr>
              <w:pStyle w:val="26"/>
              <w:ind w:firstLine="0" w:firstLineChars="0"/>
              <w:rPr>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08" w:hRule="atLeast"/>
          <w:jc w:val="center"/>
        </w:trPr>
        <w:tc>
          <w:tcPr>
            <w:tcW w:w="476" w:type="dxa"/>
            <w:tcMar>
              <w:left w:w="28" w:type="dxa"/>
              <w:right w:w="28" w:type="dxa"/>
            </w:tcMar>
            <w:vAlign w:val="center"/>
          </w:tcPr>
          <w:p>
            <w:pPr>
              <w:adjustRightInd w:val="0"/>
              <w:snapToGrid w:val="0"/>
              <w:jc w:val="center"/>
              <w:rPr>
                <w:kern w:val="0"/>
                <w:szCs w:val="21"/>
                <w:highlight w:val="none"/>
              </w:rPr>
            </w:pPr>
            <w:r>
              <w:rPr>
                <w:kern w:val="0"/>
                <w:szCs w:val="21"/>
                <w:highlight w:val="none"/>
              </w:rPr>
              <w:t>污染</w:t>
            </w:r>
          </w:p>
          <w:p>
            <w:pPr>
              <w:adjustRightInd w:val="0"/>
              <w:snapToGrid w:val="0"/>
              <w:jc w:val="center"/>
              <w:rPr>
                <w:kern w:val="0"/>
                <w:szCs w:val="21"/>
                <w:highlight w:val="none"/>
              </w:rPr>
            </w:pPr>
            <w:r>
              <w:rPr>
                <w:kern w:val="0"/>
                <w:szCs w:val="21"/>
                <w:highlight w:val="none"/>
              </w:rPr>
              <w:t>物排</w:t>
            </w:r>
          </w:p>
          <w:p>
            <w:pPr>
              <w:adjustRightInd w:val="0"/>
              <w:snapToGrid w:val="0"/>
              <w:jc w:val="center"/>
              <w:rPr>
                <w:kern w:val="0"/>
                <w:szCs w:val="21"/>
                <w:highlight w:val="none"/>
              </w:rPr>
            </w:pPr>
            <w:r>
              <w:rPr>
                <w:kern w:val="0"/>
                <w:szCs w:val="21"/>
                <w:highlight w:val="none"/>
              </w:rPr>
              <w:t>放控</w:t>
            </w:r>
          </w:p>
          <w:p>
            <w:pPr>
              <w:adjustRightInd w:val="0"/>
              <w:snapToGrid w:val="0"/>
              <w:jc w:val="center"/>
              <w:rPr>
                <w:kern w:val="0"/>
                <w:szCs w:val="21"/>
                <w:highlight w:val="none"/>
              </w:rPr>
            </w:pPr>
            <w:r>
              <w:rPr>
                <w:kern w:val="0"/>
                <w:szCs w:val="21"/>
                <w:highlight w:val="none"/>
              </w:rPr>
              <w:t>制标</w:t>
            </w:r>
          </w:p>
          <w:p>
            <w:pPr>
              <w:adjustRightInd w:val="0"/>
              <w:snapToGrid w:val="0"/>
              <w:jc w:val="center"/>
              <w:rPr>
                <w:kern w:val="0"/>
                <w:szCs w:val="21"/>
                <w:highlight w:val="none"/>
              </w:rPr>
            </w:pPr>
            <w:r>
              <w:rPr>
                <w:kern w:val="0"/>
                <w:szCs w:val="21"/>
                <w:highlight w:val="none"/>
              </w:rPr>
              <w:t>准</w:t>
            </w:r>
          </w:p>
        </w:tc>
        <w:tc>
          <w:tcPr>
            <w:tcW w:w="8514" w:type="dxa"/>
            <w:vAlign w:val="center"/>
          </w:tcPr>
          <w:tbl>
            <w:tblPr>
              <w:tblStyle w:val="28"/>
              <w:tblW w:w="4998" w:type="pct"/>
              <w:tblInd w:w="10" w:type="dxa"/>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099"/>
              <w:gridCol w:w="988"/>
              <w:gridCol w:w="1944"/>
              <w:gridCol w:w="2254"/>
            </w:tblGrid>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5" w:hRule="atLeast"/>
              </w:trPr>
              <w:tc>
                <w:tcPr>
                  <w:tcW w:w="1871"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执行标准</w:t>
                  </w:r>
                </w:p>
              </w:tc>
              <w:tc>
                <w:tcPr>
                  <w:tcW w:w="596"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污染物</w:t>
                  </w:r>
                </w:p>
              </w:tc>
              <w:tc>
                <w:tcPr>
                  <w:tcW w:w="2532" w:type="pct"/>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排放限值</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rPr>
              <w:tc>
                <w:tcPr>
                  <w:tcW w:w="1871" w:type="pct"/>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《大气污染物综合排放标准》（GB16297-1996）表2二级</w:t>
                  </w:r>
                </w:p>
              </w:tc>
              <w:tc>
                <w:tcPr>
                  <w:tcW w:w="596" w:type="pct"/>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highlight w:val="none"/>
                      <w:lang w:val="en-US" w:eastAsia="zh-CN"/>
                    </w:rPr>
                  </w:pPr>
                  <w:r>
                    <w:rPr>
                      <w:rFonts w:hint="default" w:ascii="Times New Roman" w:hAnsi="Times New Roman" w:eastAsia="宋体" w:cs="Times New Roman"/>
                      <w:kern w:val="0"/>
                      <w:szCs w:val="21"/>
                      <w:highlight w:val="none"/>
                      <w:lang w:eastAsia="zh-CN"/>
                    </w:rPr>
                    <w:t>非甲烷总烃</w:t>
                  </w:r>
                </w:p>
              </w:tc>
              <w:tc>
                <w:tcPr>
                  <w:tcW w:w="117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最高允许排放浓度</w:t>
                  </w:r>
                </w:p>
              </w:tc>
              <w:tc>
                <w:tcPr>
                  <w:tcW w:w="135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120mg/m</w:t>
                  </w:r>
                  <w:r>
                    <w:rPr>
                      <w:rFonts w:hint="eastAsia" w:ascii="Times New Roman" w:hAnsi="Times New Roman" w:eastAsia="宋体" w:cs="Times New Roman"/>
                      <w:szCs w:val="21"/>
                      <w:highlight w:val="none"/>
                      <w:vertAlign w:val="superscript"/>
                      <w:lang w:val="en-US" w:eastAsia="zh-CN"/>
                    </w:rPr>
                    <w:t>3</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rPr>
              <w:tc>
                <w:tcPr>
                  <w:tcW w:w="1871"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596"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117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最高允许排放速率（15m排气筒）</w:t>
                  </w:r>
                </w:p>
              </w:tc>
              <w:tc>
                <w:tcPr>
                  <w:tcW w:w="135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10kg/h</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rPr>
              <w:tc>
                <w:tcPr>
                  <w:tcW w:w="1871"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596"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117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周界外浓度最高点</w:t>
                  </w:r>
                </w:p>
              </w:tc>
              <w:tc>
                <w:tcPr>
                  <w:tcW w:w="135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4.0mg/m</w:t>
                  </w:r>
                  <w:r>
                    <w:rPr>
                      <w:rFonts w:hint="eastAsia" w:ascii="Times New Roman" w:hAnsi="Times New Roman" w:eastAsia="宋体" w:cs="Times New Roman"/>
                      <w:szCs w:val="21"/>
                      <w:highlight w:val="none"/>
                      <w:vertAlign w:val="superscript"/>
                      <w:lang w:val="en-US" w:eastAsia="zh-CN"/>
                    </w:rPr>
                    <w:t>3</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rPr>
              <w:tc>
                <w:tcPr>
                  <w:tcW w:w="1871" w:type="pct"/>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ascii="Times New Roman" w:cs="Times New Roman"/>
                      <w:szCs w:val="21"/>
                    </w:rPr>
                    <w:t>《关于全省开展工业企业挥发性有机物专项整治工作中排放建议值的通知》（豫环攻坚办[2017]162号）</w:t>
                  </w:r>
                </w:p>
              </w:tc>
              <w:tc>
                <w:tcPr>
                  <w:tcW w:w="596" w:type="pct"/>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非甲烷总烃（其他行业）</w:t>
                  </w:r>
                </w:p>
              </w:tc>
              <w:tc>
                <w:tcPr>
                  <w:tcW w:w="117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有机废气排放口</w:t>
                  </w:r>
                </w:p>
              </w:tc>
              <w:tc>
                <w:tcPr>
                  <w:tcW w:w="135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80mg/m</w:t>
                  </w:r>
                  <w:r>
                    <w:rPr>
                      <w:rFonts w:hint="eastAsia" w:ascii="Times New Roman" w:hAnsi="Times New Roman" w:eastAsia="宋体" w:cs="Times New Roman"/>
                      <w:szCs w:val="21"/>
                      <w:highlight w:val="none"/>
                      <w:vertAlign w:val="superscript"/>
                      <w:lang w:val="en-US" w:eastAsia="zh-CN"/>
                    </w:rPr>
                    <w:t>3</w:t>
                  </w:r>
                </w:p>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（去除效率70%）</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rPr>
              <w:tc>
                <w:tcPr>
                  <w:tcW w:w="1871"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596"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117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无组织排放监控浓度限值</w:t>
                  </w:r>
                </w:p>
              </w:tc>
              <w:tc>
                <w:tcPr>
                  <w:tcW w:w="135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2.0mg/m</w:t>
                  </w:r>
                  <w:r>
                    <w:rPr>
                      <w:rFonts w:hint="eastAsia" w:ascii="Times New Roman" w:hAnsi="Times New Roman" w:eastAsia="宋体" w:cs="Times New Roman"/>
                      <w:szCs w:val="21"/>
                      <w:highlight w:val="none"/>
                      <w:vertAlign w:val="superscript"/>
                      <w:lang w:val="en-US" w:eastAsia="zh-CN"/>
                    </w:rPr>
                    <w:t>3</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rPr>
              <w:tc>
                <w:tcPr>
                  <w:tcW w:w="1871" w:type="pct"/>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cs="Times New Roman"/>
                      <w:szCs w:val="21"/>
                      <w:lang w:eastAsia="zh-CN"/>
                    </w:rPr>
                    <w:t>《</w:t>
                  </w:r>
                  <w:r>
                    <w:rPr>
                      <w:rFonts w:hint="eastAsia" w:ascii="Times New Roman" w:cs="Times New Roman"/>
                      <w:szCs w:val="21"/>
                    </w:rPr>
                    <w:t>挥发性有机物无组织排放控制标准</w:t>
                  </w:r>
                  <w:r>
                    <w:rPr>
                      <w:rFonts w:hint="eastAsia" w:ascii="Times New Roman" w:cs="Times New Roman"/>
                      <w:szCs w:val="21"/>
                      <w:lang w:eastAsia="zh-CN"/>
                    </w:rPr>
                    <w:t>》（GB 37822</w:t>
                  </w:r>
                  <w:r>
                    <w:rPr>
                      <w:rFonts w:hint="eastAsia" w:ascii="Times New Roman" w:cs="Times New Roman"/>
                      <w:szCs w:val="21"/>
                      <w:lang w:val="en-US" w:eastAsia="zh-CN"/>
                    </w:rPr>
                    <w:t>-</w:t>
                  </w:r>
                  <w:r>
                    <w:rPr>
                      <w:rFonts w:hint="eastAsia" w:ascii="Times New Roman" w:cs="Times New Roman"/>
                      <w:szCs w:val="21"/>
                      <w:lang w:eastAsia="zh-CN"/>
                    </w:rPr>
                    <w:t>2019）</w:t>
                  </w:r>
                </w:p>
              </w:tc>
              <w:tc>
                <w:tcPr>
                  <w:tcW w:w="596" w:type="pct"/>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非甲烷总烃</w:t>
                  </w:r>
                </w:p>
              </w:tc>
              <w:tc>
                <w:tcPr>
                  <w:tcW w:w="1173" w:type="pct"/>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无组织排放限值</w:t>
                  </w:r>
                </w:p>
              </w:tc>
              <w:tc>
                <w:tcPr>
                  <w:tcW w:w="135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10mg/m</w:t>
                  </w:r>
                  <w:r>
                    <w:rPr>
                      <w:rFonts w:hint="eastAsia" w:ascii="Times New Roman" w:hAnsi="Times New Roman" w:eastAsia="宋体" w:cs="Times New Roman"/>
                      <w:szCs w:val="21"/>
                      <w:highlight w:val="none"/>
                      <w:vertAlign w:val="superscript"/>
                      <w:lang w:val="en-US" w:eastAsia="zh-CN"/>
                    </w:rPr>
                    <w:t>3</w:t>
                  </w:r>
                  <w:r>
                    <w:rPr>
                      <w:rFonts w:hint="eastAsia" w:ascii="Times New Roman" w:hAnsi="Times New Roman" w:eastAsia="宋体" w:cs="Times New Roman"/>
                      <w:szCs w:val="21"/>
                      <w:highlight w:val="none"/>
                      <w:lang w:val="en-US" w:eastAsia="zh-CN"/>
                    </w:rPr>
                    <w:t>（监控点处1h平均浓度值）</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rPr>
              <w:tc>
                <w:tcPr>
                  <w:tcW w:w="1871"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596"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ascii="Times New Roman" w:hAnsi="Times New Roman" w:eastAsia="宋体" w:cs="Times New Roman"/>
                      <w:szCs w:val="21"/>
                      <w:highlight w:val="none"/>
                      <w:lang w:val="en-US" w:eastAsia="zh-CN"/>
                    </w:rPr>
                  </w:pPr>
                </w:p>
              </w:tc>
              <w:tc>
                <w:tcPr>
                  <w:tcW w:w="1173"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135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30mg/m</w:t>
                  </w:r>
                  <w:r>
                    <w:rPr>
                      <w:rFonts w:hint="eastAsia" w:ascii="Times New Roman" w:hAnsi="Times New Roman" w:eastAsia="宋体" w:cs="Times New Roman"/>
                      <w:szCs w:val="21"/>
                      <w:highlight w:val="none"/>
                      <w:vertAlign w:val="superscript"/>
                      <w:lang w:val="en-US" w:eastAsia="zh-CN"/>
                    </w:rPr>
                    <w:t>3</w:t>
                  </w:r>
                  <w:r>
                    <w:rPr>
                      <w:rFonts w:hint="eastAsia" w:ascii="Times New Roman" w:hAnsi="Times New Roman" w:eastAsia="宋体" w:cs="Times New Roman"/>
                      <w:szCs w:val="21"/>
                      <w:highlight w:val="none"/>
                      <w:lang w:val="en-US" w:eastAsia="zh-CN"/>
                    </w:rPr>
                    <w:t>（监控点处任意一次浓度值）</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1" w:hRule="atLeast"/>
              </w:trPr>
              <w:tc>
                <w:tcPr>
                  <w:tcW w:w="1871" w:type="pct"/>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《污水综合排放标准》（GB8978—1996）表4三级标准</w:t>
                  </w:r>
                </w:p>
              </w:tc>
              <w:tc>
                <w:tcPr>
                  <w:tcW w:w="596"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COD</w:t>
                  </w:r>
                </w:p>
              </w:tc>
              <w:tc>
                <w:tcPr>
                  <w:tcW w:w="2532" w:type="pct"/>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500 mg/L</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1" w:hRule="atLeast"/>
              </w:trPr>
              <w:tc>
                <w:tcPr>
                  <w:tcW w:w="1871"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596"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BOD</w:t>
                  </w:r>
                  <w:r>
                    <w:rPr>
                      <w:rFonts w:hint="eastAsia" w:ascii="Times New Roman" w:hAnsi="Times New Roman" w:eastAsia="宋体" w:cs="Times New Roman"/>
                      <w:szCs w:val="21"/>
                      <w:highlight w:val="none"/>
                      <w:vertAlign w:val="subscript"/>
                      <w:lang w:val="en-US" w:eastAsia="zh-CN"/>
                    </w:rPr>
                    <w:t>5</w:t>
                  </w:r>
                </w:p>
              </w:tc>
              <w:tc>
                <w:tcPr>
                  <w:tcW w:w="2532" w:type="pct"/>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300 mg/L</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1" w:hRule="atLeast"/>
              </w:trPr>
              <w:tc>
                <w:tcPr>
                  <w:tcW w:w="1871"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596"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NH</w:t>
                  </w:r>
                  <w:r>
                    <w:rPr>
                      <w:rFonts w:hint="eastAsia" w:ascii="Times New Roman" w:hAnsi="Times New Roman" w:eastAsia="宋体" w:cs="Times New Roman"/>
                      <w:szCs w:val="21"/>
                      <w:highlight w:val="none"/>
                      <w:vertAlign w:val="subscript"/>
                      <w:lang w:val="en-US" w:eastAsia="zh-CN"/>
                    </w:rPr>
                    <w:t>3</w:t>
                  </w:r>
                  <w:r>
                    <w:rPr>
                      <w:rFonts w:hint="eastAsia" w:ascii="Times New Roman" w:hAnsi="Times New Roman" w:eastAsia="宋体" w:cs="Times New Roman"/>
                      <w:szCs w:val="21"/>
                      <w:highlight w:val="none"/>
                      <w:lang w:val="en-US" w:eastAsia="zh-CN"/>
                    </w:rPr>
                    <w:t>-N</w:t>
                  </w:r>
                </w:p>
              </w:tc>
              <w:tc>
                <w:tcPr>
                  <w:tcW w:w="2532" w:type="pct"/>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cs="Times New Roman"/>
                      <w:szCs w:val="21"/>
                      <w:highlight w:val="none"/>
                      <w:lang w:val="en-US" w:eastAsia="zh-CN"/>
                    </w:rPr>
                    <w:t>/</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1" w:hRule="atLeast"/>
              </w:trPr>
              <w:tc>
                <w:tcPr>
                  <w:tcW w:w="1871"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596"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SS</w:t>
                  </w:r>
                </w:p>
              </w:tc>
              <w:tc>
                <w:tcPr>
                  <w:tcW w:w="2532" w:type="pct"/>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cs="Times New Roman"/>
                      <w:szCs w:val="21"/>
                      <w:highlight w:val="none"/>
                      <w:lang w:val="en-US" w:eastAsia="zh-CN"/>
                    </w:rPr>
                    <w:t>400</w:t>
                  </w:r>
                  <w:r>
                    <w:rPr>
                      <w:rFonts w:hint="eastAsia" w:ascii="Times New Roman" w:hAnsi="Times New Roman" w:eastAsia="宋体" w:cs="Times New Roman"/>
                      <w:szCs w:val="21"/>
                      <w:highlight w:val="none"/>
                      <w:lang w:val="en-US" w:eastAsia="zh-CN"/>
                    </w:rPr>
                    <w:t>mg/L</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6" w:hRule="atLeast"/>
              </w:trPr>
              <w:tc>
                <w:tcPr>
                  <w:tcW w:w="1871" w:type="pct"/>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《工业企业厂界环境噪声排放标准》（GB 12348-2008）</w:t>
                  </w:r>
                  <w:r>
                    <w:rPr>
                      <w:rFonts w:hint="eastAsia" w:cs="Times New Roman"/>
                      <w:szCs w:val="21"/>
                      <w:highlight w:val="none"/>
                      <w:lang w:val="en-US" w:eastAsia="zh-CN"/>
                    </w:rPr>
                    <w:t>3</w:t>
                  </w:r>
                  <w:r>
                    <w:rPr>
                      <w:rFonts w:hint="eastAsia" w:ascii="Times New Roman" w:hAnsi="Times New Roman" w:eastAsia="宋体" w:cs="Times New Roman"/>
                      <w:szCs w:val="21"/>
                      <w:highlight w:val="none"/>
                      <w:lang w:val="en-US" w:eastAsia="zh-CN"/>
                    </w:rPr>
                    <w:t>类</w:t>
                  </w:r>
                </w:p>
              </w:tc>
              <w:tc>
                <w:tcPr>
                  <w:tcW w:w="596" w:type="pct"/>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噪声</w:t>
                  </w:r>
                </w:p>
              </w:tc>
              <w:tc>
                <w:tcPr>
                  <w:tcW w:w="117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昼间dB（A）</w:t>
                  </w:r>
                </w:p>
              </w:tc>
              <w:tc>
                <w:tcPr>
                  <w:tcW w:w="135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夜间dB（A）</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 w:hRule="atLeast"/>
              </w:trPr>
              <w:tc>
                <w:tcPr>
                  <w:tcW w:w="1871"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596"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117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6</w:t>
                  </w:r>
                  <w:r>
                    <w:rPr>
                      <w:rFonts w:hint="eastAsia" w:cs="Times New Roman"/>
                      <w:szCs w:val="21"/>
                      <w:highlight w:val="none"/>
                      <w:lang w:val="en-US" w:eastAsia="zh-CN"/>
                    </w:rPr>
                    <w:t>5</w:t>
                  </w:r>
                </w:p>
              </w:tc>
              <w:tc>
                <w:tcPr>
                  <w:tcW w:w="135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5</w:t>
                  </w:r>
                  <w:r>
                    <w:rPr>
                      <w:rFonts w:hint="eastAsia" w:cs="Times New Roman"/>
                      <w:szCs w:val="21"/>
                      <w:highlight w:val="none"/>
                      <w:lang w:val="en-US" w:eastAsia="zh-CN"/>
                    </w:rPr>
                    <w:t>5</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4" w:hRule="atLeast"/>
              </w:trPr>
              <w:tc>
                <w:tcPr>
                  <w:tcW w:w="5000" w:type="pct"/>
                  <w:gridSpan w:val="4"/>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《一般工业固体废物贮存和填埋污染控制标准》（GB 18599-2020）、</w:t>
                  </w:r>
                  <w:r>
                    <w:rPr>
                      <w:szCs w:val="21"/>
                      <w:highlight w:val="none"/>
                    </w:rPr>
                    <w:t>《危险废物贮存污染控制标准》（GB18597-2001）及</w:t>
                  </w:r>
                  <w:r>
                    <w:rPr>
                      <w:rFonts w:hint="eastAsia"/>
                      <w:szCs w:val="21"/>
                      <w:highlight w:val="none"/>
                    </w:rPr>
                    <w:t>2013</w:t>
                  </w:r>
                  <w:r>
                    <w:rPr>
                      <w:szCs w:val="21"/>
                      <w:highlight w:val="none"/>
                    </w:rPr>
                    <w:t>修改单</w:t>
                  </w:r>
                </w:p>
              </w:tc>
            </w:tr>
          </w:tbl>
          <w:p>
            <w:pPr>
              <w:adjustRightInd w:val="0"/>
              <w:snapToGrid w:val="0"/>
              <w:spacing w:line="520" w:lineRule="exact"/>
              <w:ind w:firstLine="420" w:firstLineChars="200"/>
              <w:rPr>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30" w:hRule="atLeast"/>
          <w:jc w:val="center"/>
        </w:trPr>
        <w:tc>
          <w:tcPr>
            <w:tcW w:w="476" w:type="dxa"/>
            <w:vAlign w:val="center"/>
          </w:tcPr>
          <w:p>
            <w:pPr>
              <w:adjustRightInd w:val="0"/>
              <w:snapToGrid w:val="0"/>
              <w:jc w:val="center"/>
              <w:rPr>
                <w:kern w:val="0"/>
                <w:szCs w:val="21"/>
                <w:highlight w:val="none"/>
              </w:rPr>
            </w:pPr>
            <w:r>
              <w:rPr>
                <w:kern w:val="0"/>
                <w:szCs w:val="21"/>
                <w:highlight w:val="none"/>
              </w:rPr>
              <w:t>总量</w:t>
            </w:r>
          </w:p>
          <w:p>
            <w:pPr>
              <w:adjustRightInd w:val="0"/>
              <w:snapToGrid w:val="0"/>
              <w:jc w:val="center"/>
              <w:rPr>
                <w:kern w:val="0"/>
                <w:szCs w:val="21"/>
                <w:highlight w:val="none"/>
              </w:rPr>
            </w:pPr>
            <w:r>
              <w:rPr>
                <w:kern w:val="0"/>
                <w:szCs w:val="21"/>
                <w:highlight w:val="none"/>
              </w:rPr>
              <w:t>控制</w:t>
            </w:r>
          </w:p>
          <w:p>
            <w:pPr>
              <w:adjustRightInd w:val="0"/>
              <w:snapToGrid w:val="0"/>
              <w:jc w:val="center"/>
              <w:rPr>
                <w:kern w:val="0"/>
                <w:szCs w:val="21"/>
                <w:highlight w:val="none"/>
              </w:rPr>
            </w:pPr>
            <w:r>
              <w:rPr>
                <w:kern w:val="0"/>
                <w:szCs w:val="21"/>
                <w:highlight w:val="none"/>
              </w:rPr>
              <w:t>指标</w:t>
            </w:r>
          </w:p>
        </w:tc>
        <w:tc>
          <w:tcPr>
            <w:tcW w:w="8514" w:type="dxa"/>
            <w:vAlign w:val="center"/>
          </w:tcPr>
          <w:p>
            <w:pPr>
              <w:adjustRightInd w:val="0"/>
              <w:snapToGrid w:val="0"/>
              <w:spacing w:line="520" w:lineRule="exact"/>
              <w:jc w:val="left"/>
              <w:rPr>
                <w:rFonts w:hint="eastAsia" w:ascii="Times New Roman" w:hAnsi="Times New Roman" w:cs="Times New Roman"/>
                <w:sz w:val="24"/>
                <w:highlight w:val="none"/>
              </w:rPr>
            </w:pPr>
            <w:r>
              <w:rPr>
                <w:rFonts w:hint="eastAsia" w:ascii="Times New Roman" w:hAnsi="Times New Roman" w:cs="Times New Roman"/>
                <w:sz w:val="24"/>
                <w:highlight w:val="none"/>
              </w:rPr>
              <w:t>根据</w:t>
            </w:r>
            <w:r>
              <w:rPr>
                <w:rFonts w:hint="eastAsia" w:cs="Times New Roman"/>
                <w:sz w:val="24"/>
                <w:highlight w:val="none"/>
                <w:lang w:eastAsia="zh-CN"/>
              </w:rPr>
              <w:t>本项目环境影响</w:t>
            </w:r>
            <w:r>
              <w:rPr>
                <w:rFonts w:hint="eastAsia" w:ascii="Times New Roman" w:hAnsi="Times New Roman" w:cs="Times New Roman"/>
                <w:sz w:val="24"/>
                <w:highlight w:val="none"/>
              </w:rPr>
              <w:t>分析，建设项目的排放总量建议值如下：</w:t>
            </w:r>
          </w:p>
          <w:p>
            <w:pPr>
              <w:adjustRightInd w:val="0"/>
              <w:snapToGrid w:val="0"/>
              <w:spacing w:line="520" w:lineRule="exact"/>
              <w:ind w:firstLine="480" w:firstLineChars="200"/>
              <w:jc w:val="left"/>
              <w:rPr>
                <w:rFonts w:hint="eastAsia" w:ascii="Times New Roman" w:hAnsi="Times New Roman" w:cs="Times New Roman"/>
                <w:sz w:val="24"/>
                <w:highlight w:val="none"/>
              </w:rPr>
            </w:pPr>
            <w:r>
              <w:rPr>
                <w:rFonts w:hint="eastAsia" w:ascii="Times New Roman" w:hAnsi="Times New Roman" w:cs="Times New Roman"/>
                <w:sz w:val="24"/>
                <w:highlight w:val="none"/>
              </w:rPr>
              <w:t>（1）水污染污染物</w:t>
            </w:r>
          </w:p>
          <w:p>
            <w:pPr>
              <w:widowControl/>
              <w:spacing w:line="520" w:lineRule="exact"/>
              <w:ind w:firstLine="480"/>
              <w:rPr>
                <w:rFonts w:hint="default" w:ascii="Times New Roman" w:hAnsi="Times New Roman" w:cs="Times New Roman"/>
                <w:color w:val="000000" w:themeColor="text1"/>
                <w:sz w:val="24"/>
                <w:szCs w:val="24"/>
                <w:highlight w:val="none"/>
                <w:lang w:eastAsia="zh-CN"/>
                <w14:textFill>
                  <w14:solidFill>
                    <w14:schemeClr w14:val="tx1"/>
                  </w14:solidFill>
                </w14:textFill>
              </w:rPr>
            </w:pPr>
            <w:r>
              <w:rPr>
                <w:rFonts w:hint="default" w:ascii="Times New Roman" w:hAnsi="Times New Roman" w:cs="Times New Roman"/>
                <w:sz w:val="24"/>
                <w:szCs w:val="24"/>
                <w:highlight w:val="none"/>
              </w:rPr>
              <w:t>本项目生产过程中</w:t>
            </w:r>
            <w:r>
              <w:rPr>
                <w:rFonts w:hint="default" w:ascii="Times New Roman" w:hAnsi="Times New Roman" w:cs="Times New Roman"/>
                <w:sz w:val="24"/>
                <w:szCs w:val="24"/>
                <w:highlight w:val="none"/>
                <w:lang w:eastAsia="zh-CN"/>
              </w:rPr>
              <w:t>无生产废水产生，主要为生活污水</w:t>
            </w:r>
            <w:r>
              <w:rPr>
                <w:rFonts w:hint="eastAsia" w:cs="Times New Roman"/>
                <w:sz w:val="24"/>
                <w:szCs w:val="24"/>
                <w:highlight w:val="none"/>
                <w:lang w:eastAsia="zh-CN"/>
              </w:rPr>
              <w:t>和拖把清洗废水</w:t>
            </w:r>
            <w:r>
              <w:rPr>
                <w:rFonts w:hint="default" w:ascii="Times New Roman" w:hAnsi="Times New Roman" w:cs="Times New Roman"/>
                <w:sz w:val="24"/>
                <w:szCs w:val="24"/>
                <w:highlight w:val="none"/>
                <w:lang w:eastAsia="zh-CN"/>
              </w:rPr>
              <w:t>，</w:t>
            </w:r>
            <w:r>
              <w:rPr>
                <w:rFonts w:hint="eastAsia" w:cs="Times New Roman"/>
                <w:sz w:val="24"/>
                <w:szCs w:val="24"/>
                <w:highlight w:val="none"/>
                <w:lang w:eastAsia="zh-CN"/>
              </w:rPr>
              <w:t>总</w:t>
            </w:r>
            <w:r>
              <w:rPr>
                <w:rFonts w:hint="default" w:ascii="Times New Roman" w:hAnsi="Times New Roman" w:cs="Times New Roman"/>
                <w:sz w:val="24"/>
                <w:szCs w:val="24"/>
                <w:highlight w:val="none"/>
                <w:lang w:eastAsia="zh-CN"/>
              </w:rPr>
              <w:t>排放量为</w:t>
            </w:r>
            <w:r>
              <w:rPr>
                <w:rFonts w:hint="eastAsia" w:cs="Times New Roman"/>
                <w:sz w:val="24"/>
                <w:szCs w:val="24"/>
                <w:highlight w:val="none"/>
                <w:lang w:val="en-US" w:eastAsia="zh-CN"/>
              </w:rPr>
              <w:t>1277.25</w:t>
            </w:r>
            <w:r>
              <w:rPr>
                <w:rFonts w:hint="default" w:ascii="Times New Roman" w:hAnsi="Times New Roman" w:cs="Times New Roman"/>
                <w:sz w:val="24"/>
                <w:szCs w:val="24"/>
                <w:highlight w:val="none"/>
                <w:lang w:val="en-US" w:eastAsia="zh-CN"/>
              </w:rPr>
              <w:t>m</w:t>
            </w:r>
            <w:r>
              <w:rPr>
                <w:rFonts w:hint="default" w:ascii="Times New Roman" w:hAnsi="Times New Roman" w:cs="Times New Roman"/>
                <w:sz w:val="24"/>
                <w:szCs w:val="24"/>
                <w:highlight w:val="none"/>
                <w:vertAlign w:val="superscript"/>
                <w:lang w:val="en-US" w:eastAsia="zh-CN"/>
              </w:rPr>
              <w:t>3</w:t>
            </w:r>
            <w:r>
              <w:rPr>
                <w:rFonts w:hint="default" w:ascii="Times New Roman" w:hAnsi="Times New Roman" w:cs="Times New Roman"/>
                <w:sz w:val="24"/>
                <w:szCs w:val="24"/>
                <w:highlight w:val="none"/>
                <w:lang w:val="en-US" w:eastAsia="zh-CN"/>
              </w:rPr>
              <w:t>/a，</w:t>
            </w:r>
            <w:r>
              <w:rPr>
                <w:rFonts w:hint="default" w:ascii="Times New Roman" w:hAnsi="Times New Roman" w:cs="Times New Roman"/>
                <w:bCs/>
                <w:iCs/>
                <w:sz w:val="24"/>
                <w:szCs w:val="24"/>
                <w:highlight w:val="none"/>
                <w:lang w:eastAsia="zh-CN"/>
              </w:rPr>
              <w:t>依托</w:t>
            </w:r>
            <w:r>
              <w:rPr>
                <w:rFonts w:hint="eastAsia" w:cs="Times New Roman"/>
                <w:bCs/>
                <w:iCs/>
                <w:sz w:val="24"/>
                <w:szCs w:val="24"/>
                <w:highlight w:val="none"/>
                <w:lang w:eastAsia="zh-CN"/>
              </w:rPr>
              <w:t>鲁山县产业集聚区（现鲁山县先进制造业开发区）南区</w:t>
            </w:r>
            <w:r>
              <w:rPr>
                <w:bCs/>
                <w:color w:val="000000"/>
                <w:sz w:val="24"/>
                <w:highlight w:val="none"/>
              </w:rPr>
              <w:t>现有</w:t>
            </w:r>
            <w:r>
              <w:rPr>
                <w:rFonts w:hint="eastAsia"/>
                <w:bCs/>
                <w:color w:val="000000"/>
                <w:sz w:val="24"/>
                <w:highlight w:val="none"/>
                <w:lang w:eastAsia="zh-CN"/>
              </w:rPr>
              <w:t>化粪池</w:t>
            </w:r>
            <w:r>
              <w:rPr>
                <w:bCs/>
                <w:color w:val="000000"/>
                <w:sz w:val="24"/>
                <w:highlight w:val="none"/>
              </w:rPr>
              <w:t>处理后</w:t>
            </w:r>
            <w:r>
              <w:rPr>
                <w:rFonts w:hint="eastAsia"/>
                <w:sz w:val="24"/>
                <w:highlight w:val="none"/>
              </w:rPr>
              <w:t>排入市政污水管网</w:t>
            </w:r>
            <w:r>
              <w:rPr>
                <w:rFonts w:hint="default" w:ascii="Times New Roman" w:hAnsi="Times New Roman" w:cs="Times New Roman"/>
                <w:sz w:val="24"/>
                <w:szCs w:val="24"/>
                <w:highlight w:val="none"/>
              </w:rPr>
              <w:t>，</w:t>
            </w:r>
            <w:r>
              <w:rPr>
                <w:rFonts w:hint="default" w:ascii="Times New Roman" w:hAnsi="Times New Roman" w:cs="Times New Roman"/>
                <w:color w:val="000000"/>
                <w:kern w:val="0"/>
                <w:sz w:val="24"/>
                <w:szCs w:val="24"/>
                <w:highlight w:val="none"/>
                <w:lang w:eastAsia="zh-CN"/>
              </w:rPr>
              <w:t>最终</w:t>
            </w:r>
            <w:r>
              <w:rPr>
                <w:rFonts w:hint="eastAsia"/>
                <w:sz w:val="24"/>
                <w:highlight w:val="none"/>
              </w:rPr>
              <w:t>进入鲁山县污水处理厂</w:t>
            </w:r>
            <w:r>
              <w:rPr>
                <w:rFonts w:hint="default" w:ascii="Times New Roman" w:hAnsi="Times New Roman" w:cs="Times New Roman"/>
                <w:color w:val="000000"/>
                <w:kern w:val="0"/>
                <w:sz w:val="24"/>
                <w:szCs w:val="24"/>
                <w:highlight w:val="none"/>
                <w:lang w:eastAsia="zh-CN"/>
              </w:rPr>
              <w:t>进行处理，出水执行《城镇污水处理厂污染物排放标准》（</w:t>
            </w:r>
            <w:r>
              <w:rPr>
                <w:rFonts w:hint="default" w:ascii="Times New Roman" w:hAnsi="Times New Roman" w:cs="Times New Roman"/>
                <w:color w:val="000000"/>
                <w:kern w:val="0"/>
                <w:sz w:val="24"/>
                <w:szCs w:val="24"/>
                <w:highlight w:val="none"/>
                <w:lang w:val="en-US" w:eastAsia="zh-CN"/>
              </w:rPr>
              <w:t>GB18918-2002</w:t>
            </w:r>
            <w:r>
              <w:rPr>
                <w:rFonts w:hint="default" w:ascii="Times New Roman" w:hAnsi="Times New Roman" w:cs="Times New Roman"/>
                <w:color w:val="000000"/>
                <w:kern w:val="0"/>
                <w:sz w:val="24"/>
                <w:szCs w:val="24"/>
                <w:highlight w:val="none"/>
                <w:lang w:eastAsia="zh-CN"/>
              </w:rPr>
              <w:t>）及其修改单中一级</w:t>
            </w:r>
            <w:r>
              <w:rPr>
                <w:rFonts w:hint="default" w:ascii="Times New Roman" w:hAnsi="Times New Roman" w:cs="Times New Roman"/>
                <w:color w:val="000000"/>
                <w:kern w:val="0"/>
                <w:sz w:val="24"/>
                <w:szCs w:val="24"/>
                <w:highlight w:val="none"/>
                <w:lang w:val="en-US" w:eastAsia="zh-CN"/>
              </w:rPr>
              <w:t>A标准（COD≤50mg/L，</w:t>
            </w:r>
            <w:r>
              <w:rPr>
                <w:rFonts w:hint="default" w:ascii="Times New Roman" w:hAnsi="Times New Roman" w:cs="Times New Roman"/>
                <w:sz w:val="24"/>
                <w:szCs w:val="24"/>
                <w:highlight w:val="none"/>
              </w:rPr>
              <w:t>NH</w:t>
            </w:r>
            <w:r>
              <w:rPr>
                <w:rFonts w:hint="default" w:ascii="Times New Roman" w:hAnsi="Times New Roman" w:cs="Times New Roman"/>
                <w:sz w:val="24"/>
                <w:szCs w:val="24"/>
                <w:highlight w:val="none"/>
                <w:vertAlign w:val="subscript"/>
              </w:rPr>
              <w:t>3</w:t>
            </w:r>
            <w:r>
              <w:rPr>
                <w:rFonts w:hint="default" w:ascii="Times New Roman" w:hAnsi="Times New Roman" w:cs="Times New Roman"/>
                <w:sz w:val="24"/>
                <w:szCs w:val="24"/>
                <w:highlight w:val="none"/>
              </w:rPr>
              <w:t>-N</w:t>
            </w:r>
            <w:r>
              <w:rPr>
                <w:rFonts w:hint="default" w:ascii="Times New Roman" w:hAnsi="Times New Roman" w:cs="Times New Roman"/>
                <w:color w:val="000000"/>
                <w:kern w:val="0"/>
                <w:sz w:val="24"/>
                <w:szCs w:val="24"/>
                <w:highlight w:val="none"/>
                <w:lang w:val="en-US" w:eastAsia="zh-CN"/>
              </w:rPr>
              <w:t>≤5mg/L），污染物排放浓度以该标准核算后，本项目各污染物的排放量为</w:t>
            </w:r>
            <w:r>
              <w:rPr>
                <w:rFonts w:hint="default" w:ascii="Times New Roman" w:hAnsi="Times New Roman" w:cs="Times New Roman"/>
                <w:sz w:val="24"/>
                <w:szCs w:val="24"/>
                <w:highlight w:val="none"/>
              </w:rPr>
              <w:t>COD</w:t>
            </w:r>
            <w:r>
              <w:rPr>
                <w:rFonts w:hint="default" w:ascii="Times New Roman" w:hAnsi="Times New Roman" w:cs="Times New Roman"/>
                <w:color w:val="000000" w:themeColor="text1"/>
                <w:sz w:val="24"/>
                <w:szCs w:val="24"/>
                <w:highlight w:val="none"/>
                <w:lang w:val="en-US" w:eastAsia="zh-CN"/>
                <w14:textFill>
                  <w14:solidFill>
                    <w14:schemeClr w14:val="tx1"/>
                  </w14:solidFill>
                </w14:textFill>
              </w:rPr>
              <w:t>0.0</w:t>
            </w:r>
            <w:r>
              <w:rPr>
                <w:rFonts w:hint="eastAsia" w:cs="Times New Roman"/>
                <w:color w:val="000000" w:themeColor="text1"/>
                <w:sz w:val="24"/>
                <w:szCs w:val="24"/>
                <w:highlight w:val="none"/>
                <w:lang w:val="en-US" w:eastAsia="zh-CN"/>
                <w14:textFill>
                  <w14:solidFill>
                    <w14:schemeClr w14:val="tx1"/>
                  </w14:solidFill>
                </w14:textFill>
              </w:rPr>
              <w:t>639</w:t>
            </w:r>
            <w:r>
              <w:rPr>
                <w:rFonts w:hint="default" w:ascii="Times New Roman" w:hAnsi="Times New Roman" w:cs="Times New Roman"/>
                <w:color w:val="000000" w:themeColor="text1"/>
                <w:sz w:val="24"/>
                <w:szCs w:val="24"/>
                <w:highlight w:val="none"/>
                <w14:textFill>
                  <w14:solidFill>
                    <w14:schemeClr w14:val="tx1"/>
                  </w14:solidFill>
                </w14:textFill>
              </w:rPr>
              <w:t>t/a</w:t>
            </w:r>
            <w:r>
              <w:rPr>
                <w:rFonts w:hint="default" w:ascii="Times New Roman" w:hAnsi="Times New Roman" w:cs="Times New Roman"/>
                <w:sz w:val="24"/>
                <w:szCs w:val="24"/>
                <w:highlight w:val="none"/>
              </w:rPr>
              <w:t>、NH</w:t>
            </w:r>
            <w:r>
              <w:rPr>
                <w:rFonts w:hint="default" w:ascii="Times New Roman" w:hAnsi="Times New Roman" w:cs="Times New Roman"/>
                <w:sz w:val="24"/>
                <w:szCs w:val="24"/>
                <w:highlight w:val="none"/>
                <w:vertAlign w:val="subscript"/>
              </w:rPr>
              <w:t>3</w:t>
            </w:r>
            <w:r>
              <w:rPr>
                <w:rFonts w:hint="default" w:ascii="Times New Roman" w:hAnsi="Times New Roman" w:cs="Times New Roman"/>
                <w:sz w:val="24"/>
                <w:szCs w:val="24"/>
                <w:highlight w:val="none"/>
              </w:rPr>
              <w:t>-N</w:t>
            </w:r>
            <w:r>
              <w:rPr>
                <w:rFonts w:hint="default" w:ascii="Times New Roman" w:hAnsi="Times New Roman" w:cs="Times New Roman"/>
                <w:color w:val="000000" w:themeColor="text1"/>
                <w:sz w:val="24"/>
                <w:szCs w:val="24"/>
                <w:highlight w:val="none"/>
                <w:lang w:val="en-US" w:eastAsia="zh-CN"/>
                <w14:textFill>
                  <w14:solidFill>
                    <w14:schemeClr w14:val="tx1"/>
                  </w14:solidFill>
                </w14:textFill>
              </w:rPr>
              <w:t>0.00</w:t>
            </w:r>
            <w:r>
              <w:rPr>
                <w:rFonts w:hint="eastAsia" w:cs="Times New Roman"/>
                <w:color w:val="000000" w:themeColor="text1"/>
                <w:sz w:val="24"/>
                <w:szCs w:val="24"/>
                <w:highlight w:val="none"/>
                <w:lang w:val="en-US" w:eastAsia="zh-CN"/>
                <w14:textFill>
                  <w14:solidFill>
                    <w14:schemeClr w14:val="tx1"/>
                  </w14:solidFill>
                </w14:textFill>
              </w:rPr>
              <w:t>639</w:t>
            </w:r>
            <w:r>
              <w:rPr>
                <w:rFonts w:hint="default" w:ascii="Times New Roman" w:hAnsi="Times New Roman" w:cs="Times New Roman"/>
                <w:color w:val="000000" w:themeColor="text1"/>
                <w:sz w:val="24"/>
                <w:szCs w:val="24"/>
                <w:highlight w:val="none"/>
                <w14:textFill>
                  <w14:solidFill>
                    <w14:schemeClr w14:val="tx1"/>
                  </w14:solidFill>
                </w14:textFill>
              </w:rPr>
              <w:t>t/a</w:t>
            </w:r>
            <w:r>
              <w:rPr>
                <w:rFonts w:hint="default" w:ascii="Times New Roman" w:hAnsi="Times New Roman" w:cs="Times New Roman"/>
                <w:color w:val="000000" w:themeColor="text1"/>
                <w:sz w:val="24"/>
                <w:szCs w:val="24"/>
                <w:highlight w:val="none"/>
                <w:lang w:eastAsia="zh-CN"/>
                <w14:textFill>
                  <w14:solidFill>
                    <w14:schemeClr w14:val="tx1"/>
                  </w14:solidFill>
                </w14:textFill>
              </w:rPr>
              <w:t>。</w:t>
            </w:r>
          </w:p>
          <w:p>
            <w:pPr>
              <w:widowControl/>
              <w:spacing w:line="520" w:lineRule="exact"/>
              <w:ind w:firstLine="480"/>
              <w:rPr>
                <w:rFonts w:hint="default" w:ascii="Times New Roman" w:hAnsi="Times New Roman" w:cs="Times New Roman"/>
                <w:sz w:val="24"/>
                <w:szCs w:val="24"/>
                <w:highlight w:val="none"/>
              </w:rPr>
            </w:pPr>
            <w:r>
              <w:rPr>
                <w:rFonts w:hint="default" w:ascii="Times New Roman" w:hAnsi="Times New Roman" w:cs="Times New Roman"/>
                <w:color w:val="000000" w:themeColor="text1"/>
                <w:sz w:val="24"/>
                <w:szCs w:val="24"/>
                <w:highlight w:val="none"/>
                <w:lang w:eastAsia="zh-CN"/>
                <w14:textFill>
                  <w14:solidFill>
                    <w14:schemeClr w14:val="tx1"/>
                  </w14:solidFill>
                </w14:textFill>
              </w:rPr>
              <w:t>本项目生活污水</w:t>
            </w:r>
            <w:r>
              <w:rPr>
                <w:rFonts w:hint="eastAsia" w:cs="Times New Roman"/>
                <w:sz w:val="24"/>
                <w:szCs w:val="24"/>
                <w:highlight w:val="none"/>
                <w:lang w:eastAsia="zh-CN"/>
              </w:rPr>
              <w:t>和拖把清洗废水</w:t>
            </w:r>
            <w:r>
              <w:rPr>
                <w:rFonts w:hint="default" w:ascii="Times New Roman" w:hAnsi="Times New Roman" w:cs="Times New Roman"/>
                <w:color w:val="000000"/>
                <w:kern w:val="0"/>
                <w:sz w:val="24"/>
                <w:szCs w:val="24"/>
                <w:highlight w:val="none"/>
                <w:lang w:eastAsia="zh-CN"/>
              </w:rPr>
              <w:t>最终进入</w:t>
            </w:r>
            <w:r>
              <w:rPr>
                <w:rFonts w:hint="eastAsia"/>
                <w:sz w:val="24"/>
                <w:highlight w:val="none"/>
              </w:rPr>
              <w:t>鲁山县污水处理厂</w:t>
            </w:r>
            <w:r>
              <w:rPr>
                <w:rFonts w:hint="default" w:ascii="Times New Roman" w:hAnsi="Times New Roman" w:cs="Times New Roman"/>
                <w:color w:val="000000"/>
                <w:kern w:val="0"/>
                <w:sz w:val="24"/>
                <w:szCs w:val="24"/>
                <w:highlight w:val="none"/>
                <w:lang w:eastAsia="zh-CN"/>
              </w:rPr>
              <w:t>进行处理，总量控制指标纳入</w:t>
            </w:r>
            <w:r>
              <w:rPr>
                <w:rFonts w:hint="eastAsia"/>
                <w:sz w:val="24"/>
                <w:highlight w:val="none"/>
              </w:rPr>
              <w:t>鲁山县污水处理厂</w:t>
            </w:r>
            <w:r>
              <w:rPr>
                <w:rFonts w:hint="default" w:ascii="Times New Roman" w:hAnsi="Times New Roman" w:cs="Times New Roman"/>
                <w:color w:val="000000"/>
                <w:kern w:val="0"/>
                <w:sz w:val="24"/>
                <w:szCs w:val="24"/>
                <w:highlight w:val="none"/>
                <w:lang w:eastAsia="zh-CN"/>
              </w:rPr>
              <w:t>，因此本项目</w:t>
            </w:r>
            <w:r>
              <w:rPr>
                <w:rFonts w:hint="default" w:ascii="Times New Roman" w:hAnsi="Times New Roman" w:cs="Times New Roman"/>
                <w:sz w:val="24"/>
                <w:szCs w:val="24"/>
                <w:highlight w:val="none"/>
              </w:rPr>
              <w:t>不</w:t>
            </w:r>
            <w:r>
              <w:rPr>
                <w:rFonts w:hint="default" w:ascii="Times New Roman" w:hAnsi="Times New Roman" w:cs="Times New Roman"/>
                <w:sz w:val="24"/>
                <w:szCs w:val="24"/>
                <w:highlight w:val="none"/>
                <w:lang w:eastAsia="zh-CN"/>
              </w:rPr>
              <w:t>再单独</w:t>
            </w:r>
            <w:r>
              <w:rPr>
                <w:rFonts w:hint="default" w:ascii="Times New Roman" w:hAnsi="Times New Roman" w:cs="Times New Roman"/>
                <w:sz w:val="24"/>
                <w:szCs w:val="24"/>
                <w:highlight w:val="none"/>
              </w:rPr>
              <w:t>进行</w:t>
            </w:r>
            <w:r>
              <w:rPr>
                <w:rFonts w:hint="default" w:ascii="Times New Roman" w:hAnsi="Times New Roman" w:cs="Times New Roman"/>
                <w:sz w:val="24"/>
                <w:szCs w:val="24"/>
                <w:highlight w:val="none"/>
                <w:lang w:eastAsia="zh-CN"/>
              </w:rPr>
              <w:t>核算</w:t>
            </w:r>
            <w:r>
              <w:rPr>
                <w:rFonts w:hint="default" w:ascii="Times New Roman" w:hAnsi="Times New Roman" w:cs="Times New Roman"/>
                <w:sz w:val="24"/>
                <w:szCs w:val="24"/>
                <w:highlight w:val="none"/>
              </w:rPr>
              <w:t>。</w:t>
            </w:r>
          </w:p>
          <w:p>
            <w:pPr>
              <w:adjustRightInd w:val="0"/>
              <w:snapToGrid w:val="0"/>
              <w:spacing w:line="520" w:lineRule="exact"/>
              <w:ind w:firstLine="480" w:firstLineChars="200"/>
              <w:jc w:val="left"/>
              <w:rPr>
                <w:rFonts w:hint="eastAsia" w:ascii="Times New Roman" w:hAnsi="Times New Roman" w:eastAsia="宋体" w:cs="Times New Roman"/>
                <w:sz w:val="24"/>
                <w:highlight w:val="none"/>
              </w:rPr>
            </w:pPr>
            <w:r>
              <w:rPr>
                <w:rFonts w:hint="eastAsia" w:ascii="Times New Roman" w:hAnsi="Times New Roman" w:eastAsia="宋体" w:cs="Times New Roman"/>
                <w:sz w:val="24"/>
                <w:highlight w:val="none"/>
              </w:rPr>
              <w:t>（2）大气污染物</w:t>
            </w:r>
          </w:p>
          <w:p>
            <w:pPr>
              <w:adjustRightInd w:val="0"/>
              <w:snapToGrid w:val="0"/>
              <w:spacing w:line="520" w:lineRule="exact"/>
              <w:ind w:firstLine="480" w:firstLineChars="200"/>
              <w:jc w:val="left"/>
              <w:rPr>
                <w:rFonts w:hint="eastAsia" w:cs="Times New Roman"/>
                <w:sz w:val="24"/>
                <w:highlight w:val="none"/>
                <w:lang w:val="en-US" w:eastAsia="zh-CN"/>
              </w:rPr>
            </w:pPr>
            <w:r>
              <w:rPr>
                <w:rFonts w:hint="eastAsia" w:ascii="Times New Roman" w:hAnsi="Times New Roman" w:eastAsia="宋体" w:cs="Times New Roman"/>
                <w:sz w:val="24"/>
                <w:highlight w:val="none"/>
                <w:lang w:val="en-US" w:eastAsia="zh-CN"/>
              </w:rPr>
              <w:t>本项目外排废气污染物主要是非甲烷总烃</w:t>
            </w:r>
            <w:r>
              <w:rPr>
                <w:rFonts w:hint="eastAsia" w:cs="Times New Roman"/>
                <w:sz w:val="24"/>
                <w:highlight w:val="none"/>
                <w:lang w:val="en-US" w:eastAsia="zh-CN"/>
              </w:rPr>
              <w:t>，</w:t>
            </w:r>
            <w:r>
              <w:rPr>
                <w:rFonts w:hint="eastAsia" w:ascii="Times New Roman" w:hAnsi="Times New Roman" w:eastAsia="宋体" w:cs="Times New Roman"/>
                <w:sz w:val="24"/>
                <w:highlight w:val="none"/>
                <w:lang w:val="en-US" w:eastAsia="zh-CN"/>
              </w:rPr>
              <w:t>排放量为</w:t>
            </w:r>
            <w:r>
              <w:rPr>
                <w:rFonts w:hint="eastAsia" w:cs="Times New Roman"/>
                <w:sz w:val="24"/>
                <w:highlight w:val="none"/>
                <w:lang w:val="en-US" w:eastAsia="zh-CN"/>
              </w:rPr>
              <w:t>0.6104</w:t>
            </w:r>
            <w:r>
              <w:rPr>
                <w:rFonts w:hint="eastAsia" w:ascii="Times New Roman" w:hAnsi="Times New Roman" w:eastAsia="宋体" w:cs="Times New Roman"/>
                <w:sz w:val="24"/>
                <w:highlight w:val="none"/>
                <w:lang w:val="en-US" w:eastAsia="zh-CN"/>
              </w:rPr>
              <w:t>t/a</w:t>
            </w:r>
            <w:r>
              <w:rPr>
                <w:rFonts w:hint="eastAsia" w:cs="Times New Roman"/>
                <w:sz w:val="24"/>
                <w:highlight w:val="none"/>
                <w:lang w:val="en-US" w:eastAsia="zh-CN"/>
              </w:rPr>
              <w:t>。</w:t>
            </w:r>
          </w:p>
          <w:p>
            <w:pPr>
              <w:adjustRightInd w:val="0"/>
              <w:snapToGrid w:val="0"/>
              <w:spacing w:line="520" w:lineRule="exact"/>
              <w:ind w:firstLine="480" w:firstLineChars="200"/>
              <w:jc w:val="left"/>
              <w:rPr>
                <w:kern w:val="0"/>
                <w:szCs w:val="21"/>
                <w:highlight w:val="none"/>
              </w:rPr>
            </w:pPr>
            <w:r>
              <w:rPr>
                <w:rFonts w:hint="eastAsia" w:cs="Times New Roman"/>
                <w:sz w:val="24"/>
                <w:highlight w:val="none"/>
                <w:lang w:val="en-US" w:eastAsia="zh-CN"/>
              </w:rPr>
              <w:t>综上，本项目总量控制指标为</w:t>
            </w:r>
            <w:r>
              <w:rPr>
                <w:rFonts w:hint="eastAsia" w:ascii="Times New Roman" w:hAnsi="Times New Roman" w:eastAsia="宋体" w:cs="Times New Roman"/>
                <w:sz w:val="24"/>
                <w:highlight w:val="none"/>
                <w:lang w:val="en-US" w:eastAsia="zh-CN"/>
              </w:rPr>
              <w:t>非甲烷总烃</w:t>
            </w:r>
            <w:r>
              <w:rPr>
                <w:rFonts w:hint="eastAsia" w:cs="Times New Roman"/>
                <w:sz w:val="24"/>
                <w:highlight w:val="none"/>
                <w:lang w:val="en-US" w:eastAsia="zh-CN"/>
              </w:rPr>
              <w:t>0.6104</w:t>
            </w:r>
            <w:r>
              <w:rPr>
                <w:rFonts w:hint="eastAsia" w:ascii="Times New Roman" w:hAnsi="Times New Roman" w:eastAsia="宋体" w:cs="Times New Roman"/>
                <w:sz w:val="24"/>
                <w:highlight w:val="none"/>
                <w:lang w:val="en-US" w:eastAsia="zh-CN"/>
              </w:rPr>
              <w:t>t/a。</w:t>
            </w:r>
          </w:p>
        </w:tc>
      </w:tr>
    </w:tbl>
    <w:p>
      <w:pPr>
        <w:pStyle w:val="24"/>
        <w:jc w:val="center"/>
        <w:outlineLvl w:val="0"/>
        <w:rPr>
          <w:rFonts w:ascii="Times New Roman" w:hAnsi="Times New Roman" w:eastAsia="黑体"/>
          <w:snapToGrid w:val="0"/>
          <w:sz w:val="30"/>
          <w:szCs w:val="30"/>
          <w:highlight w:val="none"/>
        </w:rPr>
      </w:pPr>
      <w:r>
        <w:rPr>
          <w:rFonts w:ascii="Times New Roman" w:hAnsi="Times New Roman" w:eastAsia="黑体"/>
          <w:snapToGrid w:val="0"/>
          <w:sz w:val="36"/>
          <w:szCs w:val="36"/>
          <w:highlight w:val="none"/>
        </w:rPr>
        <w:br w:type="page"/>
      </w:r>
      <w:r>
        <w:rPr>
          <w:rFonts w:ascii="Times New Roman" w:hAnsi="Times New Roman" w:eastAsia="黑体"/>
          <w:snapToGrid w:val="0"/>
          <w:sz w:val="30"/>
          <w:szCs w:val="30"/>
          <w:highlight w:val="none"/>
        </w:rPr>
        <w:t>四、主要环境影响和保护措施</w:t>
      </w:r>
    </w:p>
    <w:tbl>
      <w:tblPr>
        <w:tblStyle w:val="28"/>
        <w:tblW w:w="898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341"/>
        <w:gridCol w:w="864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153" w:hRule="atLeast"/>
          <w:jc w:val="center"/>
        </w:trPr>
        <w:tc>
          <w:tcPr>
            <w:tcW w:w="341" w:type="dxa"/>
            <w:tcMar>
              <w:left w:w="28" w:type="dxa"/>
              <w:right w:w="28" w:type="dxa"/>
            </w:tcMar>
            <w:vAlign w:val="center"/>
          </w:tcPr>
          <w:p>
            <w:pPr>
              <w:pStyle w:val="24"/>
              <w:adjustRightInd w:val="0"/>
              <w:snapToGrid w:val="0"/>
              <w:spacing w:before="0" w:beforeAutospacing="0" w:after="0" w:afterAutospacing="0"/>
              <w:jc w:val="center"/>
              <w:rPr>
                <w:rFonts w:ascii="Times New Roman" w:hAnsi="Times New Roman"/>
                <w:kern w:val="2"/>
                <w:sz w:val="21"/>
                <w:szCs w:val="21"/>
                <w:highlight w:val="none"/>
              </w:rPr>
            </w:pPr>
            <w:r>
              <w:rPr>
                <w:rFonts w:ascii="Times New Roman" w:hAnsi="Times New Roman"/>
                <w:kern w:val="2"/>
                <w:sz w:val="21"/>
                <w:szCs w:val="21"/>
                <w:highlight w:val="none"/>
              </w:rPr>
              <w:t>施工</w:t>
            </w:r>
          </w:p>
          <w:p>
            <w:pPr>
              <w:pStyle w:val="24"/>
              <w:adjustRightInd w:val="0"/>
              <w:snapToGrid w:val="0"/>
              <w:spacing w:before="0" w:beforeAutospacing="0" w:after="0" w:afterAutospacing="0"/>
              <w:jc w:val="center"/>
              <w:rPr>
                <w:rFonts w:ascii="Times New Roman" w:hAnsi="Times New Roman"/>
                <w:kern w:val="2"/>
                <w:sz w:val="21"/>
                <w:szCs w:val="21"/>
                <w:highlight w:val="none"/>
              </w:rPr>
            </w:pPr>
            <w:r>
              <w:rPr>
                <w:rFonts w:ascii="Times New Roman" w:hAnsi="Times New Roman"/>
                <w:kern w:val="2"/>
                <w:sz w:val="21"/>
                <w:szCs w:val="21"/>
                <w:highlight w:val="none"/>
              </w:rPr>
              <w:t>期环</w:t>
            </w:r>
          </w:p>
          <w:p>
            <w:pPr>
              <w:pStyle w:val="24"/>
              <w:adjustRightInd w:val="0"/>
              <w:snapToGrid w:val="0"/>
              <w:spacing w:before="0" w:beforeAutospacing="0" w:after="0" w:afterAutospacing="0"/>
              <w:jc w:val="center"/>
              <w:rPr>
                <w:rFonts w:ascii="Times New Roman" w:hAnsi="Times New Roman"/>
                <w:kern w:val="2"/>
                <w:sz w:val="21"/>
                <w:szCs w:val="21"/>
                <w:highlight w:val="none"/>
              </w:rPr>
            </w:pPr>
            <w:r>
              <w:rPr>
                <w:rFonts w:ascii="Times New Roman" w:hAnsi="Times New Roman"/>
                <w:kern w:val="2"/>
                <w:sz w:val="21"/>
                <w:szCs w:val="21"/>
                <w:highlight w:val="none"/>
              </w:rPr>
              <w:t>境保</w:t>
            </w:r>
          </w:p>
          <w:p>
            <w:pPr>
              <w:pStyle w:val="24"/>
              <w:adjustRightInd w:val="0"/>
              <w:snapToGrid w:val="0"/>
              <w:spacing w:before="0" w:beforeAutospacing="0" w:after="0" w:afterAutospacing="0"/>
              <w:jc w:val="center"/>
              <w:rPr>
                <w:rFonts w:ascii="Times New Roman" w:hAnsi="Times New Roman"/>
                <w:kern w:val="2"/>
                <w:sz w:val="21"/>
                <w:szCs w:val="21"/>
                <w:highlight w:val="none"/>
              </w:rPr>
            </w:pPr>
            <w:r>
              <w:rPr>
                <w:rFonts w:ascii="Times New Roman" w:hAnsi="Times New Roman"/>
                <w:kern w:val="2"/>
                <w:sz w:val="21"/>
                <w:szCs w:val="21"/>
                <w:highlight w:val="none"/>
              </w:rPr>
              <w:t>护措</w:t>
            </w:r>
          </w:p>
          <w:p>
            <w:pPr>
              <w:pStyle w:val="24"/>
              <w:adjustRightInd w:val="0"/>
              <w:snapToGrid w:val="0"/>
              <w:spacing w:before="0" w:beforeAutospacing="0" w:after="0" w:afterAutospacing="0"/>
              <w:jc w:val="center"/>
              <w:rPr>
                <w:rFonts w:ascii="Times New Roman" w:hAnsi="Times New Roman"/>
                <w:bCs/>
                <w:kern w:val="2"/>
                <w:sz w:val="21"/>
                <w:szCs w:val="21"/>
                <w:highlight w:val="none"/>
              </w:rPr>
            </w:pPr>
            <w:r>
              <w:rPr>
                <w:rFonts w:ascii="Times New Roman" w:hAnsi="Times New Roman"/>
                <w:kern w:val="2"/>
                <w:sz w:val="21"/>
                <w:szCs w:val="21"/>
                <w:highlight w:val="none"/>
              </w:rPr>
              <w:t>施</w:t>
            </w:r>
          </w:p>
        </w:tc>
        <w:tc>
          <w:tcPr>
            <w:tcW w:w="8640" w:type="dxa"/>
          </w:tcPr>
          <w:p>
            <w:pPr>
              <w:adjustRightInd w:val="0"/>
              <w:snapToGrid w:val="0"/>
              <w:spacing w:line="500" w:lineRule="exact"/>
              <w:jc w:val="left"/>
              <w:rPr>
                <w:rFonts w:hint="eastAsia" w:ascii="Times New Roman" w:hAnsi="宋体" w:eastAsia="宋体"/>
                <w:b/>
                <w:bCs/>
                <w:color w:val="000000"/>
                <w:sz w:val="24"/>
                <w:szCs w:val="24"/>
                <w:highlight w:val="none"/>
                <w:lang w:val="en-US" w:eastAsia="zh-CN"/>
              </w:rPr>
            </w:pPr>
            <w:bookmarkStart w:id="2" w:name="_Toc255487506"/>
            <w:bookmarkStart w:id="3" w:name="_Toc255487628"/>
            <w:bookmarkStart w:id="4" w:name="_Toc260336908"/>
            <w:bookmarkStart w:id="5" w:name="_Toc298746360"/>
            <w:bookmarkStart w:id="6" w:name="_Toc299033583"/>
            <w:r>
              <w:rPr>
                <w:rFonts w:hint="eastAsia" w:hAnsi="宋体"/>
                <w:b/>
                <w:bCs/>
                <w:color w:val="000000"/>
                <w:sz w:val="24"/>
                <w:szCs w:val="24"/>
                <w:highlight w:val="none"/>
                <w:lang w:val="en-US" w:eastAsia="zh-CN"/>
              </w:rPr>
              <w:t>施工期环境影响分析</w:t>
            </w:r>
          </w:p>
          <w:bookmarkEnd w:id="2"/>
          <w:bookmarkEnd w:id="3"/>
          <w:bookmarkEnd w:id="4"/>
          <w:bookmarkEnd w:id="5"/>
          <w:bookmarkEnd w:id="6"/>
          <w:p>
            <w:pPr>
              <w:adjustRightInd w:val="0"/>
              <w:snapToGrid w:val="0"/>
              <w:spacing w:line="520" w:lineRule="exact"/>
              <w:ind w:firstLine="480" w:firstLineChars="200"/>
              <w:rPr>
                <w:bCs/>
                <w:spacing w:val="-10"/>
                <w:szCs w:val="21"/>
                <w:highlight w:val="none"/>
              </w:rPr>
            </w:pPr>
            <w:r>
              <w:rPr>
                <w:rFonts w:hint="eastAsia"/>
                <w:sz w:val="24"/>
                <w:highlight w:val="none"/>
                <w:lang w:eastAsia="zh-CN"/>
              </w:rPr>
              <w:t>本项目</w:t>
            </w:r>
            <w:r>
              <w:rPr>
                <w:sz w:val="24"/>
                <w:szCs w:val="24"/>
                <w:highlight w:val="none"/>
              </w:rPr>
              <w:t>为租赁已建构筑物，</w:t>
            </w:r>
            <w:r>
              <w:rPr>
                <w:rFonts w:hint="eastAsia"/>
                <w:sz w:val="24"/>
                <w:szCs w:val="24"/>
                <w:highlight w:val="none"/>
              </w:rPr>
              <w:t>施工期工程内容主要为</w:t>
            </w:r>
            <w:r>
              <w:rPr>
                <w:rFonts w:hint="eastAsia"/>
                <w:sz w:val="24"/>
                <w:szCs w:val="24"/>
                <w:highlight w:val="none"/>
                <w:lang w:eastAsia="zh-CN"/>
              </w:rPr>
              <w:t>在厂房内进行</w:t>
            </w:r>
            <w:r>
              <w:rPr>
                <w:rFonts w:hint="eastAsia"/>
                <w:sz w:val="24"/>
                <w:szCs w:val="24"/>
                <w:highlight w:val="none"/>
              </w:rPr>
              <w:t>设备安装调试，施工期工程内容较少</w:t>
            </w:r>
            <w:r>
              <w:rPr>
                <w:sz w:val="24"/>
                <w:szCs w:val="24"/>
                <w:highlight w:val="none"/>
              </w:rPr>
              <w:t>，施工期短，对周围环境影响较小</w:t>
            </w:r>
            <w:r>
              <w:rPr>
                <w:rFonts w:hint="eastAsia"/>
                <w:sz w:val="24"/>
                <w:szCs w:val="24"/>
                <w:highlight w:val="none"/>
              </w:rPr>
              <w:t>，本次评价不再对</w:t>
            </w:r>
            <w:r>
              <w:rPr>
                <w:sz w:val="24"/>
                <w:szCs w:val="24"/>
                <w:highlight w:val="none"/>
              </w:rPr>
              <w:t>施工期环境影响</w:t>
            </w:r>
            <w:r>
              <w:rPr>
                <w:rFonts w:hint="eastAsia"/>
                <w:sz w:val="24"/>
                <w:szCs w:val="24"/>
                <w:highlight w:val="none"/>
              </w:rPr>
              <w:t>进行详细</w:t>
            </w:r>
            <w:r>
              <w:rPr>
                <w:sz w:val="24"/>
                <w:szCs w:val="24"/>
                <w:highlight w:val="none"/>
              </w:rPr>
              <w:t>评述。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0" w:hRule="atLeast"/>
          <w:jc w:val="center"/>
        </w:trPr>
        <w:tc>
          <w:tcPr>
            <w:tcW w:w="341" w:type="dxa"/>
            <w:tcMar>
              <w:left w:w="28" w:type="dxa"/>
              <w:right w:w="28" w:type="dxa"/>
            </w:tcMar>
            <w:vAlign w:val="center"/>
          </w:tcPr>
          <w:p>
            <w:pPr>
              <w:adjustRightInd w:val="0"/>
              <w:snapToGrid w:val="0"/>
              <w:jc w:val="center"/>
              <w:rPr>
                <w:bCs/>
                <w:szCs w:val="21"/>
                <w:highlight w:val="none"/>
              </w:rPr>
            </w:pPr>
            <w:r>
              <w:rPr>
                <w:bCs/>
                <w:szCs w:val="21"/>
                <w:highlight w:val="none"/>
              </w:rPr>
              <w:t>运营</w:t>
            </w:r>
          </w:p>
          <w:p>
            <w:pPr>
              <w:adjustRightInd w:val="0"/>
              <w:snapToGrid w:val="0"/>
              <w:jc w:val="center"/>
              <w:rPr>
                <w:bCs/>
                <w:szCs w:val="21"/>
                <w:highlight w:val="none"/>
              </w:rPr>
            </w:pPr>
            <w:r>
              <w:rPr>
                <w:bCs/>
                <w:szCs w:val="21"/>
                <w:highlight w:val="none"/>
              </w:rPr>
              <w:t>期环</w:t>
            </w:r>
          </w:p>
          <w:p>
            <w:pPr>
              <w:adjustRightInd w:val="0"/>
              <w:snapToGrid w:val="0"/>
              <w:jc w:val="center"/>
              <w:rPr>
                <w:bCs/>
                <w:szCs w:val="21"/>
                <w:highlight w:val="none"/>
              </w:rPr>
            </w:pPr>
            <w:r>
              <w:rPr>
                <w:bCs/>
                <w:szCs w:val="21"/>
                <w:highlight w:val="none"/>
              </w:rPr>
              <w:t>境影</w:t>
            </w:r>
          </w:p>
          <w:p>
            <w:pPr>
              <w:adjustRightInd w:val="0"/>
              <w:snapToGrid w:val="0"/>
              <w:jc w:val="center"/>
              <w:rPr>
                <w:bCs/>
                <w:szCs w:val="21"/>
                <w:highlight w:val="none"/>
              </w:rPr>
            </w:pPr>
            <w:r>
              <w:rPr>
                <w:bCs/>
                <w:szCs w:val="21"/>
                <w:highlight w:val="none"/>
              </w:rPr>
              <w:t>响和</w:t>
            </w:r>
          </w:p>
          <w:p>
            <w:pPr>
              <w:adjustRightInd w:val="0"/>
              <w:snapToGrid w:val="0"/>
              <w:jc w:val="center"/>
              <w:rPr>
                <w:bCs/>
                <w:szCs w:val="21"/>
                <w:highlight w:val="none"/>
              </w:rPr>
            </w:pPr>
            <w:r>
              <w:rPr>
                <w:bCs/>
                <w:szCs w:val="21"/>
                <w:highlight w:val="none"/>
              </w:rPr>
              <w:t>保护</w:t>
            </w:r>
          </w:p>
          <w:p>
            <w:pPr>
              <w:adjustRightInd w:val="0"/>
              <w:snapToGrid w:val="0"/>
              <w:jc w:val="center"/>
              <w:rPr>
                <w:bCs/>
                <w:szCs w:val="21"/>
                <w:highlight w:val="none"/>
              </w:rPr>
            </w:pPr>
            <w:r>
              <w:rPr>
                <w:bCs/>
                <w:szCs w:val="21"/>
                <w:highlight w:val="none"/>
              </w:rPr>
              <w:t>措施</w:t>
            </w:r>
          </w:p>
        </w:tc>
        <w:tc>
          <w:tcPr>
            <w:tcW w:w="8640" w:type="dxa"/>
            <w:vAlign w:val="center"/>
          </w:tcPr>
          <w:p>
            <w:pPr>
              <w:adjustRightInd w:val="0"/>
              <w:snapToGrid w:val="0"/>
              <w:spacing w:line="360" w:lineRule="auto"/>
              <w:rPr>
                <w:rFonts w:hint="eastAsia" w:eastAsia="宋体"/>
                <w:b/>
                <w:color w:val="000000"/>
                <w:sz w:val="24"/>
                <w:highlight w:val="none"/>
                <w:lang w:eastAsia="zh-CN"/>
              </w:rPr>
            </w:pPr>
            <w:r>
              <w:rPr>
                <w:rFonts w:hint="eastAsia"/>
                <w:b/>
                <w:color w:val="000000"/>
                <w:sz w:val="24"/>
                <w:highlight w:val="none"/>
                <w:lang w:eastAsia="zh-CN"/>
              </w:rPr>
              <w:t>运营期环境影响分析</w:t>
            </w:r>
          </w:p>
          <w:p>
            <w:pPr>
              <w:pStyle w:val="9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textAlignment w:val="auto"/>
              <w:rPr>
                <w:color w:val="000000"/>
                <w:sz w:val="24"/>
                <w:szCs w:val="22"/>
                <w:highlight w:val="none"/>
              </w:rPr>
            </w:pPr>
            <w:r>
              <w:rPr>
                <w:b/>
                <w:color w:val="000000"/>
                <w:sz w:val="24"/>
                <w:highlight w:val="none"/>
              </w:rPr>
              <w:t>1、</w:t>
            </w:r>
            <w:r>
              <w:rPr>
                <w:rFonts w:hint="eastAsia" w:ascii="Times New Roman" w:hAnsi="Times New Roman" w:eastAsia="宋体" w:cs="Times New Roman"/>
                <w:b/>
                <w:bCs/>
                <w:kern w:val="0"/>
                <w:sz w:val="24"/>
                <w:szCs w:val="24"/>
                <w:highlight w:val="none"/>
                <w:lang w:val="en-US" w:eastAsia="zh-CN" w:bidi="ar-SA"/>
              </w:rPr>
              <w:t>运营期大气环境影响分析</w:t>
            </w:r>
          </w:p>
          <w:p>
            <w:pPr>
              <w:keepNext w:val="0"/>
              <w:keepLines w:val="0"/>
              <w:pageBreakBefore w:val="0"/>
              <w:widowControl w:val="0"/>
              <w:tabs>
                <w:tab w:val="left" w:pos="210"/>
              </w:tabs>
              <w:kinsoku/>
              <w:wordWrap/>
              <w:overflowPunct/>
              <w:topLinePunct w:val="0"/>
              <w:autoSpaceDE/>
              <w:autoSpaceDN/>
              <w:bidi w:val="0"/>
              <w:adjustRightInd/>
              <w:snapToGrid/>
              <w:spacing w:line="520" w:lineRule="exact"/>
              <w:ind w:firstLine="480" w:firstLineChars="200"/>
              <w:textAlignment w:val="auto"/>
              <w:rPr>
                <w:rFonts w:hint="eastAsia" w:cs="Times New Roman"/>
                <w:color w:val="000000"/>
                <w:sz w:val="24"/>
                <w:szCs w:val="24"/>
                <w:highlight w:val="none"/>
                <w:lang w:eastAsia="zh-CN"/>
              </w:rPr>
            </w:pPr>
            <w:r>
              <w:rPr>
                <w:rFonts w:hint="eastAsia"/>
                <w:color w:val="000000"/>
                <w:sz w:val="24"/>
                <w:highlight w:val="none"/>
                <w:lang w:eastAsia="zh-CN"/>
              </w:rPr>
              <w:t>本项目</w:t>
            </w:r>
            <w:r>
              <w:rPr>
                <w:rFonts w:hint="default" w:ascii="Times New Roman" w:hAnsi="Times New Roman" w:cs="Times New Roman"/>
                <w:color w:val="000000"/>
                <w:sz w:val="24"/>
                <w:szCs w:val="24"/>
                <w:highlight w:val="none"/>
              </w:rPr>
              <w:t>在</w:t>
            </w:r>
            <w:r>
              <w:rPr>
                <w:rFonts w:hint="eastAsia" w:cs="Times New Roman"/>
                <w:color w:val="000000"/>
                <w:sz w:val="24"/>
                <w:szCs w:val="24"/>
                <w:highlight w:val="none"/>
                <w:lang w:eastAsia="zh-CN"/>
              </w:rPr>
              <w:t>运营期</w:t>
            </w:r>
            <w:r>
              <w:rPr>
                <w:rFonts w:hint="default" w:ascii="Times New Roman" w:hAnsi="Times New Roman" w:cs="Times New Roman"/>
                <w:color w:val="000000"/>
                <w:sz w:val="24"/>
                <w:szCs w:val="24"/>
                <w:highlight w:val="none"/>
              </w:rPr>
              <w:t>产生的废气主要</w:t>
            </w:r>
            <w:r>
              <w:rPr>
                <w:rFonts w:hint="eastAsia" w:cs="Times New Roman"/>
                <w:color w:val="000000"/>
                <w:sz w:val="24"/>
                <w:szCs w:val="24"/>
                <w:highlight w:val="none"/>
                <w:lang w:eastAsia="zh-CN"/>
              </w:rPr>
              <w:t>为</w:t>
            </w:r>
            <w:r>
              <w:rPr>
                <w:rFonts w:hint="eastAsia" w:ascii="Times New Roman" w:hAnsi="Times New Roman" w:cs="Times New Roman"/>
                <w:bCs/>
                <w:color w:val="000000"/>
                <w:sz w:val="24"/>
                <w:highlight w:val="none"/>
                <w:lang w:eastAsia="zh-CN"/>
              </w:rPr>
              <w:t>灭菌、解析废气，超声波熔接废气，包装封口废气，胶条贴条废气</w:t>
            </w:r>
            <w:r>
              <w:rPr>
                <w:rFonts w:hint="eastAsia" w:cs="Times New Roman"/>
                <w:color w:val="000000"/>
                <w:sz w:val="24"/>
                <w:szCs w:val="24"/>
                <w:highlight w:val="none"/>
                <w:lang w:eastAsia="zh-CN"/>
              </w:rPr>
              <w:t>。</w:t>
            </w:r>
          </w:p>
          <w:p>
            <w:pPr>
              <w:pStyle w:val="55"/>
              <w:keepNext w:val="0"/>
              <w:keepLines w:val="0"/>
              <w:pageBreakBefore w:val="0"/>
              <w:widowControl w:val="0"/>
              <w:numPr>
                <w:ilvl w:val="0"/>
                <w:numId w:val="5"/>
              </w:numPr>
              <w:kinsoku/>
              <w:wordWrap/>
              <w:overflowPunct/>
              <w:topLinePunct w:val="0"/>
              <w:autoSpaceDE/>
              <w:autoSpaceDN/>
              <w:bidi w:val="0"/>
              <w:spacing w:line="520" w:lineRule="exact"/>
              <w:ind w:firstLine="482"/>
              <w:textAlignment w:val="auto"/>
              <w:rPr>
                <w:rFonts w:hint="eastAsia" w:ascii="Times New Roman" w:hAnsi="Times New Roman" w:cs="Times New Roman"/>
                <w:b w:val="0"/>
                <w:bCs/>
                <w:sz w:val="24"/>
                <w:szCs w:val="18"/>
                <w:highlight w:val="none"/>
                <w:lang w:eastAsia="zh-CN"/>
              </w:rPr>
            </w:pPr>
            <w:r>
              <w:rPr>
                <w:rFonts w:hint="eastAsia" w:ascii="Times New Roman" w:hAnsi="Times New Roman" w:cs="Times New Roman"/>
                <w:b w:val="0"/>
                <w:bCs/>
                <w:sz w:val="24"/>
                <w:szCs w:val="18"/>
                <w:highlight w:val="none"/>
                <w:lang w:val="en-US" w:eastAsia="zh-CN"/>
              </w:rPr>
              <w:t>1#生产车间</w:t>
            </w:r>
          </w:p>
          <w:p>
            <w:pPr>
              <w:pStyle w:val="55"/>
              <w:keepNext w:val="0"/>
              <w:keepLines w:val="0"/>
              <w:pageBreakBefore w:val="0"/>
              <w:widowControl w:val="0"/>
              <w:numPr>
                <w:ilvl w:val="0"/>
                <w:numId w:val="0"/>
              </w:numPr>
              <w:kinsoku/>
              <w:wordWrap/>
              <w:overflowPunct/>
              <w:topLinePunct w:val="0"/>
              <w:autoSpaceDE/>
              <w:autoSpaceDN/>
              <w:bidi w:val="0"/>
              <w:spacing w:line="520" w:lineRule="exact"/>
              <w:ind w:firstLine="480" w:firstLineChars="200"/>
              <w:textAlignment w:val="auto"/>
              <w:rPr>
                <w:rFonts w:hint="eastAsia" w:ascii="Times New Roman" w:hAnsi="Times New Roman" w:cs="Times New Roman"/>
                <w:b w:val="0"/>
                <w:bCs/>
                <w:sz w:val="24"/>
                <w:szCs w:val="18"/>
                <w:highlight w:val="none"/>
                <w:lang w:val="en-US" w:eastAsia="zh-CN"/>
              </w:rPr>
            </w:pPr>
            <w:r>
              <w:rPr>
                <w:rFonts w:hint="eastAsia" w:ascii="Times New Roman" w:hAnsi="Times New Roman" w:cs="Times New Roman"/>
                <w:b w:val="0"/>
                <w:bCs/>
                <w:sz w:val="24"/>
                <w:szCs w:val="18"/>
                <w:highlight w:val="none"/>
                <w:lang w:val="en-US" w:eastAsia="zh-CN"/>
              </w:rPr>
              <w:t>1）医用手术衣生产废气</w:t>
            </w:r>
          </w:p>
          <w:p>
            <w:pPr>
              <w:pStyle w:val="55"/>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医用手术衣生产过程产生的废气主要为超声波熔接废气，包装封口废气。</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eastAsia="宋体" w:cs="Times New Roman"/>
                <w:kern w:val="2"/>
                <w:sz w:val="24"/>
                <w:szCs w:val="24"/>
                <w:highlight w:val="none"/>
                <w:lang w:val="en-US" w:eastAsia="zh-CN" w:bidi="ar-SA"/>
              </w:rPr>
            </w:pPr>
            <w:r>
              <w:rPr>
                <w:rFonts w:hint="default" w:ascii="Times New Roman" w:hAnsi="Times New Roman" w:eastAsia="宋体" w:cs="Times New Roman"/>
                <w:kern w:val="2"/>
                <w:sz w:val="24"/>
                <w:szCs w:val="24"/>
                <w:highlight w:val="none"/>
                <w:lang w:val="en-US" w:eastAsia="zh-CN" w:bidi="ar-SA"/>
              </w:rPr>
              <w:t>①超声波熔接废气</w:t>
            </w:r>
          </w:p>
          <w:p>
            <w:pPr>
              <w:keepNext w:val="0"/>
              <w:keepLines w:val="0"/>
              <w:pageBreakBefore w:val="0"/>
              <w:widowControl w:val="0"/>
              <w:kinsoku/>
              <w:wordWrap/>
              <w:overflowPunct/>
              <w:topLinePunct w:val="0"/>
              <w:autoSpaceDE/>
              <w:autoSpaceDN/>
              <w:bidi w:val="0"/>
              <w:adjustRightInd/>
              <w:snapToGrid/>
              <w:spacing w:line="520" w:lineRule="exact"/>
              <w:ind w:firstLine="482"/>
              <w:textAlignment w:val="auto"/>
              <w:rPr>
                <w:rFonts w:hint="default" w:ascii="Times New Roman" w:hAnsi="Times New Roman" w:eastAsia="宋体" w:cs="Times New Roman"/>
                <w:kern w:val="2"/>
                <w:sz w:val="24"/>
                <w:szCs w:val="24"/>
                <w:highlight w:val="yellow"/>
                <w:lang w:val="en-US" w:eastAsia="zh-CN" w:bidi="ar-SA"/>
              </w:rPr>
            </w:pPr>
            <w:r>
              <w:rPr>
                <w:rFonts w:hint="default" w:ascii="Times New Roman" w:hAnsi="Times New Roman" w:eastAsia="宋体" w:cs="Times New Roman"/>
                <w:kern w:val="2"/>
                <w:sz w:val="24"/>
                <w:szCs w:val="24"/>
                <w:highlight w:val="none"/>
                <w:lang w:val="en-US" w:eastAsia="zh-CN" w:bidi="ar-SA"/>
              </w:rPr>
              <w:t>本项目</w:t>
            </w:r>
            <w:r>
              <w:rPr>
                <w:rFonts w:hint="eastAsia" w:cs="Times New Roman"/>
                <w:kern w:val="2"/>
                <w:sz w:val="24"/>
                <w:szCs w:val="24"/>
                <w:highlight w:val="none"/>
                <w:lang w:val="en-US" w:eastAsia="zh-CN" w:bidi="ar-SA"/>
              </w:rPr>
              <w:t>医用</w:t>
            </w:r>
            <w:r>
              <w:rPr>
                <w:rFonts w:hint="eastAsia" w:ascii="Times New Roman" w:hAnsi="Times New Roman" w:eastAsia="宋体" w:cs="Times New Roman"/>
                <w:kern w:val="2"/>
                <w:sz w:val="24"/>
                <w:szCs w:val="24"/>
                <w:highlight w:val="none"/>
                <w:lang w:val="en-US" w:eastAsia="zh-CN" w:bidi="ar-SA"/>
              </w:rPr>
              <w:t>手术衣采用</w:t>
            </w:r>
            <w:r>
              <w:rPr>
                <w:rFonts w:hint="default" w:ascii="Times New Roman" w:hAnsi="Times New Roman" w:eastAsia="宋体" w:cs="Times New Roman"/>
                <w:kern w:val="2"/>
                <w:sz w:val="24"/>
                <w:szCs w:val="24"/>
                <w:highlight w:val="none"/>
                <w:lang w:val="en-US" w:eastAsia="zh-CN" w:bidi="ar-SA"/>
              </w:rPr>
              <w:t>超声波焊接的方式</w:t>
            </w:r>
            <w:r>
              <w:rPr>
                <w:rFonts w:hint="eastAsia" w:ascii="Times New Roman" w:hAnsi="Times New Roman" w:eastAsia="宋体" w:cs="Times New Roman"/>
                <w:kern w:val="2"/>
                <w:sz w:val="24"/>
                <w:szCs w:val="24"/>
                <w:highlight w:val="none"/>
                <w:lang w:val="en-US" w:eastAsia="zh-CN" w:bidi="ar-SA"/>
              </w:rPr>
              <w:t>进行合缝，</w:t>
            </w:r>
            <w:r>
              <w:rPr>
                <w:rFonts w:hint="default" w:ascii="Times New Roman" w:hAnsi="Times New Roman" w:eastAsia="宋体" w:cs="Times New Roman"/>
                <w:kern w:val="2"/>
                <w:sz w:val="24"/>
                <w:szCs w:val="24"/>
                <w:highlight w:val="none"/>
                <w:lang w:val="en-US" w:eastAsia="zh-CN" w:bidi="ar-SA"/>
              </w:rPr>
              <w:t>使</w:t>
            </w:r>
            <w:r>
              <w:rPr>
                <w:rFonts w:hint="eastAsia" w:ascii="Times New Roman" w:hAnsi="Times New Roman" w:eastAsia="宋体" w:cs="Times New Roman"/>
                <w:kern w:val="2"/>
                <w:sz w:val="24"/>
                <w:szCs w:val="24"/>
                <w:highlight w:val="none"/>
                <w:lang w:val="en-US" w:eastAsia="zh-CN" w:bidi="ar-SA"/>
              </w:rPr>
              <w:t>手术衣面料</w:t>
            </w:r>
            <w:r>
              <w:rPr>
                <w:rFonts w:hint="default" w:ascii="Times New Roman" w:hAnsi="Times New Roman" w:eastAsia="宋体" w:cs="Times New Roman"/>
                <w:kern w:val="2"/>
                <w:sz w:val="24"/>
                <w:szCs w:val="24"/>
                <w:highlight w:val="none"/>
                <w:lang w:val="en-US" w:eastAsia="zh-CN" w:bidi="ar-SA"/>
              </w:rPr>
              <w:t>无纺布粘结在一起，超声波焊接温度约为170℃，</w:t>
            </w:r>
            <w:r>
              <w:rPr>
                <w:rFonts w:hint="eastAsia" w:ascii="Times New Roman" w:hAnsi="Times New Roman" w:eastAsia="宋体" w:cs="Times New Roman"/>
                <w:kern w:val="2"/>
                <w:sz w:val="24"/>
                <w:szCs w:val="24"/>
                <w:highlight w:val="none"/>
                <w:lang w:val="en-US" w:eastAsia="zh-CN" w:bidi="ar-SA"/>
              </w:rPr>
              <w:t>手术衣</w:t>
            </w:r>
            <w:r>
              <w:rPr>
                <w:rFonts w:hint="default" w:ascii="Times New Roman" w:hAnsi="Times New Roman" w:eastAsia="宋体" w:cs="Times New Roman"/>
                <w:kern w:val="2"/>
                <w:sz w:val="24"/>
                <w:szCs w:val="24"/>
                <w:highlight w:val="none"/>
                <w:lang w:val="en-US" w:eastAsia="zh-CN" w:bidi="ar-SA"/>
              </w:rPr>
              <w:t>原料</w:t>
            </w:r>
            <w:r>
              <w:rPr>
                <w:rFonts w:hint="eastAsia" w:ascii="Times New Roman" w:hAnsi="Times New Roman" w:eastAsia="宋体" w:cs="Times New Roman"/>
                <w:kern w:val="2"/>
                <w:sz w:val="24"/>
                <w:szCs w:val="24"/>
                <w:highlight w:val="none"/>
                <w:lang w:val="en-US" w:eastAsia="zh-CN" w:bidi="ar-SA"/>
              </w:rPr>
              <w:t>无纺布</w:t>
            </w:r>
            <w:r>
              <w:rPr>
                <w:rFonts w:hint="default" w:ascii="Times New Roman" w:hAnsi="Times New Roman" w:eastAsia="宋体" w:cs="Times New Roman"/>
                <w:kern w:val="2"/>
                <w:sz w:val="24"/>
                <w:szCs w:val="24"/>
                <w:highlight w:val="none"/>
                <w:lang w:val="en-US" w:eastAsia="zh-CN" w:bidi="ar-SA"/>
              </w:rPr>
              <w:t>热分解温度为350℃，因此</w:t>
            </w:r>
            <w:r>
              <w:rPr>
                <w:rFonts w:hint="eastAsia" w:ascii="Times New Roman" w:hAnsi="Times New Roman" w:eastAsia="宋体" w:cs="Times New Roman"/>
                <w:kern w:val="2"/>
                <w:sz w:val="24"/>
                <w:szCs w:val="24"/>
                <w:highlight w:val="none"/>
                <w:lang w:val="en-US" w:eastAsia="zh-CN" w:bidi="ar-SA"/>
              </w:rPr>
              <w:t>超声波</w:t>
            </w:r>
            <w:r>
              <w:rPr>
                <w:rFonts w:hint="default" w:ascii="Times New Roman" w:hAnsi="Times New Roman" w:eastAsia="宋体" w:cs="Times New Roman"/>
                <w:kern w:val="2"/>
                <w:sz w:val="24"/>
                <w:szCs w:val="24"/>
                <w:highlight w:val="none"/>
                <w:lang w:val="en-US" w:eastAsia="zh-CN" w:bidi="ar-SA"/>
              </w:rPr>
              <w:t>焊接过程中</w:t>
            </w:r>
            <w:r>
              <w:rPr>
                <w:rFonts w:hint="eastAsia" w:ascii="Times New Roman" w:hAnsi="Times New Roman" w:eastAsia="宋体" w:cs="Times New Roman"/>
                <w:kern w:val="2"/>
                <w:sz w:val="24"/>
                <w:szCs w:val="24"/>
                <w:highlight w:val="none"/>
                <w:lang w:val="en-US" w:eastAsia="zh-CN" w:bidi="ar-SA"/>
              </w:rPr>
              <w:t>面料</w:t>
            </w:r>
            <w:r>
              <w:rPr>
                <w:rFonts w:hint="default" w:ascii="Times New Roman" w:hAnsi="Times New Roman" w:eastAsia="宋体" w:cs="Times New Roman"/>
                <w:kern w:val="2"/>
                <w:sz w:val="24"/>
                <w:szCs w:val="24"/>
                <w:highlight w:val="none"/>
                <w:lang w:val="en-US" w:eastAsia="zh-CN" w:bidi="ar-SA"/>
              </w:rPr>
              <w:t>基本不分解，但</w:t>
            </w:r>
            <w:r>
              <w:rPr>
                <w:rFonts w:hint="eastAsia" w:ascii="Times New Roman" w:hAnsi="Times New Roman" w:eastAsia="宋体" w:cs="Times New Roman"/>
                <w:kern w:val="2"/>
                <w:sz w:val="24"/>
                <w:szCs w:val="24"/>
                <w:highlight w:val="none"/>
                <w:lang w:val="en-US" w:eastAsia="zh-CN" w:bidi="ar-SA"/>
              </w:rPr>
              <w:t>面料</w:t>
            </w:r>
            <w:r>
              <w:rPr>
                <w:rFonts w:hint="default" w:ascii="Times New Roman" w:hAnsi="Times New Roman" w:eastAsia="宋体" w:cs="Times New Roman"/>
                <w:kern w:val="2"/>
                <w:sz w:val="24"/>
                <w:szCs w:val="24"/>
                <w:highlight w:val="none"/>
                <w:lang w:val="en-US" w:eastAsia="zh-CN" w:bidi="ar-SA"/>
              </w:rPr>
              <w:t>中有少量未聚合的单体在高温下会有部分挥发出来，产生有机废气，以非甲烷总烃计。本项目需</w:t>
            </w:r>
            <w:r>
              <w:rPr>
                <w:rFonts w:hint="eastAsia" w:cs="Times New Roman"/>
                <w:kern w:val="2"/>
                <w:sz w:val="24"/>
                <w:szCs w:val="24"/>
                <w:highlight w:val="none"/>
                <w:lang w:val="en-US" w:eastAsia="zh-CN" w:bidi="ar-SA"/>
              </w:rPr>
              <w:t>进行</w:t>
            </w:r>
            <w:r>
              <w:rPr>
                <w:rFonts w:hint="default" w:ascii="Times New Roman" w:hAnsi="Times New Roman" w:eastAsia="宋体" w:cs="Times New Roman"/>
                <w:kern w:val="2"/>
                <w:sz w:val="24"/>
                <w:szCs w:val="24"/>
                <w:highlight w:val="none"/>
                <w:lang w:val="en-US" w:eastAsia="zh-CN" w:bidi="ar-SA"/>
              </w:rPr>
              <w:t>焊接的</w:t>
            </w:r>
            <w:r>
              <w:rPr>
                <w:rFonts w:hint="eastAsia" w:ascii="Times New Roman" w:hAnsi="Times New Roman" w:eastAsia="宋体" w:cs="Times New Roman"/>
                <w:kern w:val="2"/>
                <w:sz w:val="24"/>
                <w:szCs w:val="24"/>
                <w:highlight w:val="none"/>
                <w:lang w:val="en-US" w:eastAsia="zh-CN" w:bidi="ar-SA"/>
              </w:rPr>
              <w:t>手术衣</w:t>
            </w:r>
            <w:r>
              <w:rPr>
                <w:rFonts w:hint="default" w:ascii="Times New Roman" w:hAnsi="Times New Roman" w:eastAsia="宋体" w:cs="Times New Roman"/>
                <w:kern w:val="2"/>
                <w:sz w:val="24"/>
                <w:szCs w:val="24"/>
                <w:highlight w:val="none"/>
                <w:lang w:val="en-US" w:eastAsia="zh-CN" w:bidi="ar-SA"/>
              </w:rPr>
              <w:t>量为</w:t>
            </w:r>
            <w:r>
              <w:rPr>
                <w:rFonts w:hint="eastAsia" w:ascii="Times New Roman" w:hAnsi="Times New Roman" w:eastAsia="宋体" w:cs="Times New Roman"/>
                <w:kern w:val="2"/>
                <w:sz w:val="24"/>
                <w:szCs w:val="24"/>
                <w:highlight w:val="none"/>
                <w:lang w:val="en-US" w:eastAsia="zh-CN" w:bidi="ar-SA"/>
              </w:rPr>
              <w:t>300</w:t>
            </w:r>
            <w:r>
              <w:rPr>
                <w:rFonts w:hint="default" w:ascii="Times New Roman" w:hAnsi="Times New Roman" w:eastAsia="宋体" w:cs="Times New Roman"/>
                <w:kern w:val="2"/>
                <w:sz w:val="24"/>
                <w:szCs w:val="24"/>
                <w:highlight w:val="none"/>
                <w:lang w:val="en-US" w:eastAsia="zh-CN" w:bidi="ar-SA"/>
              </w:rPr>
              <w:t>万</w:t>
            </w:r>
            <w:r>
              <w:rPr>
                <w:rFonts w:hint="eastAsia" w:ascii="Times New Roman" w:hAnsi="Times New Roman" w:eastAsia="宋体" w:cs="Times New Roman"/>
                <w:kern w:val="2"/>
                <w:sz w:val="24"/>
                <w:szCs w:val="24"/>
                <w:highlight w:val="none"/>
                <w:lang w:val="en-US" w:eastAsia="zh-CN" w:bidi="ar-SA"/>
              </w:rPr>
              <w:t>件</w:t>
            </w:r>
            <w:r>
              <w:rPr>
                <w:rFonts w:hint="default" w:ascii="Times New Roman" w:hAnsi="Times New Roman" w:eastAsia="宋体" w:cs="Times New Roman"/>
                <w:kern w:val="2"/>
                <w:sz w:val="24"/>
                <w:szCs w:val="24"/>
                <w:highlight w:val="none"/>
                <w:lang w:val="en-US" w:eastAsia="zh-CN" w:bidi="ar-SA"/>
              </w:rPr>
              <w:t>/a，</w:t>
            </w:r>
            <w:r>
              <w:rPr>
                <w:rFonts w:hint="eastAsia" w:ascii="Times New Roman" w:hAnsi="Times New Roman" w:eastAsia="宋体" w:cs="Times New Roman"/>
                <w:kern w:val="2"/>
                <w:sz w:val="24"/>
                <w:szCs w:val="24"/>
                <w:highlight w:val="none"/>
                <w:lang w:val="en-US" w:eastAsia="zh-CN" w:bidi="ar-SA"/>
              </w:rPr>
              <w:t>使用无纺布面料76t</w:t>
            </w:r>
            <w:r>
              <w:rPr>
                <w:rFonts w:hint="default" w:ascii="Times New Roman" w:hAnsi="Times New Roman" w:eastAsia="宋体" w:cs="Times New Roman"/>
                <w:kern w:val="2"/>
                <w:sz w:val="24"/>
                <w:szCs w:val="24"/>
                <w:highlight w:val="none"/>
                <w:lang w:val="en-US" w:eastAsia="zh-CN" w:bidi="ar-SA"/>
              </w:rPr>
              <w:t>/a。超声波焊接部分占</w:t>
            </w:r>
            <w:r>
              <w:rPr>
                <w:rFonts w:hint="eastAsia" w:ascii="Times New Roman" w:hAnsi="Times New Roman" w:eastAsia="宋体" w:cs="Times New Roman"/>
                <w:kern w:val="2"/>
                <w:sz w:val="24"/>
                <w:szCs w:val="24"/>
                <w:highlight w:val="none"/>
                <w:lang w:val="en-US" w:eastAsia="zh-CN" w:bidi="ar-SA"/>
              </w:rPr>
              <w:t>手术衣面料</w:t>
            </w:r>
            <w:r>
              <w:rPr>
                <w:rFonts w:hint="default" w:ascii="Times New Roman" w:hAnsi="Times New Roman" w:eastAsia="宋体" w:cs="Times New Roman"/>
                <w:kern w:val="2"/>
                <w:sz w:val="24"/>
                <w:szCs w:val="24"/>
                <w:highlight w:val="none"/>
                <w:lang w:val="en-US" w:eastAsia="zh-CN" w:bidi="ar-SA"/>
              </w:rPr>
              <w:t>面积的</w:t>
            </w:r>
            <w:r>
              <w:rPr>
                <w:rFonts w:hint="eastAsia" w:ascii="Times New Roman" w:hAnsi="Times New Roman" w:eastAsia="宋体" w:cs="Times New Roman"/>
                <w:kern w:val="2"/>
                <w:sz w:val="24"/>
                <w:szCs w:val="24"/>
                <w:highlight w:val="none"/>
                <w:lang w:val="en-US" w:eastAsia="zh-CN" w:bidi="ar-SA"/>
              </w:rPr>
              <w:t>5</w:t>
            </w:r>
            <w:r>
              <w:rPr>
                <w:rFonts w:hint="default" w:ascii="Times New Roman" w:hAnsi="Times New Roman" w:eastAsia="宋体" w:cs="Times New Roman"/>
                <w:kern w:val="2"/>
                <w:sz w:val="24"/>
                <w:szCs w:val="24"/>
                <w:highlight w:val="none"/>
                <w:lang w:val="en-US" w:eastAsia="zh-CN" w:bidi="ar-SA"/>
              </w:rPr>
              <w:t>%，约</w:t>
            </w:r>
            <w:r>
              <w:rPr>
                <w:rFonts w:hint="eastAsia" w:ascii="Times New Roman" w:hAnsi="Times New Roman" w:eastAsia="宋体" w:cs="Times New Roman"/>
                <w:kern w:val="2"/>
                <w:sz w:val="24"/>
                <w:szCs w:val="24"/>
                <w:highlight w:val="none"/>
                <w:lang w:val="en-US" w:eastAsia="zh-CN" w:bidi="ar-SA"/>
              </w:rPr>
              <w:t>3.8</w:t>
            </w:r>
            <w:r>
              <w:rPr>
                <w:rFonts w:hint="default" w:ascii="Times New Roman" w:hAnsi="Times New Roman" w:eastAsia="宋体" w:cs="Times New Roman"/>
                <w:kern w:val="2"/>
                <w:sz w:val="24"/>
                <w:szCs w:val="24"/>
                <w:highlight w:val="none"/>
                <w:lang w:val="en-US" w:eastAsia="zh-CN" w:bidi="ar-SA"/>
              </w:rPr>
              <w:t>t/a。</w:t>
            </w:r>
            <w:r>
              <w:rPr>
                <w:rFonts w:hint="eastAsia" w:ascii="Times New Roman" w:hAnsi="Times New Roman" w:eastAsia="宋体" w:cs="Times New Roman"/>
                <w:sz w:val="24"/>
                <w:szCs w:val="24"/>
                <w:highlight w:val="none"/>
              </w:rPr>
              <w:t>根据《空气污染物排放和控制手册》（美国国家环保局），在无控制措施时，非甲烷总烃的排放系数为0.35kg/t-原料</w:t>
            </w:r>
            <w:r>
              <w:rPr>
                <w:rFonts w:hint="eastAsia" w:ascii="Times New Roman" w:hAnsi="Times New Roman" w:eastAsia="宋体" w:cs="Times New Roman"/>
                <w:sz w:val="24"/>
                <w:szCs w:val="24"/>
                <w:highlight w:val="none"/>
                <w:lang w:eastAsia="zh-CN"/>
              </w:rPr>
              <w:t>，</w:t>
            </w:r>
            <w:r>
              <w:rPr>
                <w:rFonts w:hint="default" w:ascii="Times New Roman" w:hAnsi="Times New Roman" w:eastAsia="宋体" w:cs="Times New Roman"/>
                <w:kern w:val="2"/>
                <w:sz w:val="24"/>
                <w:szCs w:val="24"/>
                <w:highlight w:val="none"/>
                <w:lang w:val="en-US" w:eastAsia="zh-CN" w:bidi="ar-SA"/>
              </w:rPr>
              <w:t>则进行超声波焊接时VOCs</w:t>
            </w:r>
            <w:r>
              <w:rPr>
                <w:rFonts w:hint="eastAsia" w:cs="Times New Roman"/>
                <w:kern w:val="2"/>
                <w:sz w:val="24"/>
                <w:szCs w:val="24"/>
                <w:highlight w:val="none"/>
                <w:lang w:val="en-US" w:eastAsia="zh-CN" w:bidi="ar-SA"/>
              </w:rPr>
              <w:t>（</w:t>
            </w:r>
            <w:r>
              <w:rPr>
                <w:rFonts w:hint="default" w:ascii="Times New Roman" w:hAnsi="Times New Roman" w:eastAsia="宋体" w:cs="Times New Roman"/>
                <w:kern w:val="2"/>
                <w:sz w:val="24"/>
                <w:szCs w:val="24"/>
                <w:highlight w:val="none"/>
                <w:lang w:val="en-US" w:eastAsia="zh-CN" w:bidi="ar-SA"/>
              </w:rPr>
              <w:t>以非甲烷总烃计</w:t>
            </w:r>
            <w:r>
              <w:rPr>
                <w:rFonts w:hint="eastAsia" w:cs="Times New Roman"/>
                <w:kern w:val="2"/>
                <w:sz w:val="24"/>
                <w:szCs w:val="24"/>
                <w:highlight w:val="none"/>
                <w:lang w:val="en-US" w:eastAsia="zh-CN" w:bidi="ar-SA"/>
              </w:rPr>
              <w:t>）</w:t>
            </w:r>
            <w:r>
              <w:rPr>
                <w:rFonts w:hint="default" w:ascii="Times New Roman" w:hAnsi="Times New Roman" w:eastAsia="宋体" w:cs="Times New Roman"/>
                <w:kern w:val="2"/>
                <w:sz w:val="24"/>
                <w:szCs w:val="24"/>
                <w:highlight w:val="none"/>
                <w:lang w:val="en-US" w:eastAsia="zh-CN" w:bidi="ar-SA"/>
              </w:rPr>
              <w:t>产生量为</w:t>
            </w:r>
            <w:r>
              <w:rPr>
                <w:rFonts w:hint="eastAsia" w:ascii="Times New Roman" w:hAnsi="Times New Roman" w:eastAsia="宋体" w:cs="Times New Roman"/>
                <w:kern w:val="2"/>
                <w:sz w:val="24"/>
                <w:szCs w:val="24"/>
                <w:highlight w:val="none"/>
                <w:lang w:val="en-US" w:eastAsia="zh-CN" w:bidi="ar-SA"/>
              </w:rPr>
              <w:t>1.</w:t>
            </w:r>
            <w:r>
              <w:rPr>
                <w:rFonts w:hint="eastAsia" w:cs="Times New Roman"/>
                <w:kern w:val="2"/>
                <w:sz w:val="24"/>
                <w:szCs w:val="24"/>
                <w:highlight w:val="none"/>
                <w:lang w:val="en-US" w:eastAsia="zh-CN" w:bidi="ar-SA"/>
              </w:rPr>
              <w:t>33</w:t>
            </w:r>
            <w:r>
              <w:rPr>
                <w:rFonts w:hint="default" w:ascii="Times New Roman" w:hAnsi="Times New Roman" w:eastAsia="宋体" w:cs="Times New Roman"/>
                <w:kern w:val="2"/>
                <w:sz w:val="24"/>
                <w:szCs w:val="24"/>
                <w:highlight w:val="none"/>
                <w:lang w:val="en-US" w:eastAsia="zh-CN" w:bidi="ar-SA"/>
              </w:rPr>
              <w:t>kg/a。</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eastAsia="宋体" w:cs="Times New Roman"/>
                <w:kern w:val="2"/>
                <w:sz w:val="24"/>
                <w:szCs w:val="24"/>
                <w:highlight w:val="none"/>
                <w:lang w:val="en-US" w:eastAsia="zh-CN" w:bidi="ar-SA"/>
              </w:rPr>
            </w:pPr>
            <w:r>
              <w:rPr>
                <w:rFonts w:hint="default" w:ascii="Times New Roman" w:hAnsi="Times New Roman" w:eastAsia="宋体" w:cs="Times New Roman"/>
                <w:kern w:val="2"/>
                <w:sz w:val="24"/>
                <w:szCs w:val="24"/>
                <w:highlight w:val="none"/>
                <w:lang w:val="en-US" w:eastAsia="zh-CN" w:bidi="ar-SA"/>
              </w:rPr>
              <w:t>②包装封口废气</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手术衣</w:t>
            </w:r>
            <w:r>
              <w:rPr>
                <w:rFonts w:hint="default" w:ascii="Times New Roman" w:hAnsi="Times New Roman" w:eastAsia="宋体" w:cs="Times New Roman"/>
                <w:kern w:val="2"/>
                <w:sz w:val="24"/>
                <w:szCs w:val="24"/>
                <w:highlight w:val="none"/>
                <w:lang w:val="en-US" w:eastAsia="zh-CN" w:bidi="ar-SA"/>
              </w:rPr>
              <w:t>产品需要</w:t>
            </w:r>
            <w:r>
              <w:rPr>
                <w:rFonts w:hint="eastAsia" w:ascii="Times New Roman" w:hAnsi="Times New Roman" w:eastAsia="宋体" w:cs="Times New Roman"/>
                <w:kern w:val="2"/>
                <w:sz w:val="24"/>
                <w:szCs w:val="24"/>
                <w:highlight w:val="none"/>
                <w:lang w:val="en-US" w:eastAsia="zh-CN" w:bidi="ar-SA"/>
              </w:rPr>
              <w:t>用塑料</w:t>
            </w:r>
            <w:r>
              <w:rPr>
                <w:rFonts w:hint="default" w:ascii="Times New Roman" w:hAnsi="Times New Roman" w:eastAsia="宋体" w:cs="Times New Roman"/>
                <w:kern w:val="2"/>
                <w:sz w:val="24"/>
                <w:szCs w:val="24"/>
                <w:highlight w:val="none"/>
                <w:lang w:val="en-US" w:eastAsia="zh-CN" w:bidi="ar-SA"/>
              </w:rPr>
              <w:t>包装</w:t>
            </w:r>
            <w:r>
              <w:rPr>
                <w:rFonts w:hint="eastAsia" w:ascii="Times New Roman" w:hAnsi="Times New Roman" w:eastAsia="宋体" w:cs="Times New Roman"/>
                <w:kern w:val="2"/>
                <w:sz w:val="24"/>
                <w:szCs w:val="24"/>
                <w:highlight w:val="none"/>
                <w:lang w:val="en-US" w:eastAsia="zh-CN" w:bidi="ar-SA"/>
              </w:rPr>
              <w:t>袋</w:t>
            </w:r>
            <w:r>
              <w:rPr>
                <w:rFonts w:hint="default" w:ascii="Times New Roman" w:hAnsi="Times New Roman" w:eastAsia="宋体" w:cs="Times New Roman"/>
                <w:kern w:val="2"/>
                <w:sz w:val="24"/>
                <w:szCs w:val="24"/>
                <w:highlight w:val="none"/>
                <w:lang w:val="en-US" w:eastAsia="zh-CN" w:bidi="ar-SA"/>
              </w:rPr>
              <w:t>封口，塑料袋通过封口机进行</w:t>
            </w:r>
            <w:r>
              <w:rPr>
                <w:rFonts w:hint="eastAsia" w:ascii="Times New Roman" w:hAnsi="Times New Roman" w:eastAsia="宋体" w:cs="Times New Roman"/>
                <w:kern w:val="2"/>
                <w:sz w:val="24"/>
                <w:szCs w:val="24"/>
                <w:highlight w:val="none"/>
                <w:lang w:val="en-US" w:eastAsia="zh-CN" w:bidi="ar-SA"/>
              </w:rPr>
              <w:t>电加热</w:t>
            </w:r>
            <w:r>
              <w:rPr>
                <w:rFonts w:hint="default" w:ascii="Times New Roman" w:hAnsi="Times New Roman" w:eastAsia="宋体" w:cs="Times New Roman"/>
                <w:kern w:val="2"/>
                <w:sz w:val="24"/>
                <w:szCs w:val="24"/>
                <w:highlight w:val="none"/>
                <w:lang w:val="en-US" w:eastAsia="zh-CN" w:bidi="ar-SA"/>
              </w:rPr>
              <w:t>封口，加热温度为70℃左右，温度较低，远未达到塑料分解温度，</w:t>
            </w:r>
            <w:r>
              <w:rPr>
                <w:rFonts w:hint="eastAsia" w:ascii="Times New Roman" w:hAnsi="Times New Roman" w:eastAsia="宋体" w:cs="Times New Roman"/>
                <w:kern w:val="2"/>
                <w:sz w:val="24"/>
                <w:szCs w:val="24"/>
                <w:highlight w:val="none"/>
                <w:lang w:val="en-US" w:eastAsia="zh-CN" w:bidi="ar-SA"/>
              </w:rPr>
              <w:t>手术衣</w:t>
            </w:r>
            <w:r>
              <w:rPr>
                <w:rFonts w:hint="default" w:ascii="Times New Roman" w:hAnsi="Times New Roman" w:eastAsia="宋体" w:cs="Times New Roman"/>
                <w:kern w:val="2"/>
                <w:sz w:val="24"/>
                <w:szCs w:val="24"/>
                <w:highlight w:val="none"/>
                <w:lang w:val="en-US" w:eastAsia="zh-CN" w:bidi="ar-SA"/>
              </w:rPr>
              <w:t>包装</w:t>
            </w:r>
            <w:r>
              <w:rPr>
                <w:rFonts w:hint="eastAsia" w:ascii="Times New Roman" w:hAnsi="Times New Roman" w:eastAsia="宋体" w:cs="Times New Roman"/>
                <w:kern w:val="2"/>
                <w:sz w:val="24"/>
                <w:szCs w:val="24"/>
                <w:highlight w:val="none"/>
                <w:lang w:val="en-US" w:eastAsia="zh-CN" w:bidi="ar-SA"/>
              </w:rPr>
              <w:t>袋300万个，</w:t>
            </w:r>
            <w:r>
              <w:rPr>
                <w:rFonts w:hint="default" w:ascii="Times New Roman" w:hAnsi="Times New Roman" w:eastAsia="宋体" w:cs="Times New Roman"/>
                <w:kern w:val="2"/>
                <w:sz w:val="24"/>
                <w:szCs w:val="24"/>
                <w:highlight w:val="none"/>
                <w:lang w:val="en-US" w:eastAsia="zh-CN" w:bidi="ar-SA"/>
              </w:rPr>
              <w:t>约为</w:t>
            </w:r>
            <w:r>
              <w:rPr>
                <w:rFonts w:hint="eastAsia" w:ascii="Times New Roman" w:hAnsi="Times New Roman" w:eastAsia="宋体" w:cs="Times New Roman"/>
                <w:kern w:val="2"/>
                <w:sz w:val="24"/>
                <w:szCs w:val="24"/>
                <w:highlight w:val="none"/>
                <w:lang w:val="en-US" w:eastAsia="zh-CN" w:bidi="ar-SA"/>
              </w:rPr>
              <w:t>30</w:t>
            </w:r>
            <w:r>
              <w:rPr>
                <w:rFonts w:hint="default" w:ascii="Times New Roman" w:hAnsi="Times New Roman" w:eastAsia="宋体" w:cs="Times New Roman"/>
                <w:kern w:val="2"/>
                <w:sz w:val="24"/>
                <w:szCs w:val="24"/>
                <w:highlight w:val="none"/>
                <w:lang w:val="en-US" w:eastAsia="zh-CN" w:bidi="ar-SA"/>
              </w:rPr>
              <w:t>t/a，根据产品包装尺寸规格，封口部分</w:t>
            </w:r>
            <w:r>
              <w:rPr>
                <w:rFonts w:hint="eastAsia" w:ascii="Times New Roman" w:hAnsi="Times New Roman" w:eastAsia="宋体" w:cs="Times New Roman"/>
                <w:kern w:val="2"/>
                <w:sz w:val="24"/>
                <w:szCs w:val="24"/>
                <w:highlight w:val="none"/>
                <w:lang w:val="en-US" w:eastAsia="zh-CN" w:bidi="ar-SA"/>
              </w:rPr>
              <w:t>面积</w:t>
            </w:r>
            <w:r>
              <w:rPr>
                <w:rFonts w:hint="default" w:ascii="Times New Roman" w:hAnsi="Times New Roman" w:eastAsia="宋体" w:cs="Times New Roman"/>
                <w:kern w:val="2"/>
                <w:sz w:val="24"/>
                <w:szCs w:val="24"/>
                <w:highlight w:val="none"/>
                <w:lang w:val="en-US" w:eastAsia="zh-CN" w:bidi="ar-SA"/>
              </w:rPr>
              <w:t>占包装总面积3%，</w:t>
            </w:r>
            <w:r>
              <w:rPr>
                <w:rFonts w:hint="eastAsia" w:ascii="Times New Roman" w:hAnsi="Times New Roman" w:eastAsia="宋体" w:cs="Times New Roman"/>
                <w:kern w:val="2"/>
                <w:sz w:val="24"/>
                <w:szCs w:val="24"/>
                <w:highlight w:val="none"/>
                <w:lang w:val="en-US" w:eastAsia="zh-CN" w:bidi="ar-SA"/>
              </w:rPr>
              <w:t>则封口部分塑料总重量</w:t>
            </w:r>
            <w:r>
              <w:rPr>
                <w:rFonts w:hint="default" w:ascii="Times New Roman" w:hAnsi="Times New Roman" w:eastAsia="宋体" w:cs="Times New Roman"/>
                <w:kern w:val="2"/>
                <w:sz w:val="24"/>
                <w:szCs w:val="24"/>
                <w:highlight w:val="none"/>
                <w:lang w:val="en-US" w:eastAsia="zh-CN" w:bidi="ar-SA"/>
              </w:rPr>
              <w:t>约0.</w:t>
            </w:r>
            <w:r>
              <w:rPr>
                <w:rFonts w:hint="eastAsia" w:ascii="Times New Roman" w:hAnsi="Times New Roman" w:eastAsia="宋体" w:cs="Times New Roman"/>
                <w:kern w:val="2"/>
                <w:sz w:val="24"/>
                <w:szCs w:val="24"/>
                <w:highlight w:val="none"/>
                <w:lang w:val="en-US" w:eastAsia="zh-CN" w:bidi="ar-SA"/>
              </w:rPr>
              <w:t>9</w:t>
            </w:r>
            <w:r>
              <w:rPr>
                <w:rFonts w:hint="default" w:ascii="Times New Roman" w:hAnsi="Times New Roman" w:eastAsia="宋体" w:cs="Times New Roman"/>
                <w:kern w:val="2"/>
                <w:sz w:val="24"/>
                <w:szCs w:val="24"/>
                <w:highlight w:val="none"/>
                <w:lang w:val="en-US" w:eastAsia="zh-CN" w:bidi="ar-SA"/>
              </w:rPr>
              <w:t>t/a。</w:t>
            </w:r>
            <w:r>
              <w:rPr>
                <w:rFonts w:hint="eastAsia" w:ascii="Times New Roman" w:hAnsi="Times New Roman" w:eastAsia="宋体" w:cs="Times New Roman"/>
                <w:sz w:val="24"/>
                <w:szCs w:val="24"/>
              </w:rPr>
              <w:t>根据《空气污染物排放和控制手册》（美国国家环保局），在无控制措施时，非甲烷总烃的排放系数为0.35kg/t-原料</w:t>
            </w:r>
            <w:r>
              <w:rPr>
                <w:rFonts w:hint="eastAsia" w:ascii="Times New Roman" w:hAnsi="Times New Roman" w:eastAsia="宋体" w:cs="Times New Roman"/>
                <w:sz w:val="24"/>
                <w:szCs w:val="24"/>
                <w:lang w:eastAsia="zh-CN"/>
              </w:rPr>
              <w:t>，</w:t>
            </w:r>
            <w:r>
              <w:rPr>
                <w:rFonts w:hint="default" w:ascii="Times New Roman" w:hAnsi="Times New Roman" w:eastAsia="宋体" w:cs="Times New Roman"/>
                <w:kern w:val="2"/>
                <w:sz w:val="24"/>
                <w:szCs w:val="24"/>
                <w:highlight w:val="none"/>
                <w:lang w:val="en-US" w:eastAsia="zh-CN" w:bidi="ar-SA"/>
              </w:rPr>
              <w:t>则包装封口废气非甲烷总烃产生量为</w:t>
            </w:r>
            <w:r>
              <w:rPr>
                <w:rFonts w:hint="eastAsia" w:ascii="Times New Roman" w:hAnsi="Times New Roman" w:eastAsia="宋体" w:cs="Times New Roman"/>
                <w:kern w:val="2"/>
                <w:sz w:val="24"/>
                <w:szCs w:val="24"/>
                <w:highlight w:val="none"/>
                <w:lang w:val="en-US" w:eastAsia="zh-CN" w:bidi="ar-SA"/>
              </w:rPr>
              <w:t>0.</w:t>
            </w:r>
            <w:r>
              <w:rPr>
                <w:rFonts w:hint="eastAsia" w:cs="Times New Roman"/>
                <w:kern w:val="2"/>
                <w:sz w:val="24"/>
                <w:szCs w:val="24"/>
                <w:highlight w:val="none"/>
                <w:lang w:val="en-US" w:eastAsia="zh-CN" w:bidi="ar-SA"/>
              </w:rPr>
              <w:t>315</w:t>
            </w:r>
            <w:r>
              <w:rPr>
                <w:rFonts w:hint="default" w:ascii="Times New Roman" w:hAnsi="Times New Roman" w:eastAsia="宋体" w:cs="Times New Roman"/>
                <w:kern w:val="2"/>
                <w:sz w:val="24"/>
                <w:szCs w:val="24"/>
                <w:highlight w:val="none"/>
                <w:lang w:val="en-US" w:eastAsia="zh-CN" w:bidi="ar-SA"/>
              </w:rPr>
              <w:t>kg/a</w:t>
            </w:r>
            <w:r>
              <w:rPr>
                <w:rFonts w:hint="eastAsia" w:cs="Times New Roman"/>
                <w:kern w:val="2"/>
                <w:sz w:val="24"/>
                <w:szCs w:val="24"/>
                <w:highlight w:val="none"/>
                <w:lang w:val="en-US" w:eastAsia="zh-CN" w:bidi="ar-SA"/>
              </w:rPr>
              <w:t>。</w:t>
            </w:r>
          </w:p>
          <w:p>
            <w:pPr>
              <w:pStyle w:val="55"/>
              <w:spacing w:line="520" w:lineRule="exact"/>
              <w:ind w:firstLine="482"/>
              <w:rPr>
                <w:rFonts w:hint="default" w:ascii="Times New Roman" w:hAnsi="Times New Roman" w:eastAsia="宋体" w:cs="Times New Roman"/>
                <w:b w:val="0"/>
                <w:bCs/>
                <w:sz w:val="24"/>
                <w:szCs w:val="24"/>
                <w:highlight w:val="none"/>
                <w:lang w:eastAsia="zh-CN"/>
              </w:rPr>
            </w:pPr>
            <w:r>
              <w:rPr>
                <w:rFonts w:hint="eastAsia" w:ascii="Times New Roman" w:hAnsi="Times New Roman" w:cs="Times New Roman"/>
                <w:b w:val="0"/>
                <w:bCs/>
                <w:sz w:val="24"/>
                <w:szCs w:val="24"/>
                <w:highlight w:val="none"/>
                <w:lang w:val="en-US" w:eastAsia="zh-CN"/>
              </w:rPr>
              <w:t>2）医用防护服</w:t>
            </w:r>
            <w:r>
              <w:rPr>
                <w:rFonts w:hint="eastAsia" w:ascii="Times New Roman" w:hAnsi="Times New Roman" w:cs="Times New Roman"/>
                <w:b w:val="0"/>
                <w:bCs/>
                <w:sz w:val="24"/>
                <w:szCs w:val="18"/>
                <w:highlight w:val="none"/>
                <w:lang w:eastAsia="zh-CN"/>
              </w:rPr>
              <w:t>生产废气</w:t>
            </w:r>
          </w:p>
          <w:p>
            <w:pPr>
              <w:pStyle w:val="55"/>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医用手术衣生产过程产生的废气主要为</w:t>
            </w:r>
            <w:r>
              <w:rPr>
                <w:rFonts w:hint="eastAsia" w:ascii="Times New Roman" w:hAnsi="Times New Roman" w:cs="Times New Roman"/>
                <w:kern w:val="2"/>
                <w:sz w:val="24"/>
                <w:szCs w:val="24"/>
                <w:highlight w:val="none"/>
                <w:lang w:val="en-US" w:eastAsia="zh-CN" w:bidi="ar-SA"/>
              </w:rPr>
              <w:t>胶条贴条</w:t>
            </w:r>
            <w:r>
              <w:rPr>
                <w:rFonts w:hint="eastAsia" w:ascii="Times New Roman" w:hAnsi="Times New Roman" w:eastAsia="宋体" w:cs="Times New Roman"/>
                <w:kern w:val="2"/>
                <w:sz w:val="24"/>
                <w:szCs w:val="24"/>
                <w:highlight w:val="none"/>
                <w:lang w:val="en-US" w:eastAsia="zh-CN" w:bidi="ar-SA"/>
              </w:rPr>
              <w:t>废气，包装封口废气。</w:t>
            </w:r>
          </w:p>
          <w:p>
            <w:pPr>
              <w:keepNext w:val="0"/>
              <w:keepLines w:val="0"/>
              <w:pageBreakBefore w:val="0"/>
              <w:widowControl w:val="0"/>
              <w:kinsoku/>
              <w:wordWrap/>
              <w:overflowPunct/>
              <w:topLinePunct w:val="0"/>
              <w:autoSpaceDE/>
              <w:autoSpaceDN/>
              <w:bidi w:val="0"/>
              <w:adjustRightInd/>
              <w:snapToGrid/>
              <w:spacing w:line="520" w:lineRule="exact"/>
              <w:ind w:firstLine="482"/>
              <w:textAlignment w:val="auto"/>
              <w:rPr>
                <w:rFonts w:hint="default" w:ascii="Times New Roman" w:hAnsi="Times New Roman" w:eastAsia="宋体" w:cs="Times New Roman"/>
                <w:kern w:val="2"/>
                <w:sz w:val="24"/>
                <w:szCs w:val="24"/>
                <w:highlight w:val="none"/>
                <w:lang w:val="en-US" w:eastAsia="zh-CN" w:bidi="ar-SA"/>
              </w:rPr>
            </w:pPr>
            <w:r>
              <w:rPr>
                <w:rFonts w:hint="default" w:ascii="Times New Roman" w:hAnsi="Times New Roman" w:eastAsia="宋体" w:cs="Times New Roman"/>
                <w:kern w:val="2"/>
                <w:sz w:val="24"/>
                <w:szCs w:val="24"/>
                <w:highlight w:val="none"/>
                <w:lang w:val="en-US" w:eastAsia="zh-CN" w:bidi="ar-SA"/>
              </w:rPr>
              <w:t>①</w:t>
            </w:r>
            <w:r>
              <w:rPr>
                <w:rFonts w:hint="eastAsia" w:cs="Times New Roman"/>
                <w:kern w:val="2"/>
                <w:sz w:val="24"/>
                <w:szCs w:val="24"/>
                <w:highlight w:val="none"/>
                <w:lang w:val="en-US" w:eastAsia="zh-CN" w:bidi="ar-SA"/>
              </w:rPr>
              <w:t>胶条贴条</w:t>
            </w:r>
            <w:r>
              <w:rPr>
                <w:rFonts w:hint="default" w:ascii="Times New Roman" w:hAnsi="Times New Roman" w:eastAsia="宋体" w:cs="Times New Roman"/>
                <w:kern w:val="2"/>
                <w:sz w:val="24"/>
                <w:szCs w:val="24"/>
                <w:highlight w:val="none"/>
                <w:lang w:val="en-US" w:eastAsia="zh-CN" w:bidi="ar-SA"/>
              </w:rPr>
              <w:t>废气</w:t>
            </w:r>
          </w:p>
          <w:p>
            <w:pPr>
              <w:adjustRightInd w:val="0"/>
              <w:spacing w:line="520" w:lineRule="exact"/>
              <w:ind w:firstLine="480" w:firstLineChars="200"/>
              <w:textAlignment w:val="baseline"/>
              <w:rPr>
                <w:rFonts w:hint="default"/>
                <w:sz w:val="24"/>
                <w:szCs w:val="24"/>
                <w:lang w:val="en-US" w:eastAsia="zh-CN"/>
              </w:rPr>
            </w:pPr>
            <w:r>
              <w:rPr>
                <w:rFonts w:hint="eastAsia" w:ascii="Times New Roman" w:hAnsi="Times New Roman" w:eastAsia="宋体" w:cs="Times New Roman"/>
                <w:kern w:val="2"/>
                <w:sz w:val="24"/>
                <w:szCs w:val="24"/>
                <w:highlight w:val="none"/>
                <w:lang w:val="en-US" w:eastAsia="zh-CN" w:bidi="ar-SA"/>
              </w:rPr>
              <w:t>项目用胶条分解温度在</w:t>
            </w:r>
            <w:r>
              <w:rPr>
                <w:rFonts w:hint="default" w:ascii="Times New Roman" w:hAnsi="Times New Roman" w:eastAsia="宋体" w:cs="Times New Roman"/>
                <w:kern w:val="2"/>
                <w:sz w:val="24"/>
                <w:szCs w:val="24"/>
                <w:highlight w:val="none"/>
                <w:lang w:val="en-US" w:eastAsia="zh-CN" w:bidi="ar-SA"/>
              </w:rPr>
              <w:t>300</w:t>
            </w:r>
            <w:r>
              <w:rPr>
                <w:rFonts w:hint="eastAsia" w:ascii="Times New Roman" w:hAnsi="Times New Roman" w:eastAsia="宋体" w:cs="Times New Roman"/>
                <w:kern w:val="2"/>
                <w:sz w:val="24"/>
                <w:szCs w:val="24"/>
                <w:highlight w:val="none"/>
                <w:lang w:val="en-US" w:eastAsia="zh-CN" w:bidi="ar-SA"/>
              </w:rPr>
              <w:t>℃以上，采用</w:t>
            </w:r>
            <w:r>
              <w:rPr>
                <w:rFonts w:hint="eastAsia" w:cs="Times New Roman"/>
                <w:kern w:val="2"/>
                <w:sz w:val="24"/>
                <w:szCs w:val="24"/>
                <w:highlight w:val="none"/>
                <w:lang w:val="en-US" w:eastAsia="zh-CN" w:bidi="ar-SA"/>
              </w:rPr>
              <w:t>压条机贴条</w:t>
            </w:r>
            <w:r>
              <w:rPr>
                <w:rFonts w:hint="eastAsia" w:ascii="Times New Roman" w:hAnsi="Times New Roman" w:eastAsia="宋体" w:cs="Times New Roman"/>
                <w:kern w:val="2"/>
                <w:sz w:val="24"/>
                <w:szCs w:val="24"/>
                <w:highlight w:val="none"/>
                <w:lang w:val="en-US" w:eastAsia="zh-CN" w:bidi="ar-SA"/>
              </w:rPr>
              <w:t>温度在</w:t>
            </w:r>
            <w:r>
              <w:rPr>
                <w:rFonts w:hint="default" w:ascii="Times New Roman" w:hAnsi="Times New Roman" w:eastAsia="宋体" w:cs="Times New Roman"/>
                <w:kern w:val="2"/>
                <w:sz w:val="24"/>
                <w:szCs w:val="24"/>
                <w:highlight w:val="none"/>
                <w:lang w:val="en-US" w:eastAsia="zh-CN" w:bidi="ar-SA"/>
              </w:rPr>
              <w:t>50~200</w:t>
            </w:r>
            <w:r>
              <w:rPr>
                <w:rFonts w:hint="eastAsia" w:ascii="Times New Roman" w:hAnsi="Times New Roman" w:eastAsia="宋体" w:cs="Times New Roman"/>
                <w:kern w:val="2"/>
                <w:sz w:val="24"/>
                <w:szCs w:val="24"/>
                <w:highlight w:val="none"/>
                <w:lang w:val="en-US" w:eastAsia="zh-CN" w:bidi="ar-SA"/>
              </w:rPr>
              <w:t>℃，热熔胶不会分解但会有少量单体挥发，产生少量有机废气，</w:t>
            </w:r>
            <w:r>
              <w:rPr>
                <w:rFonts w:hint="default" w:ascii="Times New Roman" w:hAnsi="Times New Roman" w:eastAsia="宋体" w:cs="Times New Roman"/>
                <w:kern w:val="2"/>
                <w:sz w:val="24"/>
                <w:szCs w:val="24"/>
                <w:highlight w:val="none"/>
                <w:lang w:val="en-US" w:eastAsia="zh-CN" w:bidi="ar-SA"/>
              </w:rPr>
              <w:t>以非甲烷总烃计。本项目</w:t>
            </w:r>
            <w:r>
              <w:rPr>
                <w:rFonts w:hint="eastAsia" w:cs="Times New Roman"/>
                <w:kern w:val="2"/>
                <w:sz w:val="24"/>
                <w:szCs w:val="24"/>
                <w:highlight w:val="none"/>
                <w:lang w:val="en-US" w:eastAsia="zh-CN" w:bidi="ar-SA"/>
              </w:rPr>
              <w:t>防护服生产需使用胶条31</w:t>
            </w:r>
            <w:r>
              <w:rPr>
                <w:rFonts w:hint="eastAsia" w:ascii="Times New Roman" w:hAnsi="Times New Roman" w:eastAsia="宋体" w:cs="Times New Roman"/>
                <w:kern w:val="2"/>
                <w:sz w:val="24"/>
                <w:szCs w:val="24"/>
                <w:highlight w:val="none"/>
                <w:lang w:val="en-US" w:eastAsia="zh-CN" w:bidi="ar-SA"/>
              </w:rPr>
              <w:t>t</w:t>
            </w:r>
            <w:r>
              <w:rPr>
                <w:rFonts w:hint="default" w:ascii="Times New Roman" w:hAnsi="Times New Roman" w:eastAsia="宋体" w:cs="Times New Roman"/>
                <w:kern w:val="2"/>
                <w:sz w:val="24"/>
                <w:szCs w:val="24"/>
                <w:highlight w:val="none"/>
                <w:lang w:val="en-US" w:eastAsia="zh-CN" w:bidi="ar-SA"/>
              </w:rPr>
              <w:t>/a</w:t>
            </w:r>
            <w:r>
              <w:rPr>
                <w:rFonts w:hint="eastAsia" w:cs="Times New Roman"/>
                <w:kern w:val="2"/>
                <w:sz w:val="24"/>
                <w:szCs w:val="24"/>
                <w:highlight w:val="none"/>
                <w:lang w:val="en-US" w:eastAsia="zh-CN" w:bidi="ar-SA"/>
              </w:rPr>
              <w:t>，</w:t>
            </w:r>
            <w:r>
              <w:rPr>
                <w:rFonts w:hint="eastAsia" w:ascii="Times New Roman" w:hAnsi="Times New Roman" w:eastAsia="宋体" w:cs="Times New Roman"/>
                <w:sz w:val="24"/>
                <w:szCs w:val="24"/>
              </w:rPr>
              <w:t>根据《空气污染物排放和控制手册》（美国国家环保局），在无控制措施时，非甲烷总烃的排放系数为0.35kg/t-原料</w:t>
            </w:r>
            <w:r>
              <w:rPr>
                <w:rFonts w:hint="default"/>
                <w:sz w:val="24"/>
                <w:szCs w:val="24"/>
                <w:lang w:val="en-US" w:eastAsia="zh-CN"/>
              </w:rPr>
              <w:t>，则</w:t>
            </w:r>
            <w:r>
              <w:rPr>
                <w:rFonts w:hint="eastAsia"/>
                <w:sz w:val="24"/>
                <w:szCs w:val="24"/>
                <w:lang w:val="en-US" w:eastAsia="zh-CN"/>
              </w:rPr>
              <w:t>胶条贴条</w:t>
            </w:r>
            <w:r>
              <w:rPr>
                <w:rFonts w:hint="default"/>
                <w:sz w:val="24"/>
                <w:szCs w:val="24"/>
                <w:lang w:val="en-US" w:eastAsia="zh-CN"/>
              </w:rPr>
              <w:t>废气非甲烷总烃产生量为</w:t>
            </w:r>
            <w:r>
              <w:rPr>
                <w:rFonts w:hint="eastAsia"/>
                <w:sz w:val="24"/>
                <w:szCs w:val="24"/>
                <w:lang w:val="en-US" w:eastAsia="zh-CN"/>
              </w:rPr>
              <w:t>10.85</w:t>
            </w:r>
            <w:r>
              <w:rPr>
                <w:rFonts w:hint="default"/>
                <w:sz w:val="24"/>
                <w:szCs w:val="24"/>
                <w:lang w:val="en-US" w:eastAsia="zh-CN"/>
              </w:rPr>
              <w:t>kg/a。</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eastAsia="宋体" w:cs="Times New Roman"/>
                <w:kern w:val="2"/>
                <w:sz w:val="24"/>
                <w:szCs w:val="24"/>
                <w:highlight w:val="none"/>
                <w:lang w:val="en-US" w:eastAsia="zh-CN" w:bidi="ar-SA"/>
              </w:rPr>
            </w:pPr>
            <w:r>
              <w:rPr>
                <w:rFonts w:hint="default" w:ascii="Times New Roman" w:hAnsi="Times New Roman" w:eastAsia="宋体" w:cs="Times New Roman"/>
                <w:kern w:val="2"/>
                <w:sz w:val="24"/>
                <w:szCs w:val="24"/>
                <w:highlight w:val="none"/>
                <w:lang w:val="en-US" w:eastAsia="zh-CN" w:bidi="ar-SA"/>
              </w:rPr>
              <w:t>②包装封口废气</w:t>
            </w:r>
          </w:p>
          <w:p>
            <w:pPr>
              <w:adjustRightInd w:val="0"/>
              <w:spacing w:line="520" w:lineRule="exact"/>
              <w:ind w:firstLine="480" w:firstLineChars="200"/>
              <w:textAlignment w:val="baseline"/>
              <w:rPr>
                <w:rFonts w:hint="default"/>
                <w:sz w:val="24"/>
                <w:szCs w:val="24"/>
                <w:lang w:val="en-US" w:eastAsia="zh-CN"/>
              </w:rPr>
            </w:pPr>
            <w:r>
              <w:rPr>
                <w:rFonts w:hint="default"/>
                <w:sz w:val="24"/>
                <w:szCs w:val="24"/>
                <w:lang w:val="en-US" w:eastAsia="zh-CN"/>
              </w:rPr>
              <w:t>防护服产品需要进行包装封口，塑料袋通过封口机电加热进行热膜封口，加热温度为70℃左右，温度较低，远未达到塑料分解温度，防护服生产包装材料用量</w:t>
            </w:r>
            <w:r>
              <w:rPr>
                <w:rFonts w:hint="eastAsia"/>
                <w:sz w:val="24"/>
                <w:szCs w:val="24"/>
                <w:lang w:val="en-US" w:eastAsia="zh-CN"/>
              </w:rPr>
              <w:t>1000万个，重量约100</w:t>
            </w:r>
            <w:r>
              <w:rPr>
                <w:rFonts w:hint="default"/>
                <w:sz w:val="24"/>
                <w:szCs w:val="24"/>
                <w:lang w:val="en-US" w:eastAsia="zh-CN"/>
              </w:rPr>
              <w:t>t/a，根据产品包装尺寸规格的要求，封口部分占包装总面积</w:t>
            </w:r>
            <w:r>
              <w:rPr>
                <w:rFonts w:hint="eastAsia"/>
                <w:sz w:val="24"/>
                <w:szCs w:val="24"/>
                <w:lang w:val="en-US" w:eastAsia="zh-CN"/>
              </w:rPr>
              <w:t>3</w:t>
            </w:r>
            <w:r>
              <w:rPr>
                <w:rFonts w:hint="default"/>
                <w:sz w:val="24"/>
                <w:szCs w:val="24"/>
                <w:lang w:val="en-US" w:eastAsia="zh-CN"/>
              </w:rPr>
              <w:t>%计，约</w:t>
            </w:r>
            <w:r>
              <w:rPr>
                <w:rFonts w:hint="eastAsia"/>
                <w:sz w:val="24"/>
                <w:szCs w:val="24"/>
                <w:lang w:val="en-US" w:eastAsia="zh-CN"/>
              </w:rPr>
              <w:t>3</w:t>
            </w:r>
            <w:r>
              <w:rPr>
                <w:rFonts w:hint="default"/>
                <w:sz w:val="24"/>
                <w:szCs w:val="24"/>
                <w:lang w:val="en-US" w:eastAsia="zh-CN"/>
              </w:rPr>
              <w:t>t/a。</w:t>
            </w:r>
            <w:r>
              <w:rPr>
                <w:rFonts w:hint="eastAsia" w:ascii="Times New Roman" w:hAnsi="Times New Roman" w:eastAsia="宋体" w:cs="Times New Roman"/>
                <w:sz w:val="24"/>
                <w:szCs w:val="24"/>
              </w:rPr>
              <w:t>根据《空气污染物排放和控制手册》（美国国家环保局），在无控制措施时，非甲烷总烃的排放系数为0.35kg/t-原料</w:t>
            </w:r>
            <w:r>
              <w:rPr>
                <w:rFonts w:hint="eastAsia" w:ascii="Times New Roman" w:hAnsi="Times New Roman" w:eastAsia="宋体" w:cs="Times New Roman"/>
                <w:sz w:val="24"/>
                <w:szCs w:val="24"/>
                <w:lang w:eastAsia="zh-CN"/>
              </w:rPr>
              <w:t>，</w:t>
            </w:r>
            <w:r>
              <w:rPr>
                <w:rFonts w:hint="default"/>
                <w:sz w:val="24"/>
                <w:szCs w:val="24"/>
                <w:lang w:val="en-US" w:eastAsia="zh-CN"/>
              </w:rPr>
              <w:t>则包装封口废气非甲烷总烃产生量为</w:t>
            </w:r>
            <w:r>
              <w:rPr>
                <w:rFonts w:hint="eastAsia"/>
                <w:sz w:val="24"/>
                <w:szCs w:val="24"/>
                <w:lang w:val="en-US" w:eastAsia="zh-CN"/>
              </w:rPr>
              <w:t>1.05</w:t>
            </w:r>
            <w:r>
              <w:rPr>
                <w:rFonts w:hint="default"/>
                <w:sz w:val="24"/>
                <w:szCs w:val="24"/>
                <w:lang w:val="en-US" w:eastAsia="zh-CN"/>
              </w:rPr>
              <w:t>kg/a。</w:t>
            </w:r>
          </w:p>
          <w:p>
            <w:pPr>
              <w:keepNext w:val="0"/>
              <w:keepLines w:val="0"/>
              <w:pageBreakBefore w:val="0"/>
              <w:widowControl w:val="0"/>
              <w:kinsoku/>
              <w:wordWrap/>
              <w:overflowPunct/>
              <w:topLinePunct w:val="0"/>
              <w:autoSpaceDE/>
              <w:autoSpaceDN/>
              <w:bidi w:val="0"/>
              <w:adjustRightInd w:val="0"/>
              <w:snapToGrid/>
              <w:spacing w:line="520" w:lineRule="exact"/>
              <w:ind w:firstLine="480" w:firstLineChars="200"/>
              <w:textAlignment w:val="baseline"/>
              <w:rPr>
                <w:rFonts w:hint="eastAsia"/>
                <w:sz w:val="24"/>
                <w:szCs w:val="24"/>
                <w:highlight w:val="none"/>
                <w:lang w:eastAsia="zh-CN"/>
              </w:rPr>
            </w:pPr>
            <w:r>
              <w:rPr>
                <w:rFonts w:hint="eastAsia" w:cs="Times New Roman"/>
                <w:b w:val="0"/>
                <w:bCs/>
                <w:sz w:val="24"/>
                <w:szCs w:val="24"/>
                <w:highlight w:val="none"/>
                <w:lang w:val="en-US" w:eastAsia="zh-CN"/>
              </w:rPr>
              <w:t>3</w:t>
            </w:r>
            <w:r>
              <w:rPr>
                <w:rFonts w:hint="default" w:ascii="Times New Roman" w:hAnsi="Times New Roman" w:cs="Times New Roman"/>
                <w:b w:val="0"/>
                <w:bCs/>
                <w:sz w:val="24"/>
                <w:szCs w:val="24"/>
                <w:highlight w:val="none"/>
                <w:lang w:eastAsia="zh-CN"/>
              </w:rPr>
              <w:t>）</w:t>
            </w:r>
            <w:r>
              <w:rPr>
                <w:rFonts w:hint="eastAsia"/>
                <w:sz w:val="24"/>
                <w:szCs w:val="24"/>
                <w:highlight w:val="none"/>
                <w:lang w:eastAsia="zh-CN"/>
              </w:rPr>
              <w:t>医用口罩生产废气</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sz w:val="24"/>
                <w:szCs w:val="24"/>
                <w:lang w:val="en-US" w:eastAsia="zh-CN"/>
              </w:rPr>
            </w:pPr>
            <w:r>
              <w:rPr>
                <w:rFonts w:hint="default"/>
                <w:sz w:val="24"/>
                <w:szCs w:val="24"/>
                <w:lang w:val="en-US" w:eastAsia="zh-CN"/>
              </w:rPr>
              <w:t>①超声波熔接废气</w:t>
            </w:r>
          </w:p>
          <w:p>
            <w:pPr>
              <w:keepNext w:val="0"/>
              <w:keepLines w:val="0"/>
              <w:pageBreakBefore w:val="0"/>
              <w:widowControl w:val="0"/>
              <w:kinsoku/>
              <w:wordWrap/>
              <w:overflowPunct/>
              <w:topLinePunct w:val="0"/>
              <w:autoSpaceDE/>
              <w:autoSpaceDN/>
              <w:bidi w:val="0"/>
              <w:adjustRightInd/>
              <w:snapToGrid/>
              <w:spacing w:line="520" w:lineRule="exact"/>
              <w:ind w:firstLine="482"/>
              <w:textAlignment w:val="auto"/>
              <w:rPr>
                <w:rFonts w:hint="default"/>
                <w:sz w:val="24"/>
                <w:szCs w:val="24"/>
              </w:rPr>
            </w:pPr>
            <w:r>
              <w:rPr>
                <w:rFonts w:hint="default"/>
                <w:sz w:val="24"/>
                <w:szCs w:val="24"/>
              </w:rPr>
              <w:t>本项目口罩成型需采用超声波焊接的方式使口罩各层材料（熔喷布、无纺布、耳带等）粘结在一起，超声波焊接温度约为170℃，口罩原料</w:t>
            </w:r>
            <w:r>
              <w:rPr>
                <w:rFonts w:hint="eastAsia"/>
                <w:sz w:val="24"/>
                <w:szCs w:val="24"/>
                <w:lang w:eastAsia="zh-CN"/>
              </w:rPr>
              <w:t>无纺布</w:t>
            </w:r>
            <w:r>
              <w:rPr>
                <w:rFonts w:hint="default"/>
                <w:sz w:val="24"/>
                <w:szCs w:val="24"/>
              </w:rPr>
              <w:t>热分解温度为350℃，因此</w:t>
            </w:r>
            <w:r>
              <w:rPr>
                <w:rFonts w:hint="eastAsia"/>
                <w:sz w:val="24"/>
                <w:szCs w:val="24"/>
                <w:lang w:eastAsia="zh-CN"/>
              </w:rPr>
              <w:t>超声波</w:t>
            </w:r>
            <w:r>
              <w:rPr>
                <w:rFonts w:hint="default"/>
                <w:sz w:val="24"/>
                <w:szCs w:val="24"/>
              </w:rPr>
              <w:t>焊接过程中聚合物基本不分解，但原料中有少量未聚合的单体在高温下会有部分挥发出来，产生有机废气，以非甲烷总烃计。本项目生产罩量为</w:t>
            </w:r>
            <w:r>
              <w:rPr>
                <w:rFonts w:hint="eastAsia"/>
                <w:sz w:val="24"/>
                <w:szCs w:val="24"/>
                <w:lang w:val="en-US" w:eastAsia="zh-CN"/>
              </w:rPr>
              <w:t>1.5亿</w:t>
            </w:r>
            <w:r>
              <w:rPr>
                <w:rFonts w:hint="default"/>
                <w:sz w:val="24"/>
                <w:szCs w:val="24"/>
                <w:lang w:eastAsia="zh-CN"/>
              </w:rPr>
              <w:t>个</w:t>
            </w:r>
            <w:r>
              <w:rPr>
                <w:rFonts w:hint="default"/>
                <w:sz w:val="24"/>
                <w:szCs w:val="24"/>
              </w:rPr>
              <w:t>/a，</w:t>
            </w:r>
            <w:r>
              <w:rPr>
                <w:rFonts w:hint="eastAsia"/>
                <w:sz w:val="24"/>
                <w:szCs w:val="24"/>
                <w:lang w:eastAsia="zh-CN"/>
              </w:rPr>
              <w:t>使用无纺布</w:t>
            </w:r>
            <w:r>
              <w:rPr>
                <w:rFonts w:hint="eastAsia"/>
                <w:sz w:val="24"/>
                <w:szCs w:val="24"/>
                <w:lang w:val="en-US" w:eastAsia="zh-CN"/>
              </w:rPr>
              <w:t>290t</w:t>
            </w:r>
            <w:r>
              <w:rPr>
                <w:rFonts w:hint="default"/>
                <w:sz w:val="24"/>
                <w:szCs w:val="24"/>
              </w:rPr>
              <w:t>。超声波焊接部分占口罩总面积的</w:t>
            </w:r>
            <w:r>
              <w:rPr>
                <w:rFonts w:hint="eastAsia"/>
                <w:sz w:val="24"/>
                <w:szCs w:val="24"/>
                <w:lang w:val="en-US" w:eastAsia="zh-CN"/>
              </w:rPr>
              <w:t>18</w:t>
            </w:r>
            <w:r>
              <w:rPr>
                <w:rFonts w:hint="default"/>
                <w:sz w:val="24"/>
                <w:szCs w:val="24"/>
              </w:rPr>
              <w:t>%，约</w:t>
            </w:r>
            <w:r>
              <w:rPr>
                <w:rFonts w:hint="eastAsia"/>
                <w:sz w:val="24"/>
                <w:szCs w:val="24"/>
                <w:lang w:val="en-US" w:eastAsia="zh-CN"/>
              </w:rPr>
              <w:t>52.2</w:t>
            </w:r>
            <w:r>
              <w:rPr>
                <w:rFonts w:hint="default"/>
                <w:sz w:val="24"/>
                <w:szCs w:val="24"/>
              </w:rPr>
              <w:t>t/a。</w:t>
            </w:r>
            <w:r>
              <w:rPr>
                <w:rFonts w:hint="eastAsia" w:ascii="Times New Roman" w:hAnsi="Times New Roman" w:eastAsia="宋体" w:cs="Times New Roman"/>
                <w:sz w:val="24"/>
                <w:szCs w:val="24"/>
              </w:rPr>
              <w:t>根据《空气污染物排放和控制手册》（美国国家环保局），在无控制措施时，非甲烷总烃的排放系数为0.35kg/t-原料</w:t>
            </w:r>
            <w:r>
              <w:rPr>
                <w:rFonts w:hint="eastAsia" w:ascii="Times New Roman" w:hAnsi="Times New Roman" w:eastAsia="宋体" w:cs="Times New Roman"/>
                <w:sz w:val="24"/>
                <w:szCs w:val="24"/>
                <w:lang w:eastAsia="zh-CN"/>
              </w:rPr>
              <w:t>，</w:t>
            </w:r>
            <w:r>
              <w:rPr>
                <w:rFonts w:hint="default"/>
                <w:sz w:val="24"/>
                <w:szCs w:val="24"/>
              </w:rPr>
              <w:t>则进行超声波焊接时VOCs</w:t>
            </w:r>
            <w:r>
              <w:rPr>
                <w:rFonts w:hint="eastAsia"/>
                <w:sz w:val="24"/>
                <w:szCs w:val="24"/>
                <w:lang w:eastAsia="zh-CN"/>
              </w:rPr>
              <w:t>（</w:t>
            </w:r>
            <w:r>
              <w:rPr>
                <w:rFonts w:hint="default" w:ascii="Times New Roman" w:hAnsi="Times New Roman" w:eastAsia="宋体" w:cs="Times New Roman"/>
                <w:kern w:val="2"/>
                <w:sz w:val="24"/>
                <w:szCs w:val="24"/>
                <w:highlight w:val="none"/>
                <w:lang w:val="en-US" w:eastAsia="zh-CN" w:bidi="ar-SA"/>
              </w:rPr>
              <w:t>以非甲烷总烃计</w:t>
            </w:r>
            <w:r>
              <w:rPr>
                <w:rFonts w:hint="eastAsia"/>
                <w:sz w:val="24"/>
                <w:szCs w:val="24"/>
                <w:lang w:eastAsia="zh-CN"/>
              </w:rPr>
              <w:t>）</w:t>
            </w:r>
            <w:r>
              <w:rPr>
                <w:rFonts w:hint="default"/>
                <w:sz w:val="24"/>
                <w:szCs w:val="24"/>
              </w:rPr>
              <w:t>产生量为</w:t>
            </w:r>
            <w:r>
              <w:rPr>
                <w:rFonts w:hint="eastAsia"/>
                <w:sz w:val="24"/>
                <w:szCs w:val="24"/>
                <w:lang w:val="en-US" w:eastAsia="zh-CN"/>
              </w:rPr>
              <w:t>18.27</w:t>
            </w:r>
            <w:r>
              <w:rPr>
                <w:rFonts w:hint="default"/>
                <w:sz w:val="24"/>
                <w:szCs w:val="24"/>
              </w:rPr>
              <w:t>kg/a。</w:t>
            </w:r>
          </w:p>
          <w:p>
            <w:pPr>
              <w:keepNext w:val="0"/>
              <w:keepLines w:val="0"/>
              <w:pageBreakBefore w:val="0"/>
              <w:widowControl w:val="0"/>
              <w:kinsoku/>
              <w:wordWrap/>
              <w:overflowPunct/>
              <w:topLinePunct w:val="0"/>
              <w:autoSpaceDE/>
              <w:autoSpaceDN/>
              <w:bidi w:val="0"/>
              <w:snapToGrid/>
              <w:spacing w:line="520" w:lineRule="exact"/>
              <w:ind w:firstLine="480" w:firstLineChars="200"/>
              <w:rPr>
                <w:rFonts w:hint="default"/>
                <w:sz w:val="24"/>
                <w:szCs w:val="24"/>
                <w:lang w:val="en-US" w:eastAsia="zh-CN"/>
              </w:rPr>
            </w:pPr>
            <w:r>
              <w:rPr>
                <w:rFonts w:hint="default"/>
                <w:sz w:val="24"/>
                <w:szCs w:val="24"/>
                <w:lang w:val="en-US" w:eastAsia="zh-CN"/>
              </w:rPr>
              <w:t>②包装封口废气</w:t>
            </w:r>
          </w:p>
          <w:p>
            <w:pPr>
              <w:keepNext w:val="0"/>
              <w:keepLines w:val="0"/>
              <w:pageBreakBefore w:val="0"/>
              <w:widowControl w:val="0"/>
              <w:kinsoku/>
              <w:wordWrap/>
              <w:overflowPunct/>
              <w:topLinePunct w:val="0"/>
              <w:autoSpaceDE/>
              <w:autoSpaceDN/>
              <w:bidi w:val="0"/>
              <w:adjustRightInd w:val="0"/>
              <w:snapToGrid/>
              <w:spacing w:line="520" w:lineRule="exact"/>
              <w:ind w:firstLine="480" w:firstLineChars="200"/>
              <w:textAlignment w:val="baseline"/>
              <w:rPr>
                <w:rFonts w:hint="default" w:ascii="Times New Roman" w:hAnsi="Times New Roman" w:cs="Times New Roman"/>
                <w:b w:val="0"/>
                <w:bCs/>
                <w:sz w:val="24"/>
                <w:szCs w:val="24"/>
                <w:highlight w:val="none"/>
                <w:lang w:val="en-US" w:eastAsia="zh-CN"/>
              </w:rPr>
            </w:pPr>
            <w:r>
              <w:rPr>
                <w:rFonts w:hint="default"/>
                <w:sz w:val="24"/>
                <w:szCs w:val="24"/>
                <w:lang w:val="en-US" w:eastAsia="zh-CN"/>
              </w:rPr>
              <w:t>口罩生产产品均需要进行包装封口，塑料袋通过封口机电加热进行热膜封口，加热温度为70℃左右，温度较低，远未达到塑料分解温度，口罩包装材料用量约为</w:t>
            </w:r>
            <w:r>
              <w:rPr>
                <w:rFonts w:hint="eastAsia"/>
                <w:sz w:val="24"/>
                <w:szCs w:val="24"/>
                <w:lang w:val="en-US" w:eastAsia="zh-CN"/>
              </w:rPr>
              <w:t>8</w:t>
            </w:r>
            <w:r>
              <w:rPr>
                <w:rFonts w:hint="default"/>
                <w:sz w:val="24"/>
                <w:szCs w:val="24"/>
                <w:lang w:val="en-US" w:eastAsia="zh-CN"/>
              </w:rPr>
              <w:t>t/a，根据产品包装尺寸规格，封口部分占包装总面积</w:t>
            </w:r>
            <w:r>
              <w:rPr>
                <w:rFonts w:hint="eastAsia"/>
                <w:sz w:val="24"/>
                <w:szCs w:val="24"/>
                <w:lang w:val="en-US" w:eastAsia="zh-CN"/>
              </w:rPr>
              <w:t>3</w:t>
            </w:r>
            <w:r>
              <w:rPr>
                <w:rFonts w:hint="default"/>
                <w:sz w:val="24"/>
                <w:szCs w:val="24"/>
                <w:lang w:val="en-US" w:eastAsia="zh-CN"/>
              </w:rPr>
              <w:t>%，约0.</w:t>
            </w:r>
            <w:r>
              <w:rPr>
                <w:rFonts w:hint="eastAsia"/>
                <w:sz w:val="24"/>
                <w:szCs w:val="24"/>
                <w:lang w:val="en-US" w:eastAsia="zh-CN"/>
              </w:rPr>
              <w:t>2</w:t>
            </w:r>
            <w:r>
              <w:rPr>
                <w:rFonts w:hint="default"/>
                <w:sz w:val="24"/>
                <w:szCs w:val="24"/>
                <w:lang w:val="en-US" w:eastAsia="zh-CN"/>
              </w:rPr>
              <w:t>4t/a。</w:t>
            </w:r>
            <w:r>
              <w:rPr>
                <w:rFonts w:hint="eastAsia" w:ascii="Times New Roman" w:hAnsi="Times New Roman" w:eastAsia="宋体" w:cs="Times New Roman"/>
                <w:sz w:val="24"/>
                <w:szCs w:val="24"/>
              </w:rPr>
              <w:t>根据《空气污染物排放和控制手册》（美国国家环保局），在无控制措施时，非甲烷总烃的排放系数为0.35kg/t-原料</w:t>
            </w:r>
            <w:r>
              <w:rPr>
                <w:rFonts w:hint="eastAsia" w:ascii="Times New Roman" w:hAnsi="Times New Roman" w:eastAsia="宋体" w:cs="Times New Roman"/>
                <w:sz w:val="24"/>
                <w:szCs w:val="24"/>
                <w:lang w:eastAsia="zh-CN"/>
              </w:rPr>
              <w:t>，</w:t>
            </w:r>
            <w:r>
              <w:rPr>
                <w:rFonts w:hint="default"/>
                <w:sz w:val="24"/>
                <w:szCs w:val="24"/>
                <w:lang w:val="en-US" w:eastAsia="zh-CN"/>
              </w:rPr>
              <w:t>则包装封口废气非甲烷总烃产生量为</w:t>
            </w:r>
            <w:r>
              <w:rPr>
                <w:rFonts w:hint="eastAsia"/>
                <w:sz w:val="24"/>
                <w:szCs w:val="24"/>
                <w:lang w:val="en-US" w:eastAsia="zh-CN"/>
              </w:rPr>
              <w:t>0.084</w:t>
            </w:r>
            <w:r>
              <w:rPr>
                <w:rFonts w:hint="default" w:ascii="Times New Roman" w:hAnsi="Times New Roman" w:cs="Times New Roman"/>
                <w:b w:val="0"/>
                <w:bCs/>
                <w:sz w:val="24"/>
                <w:szCs w:val="24"/>
                <w:highlight w:val="none"/>
                <w:lang w:val="en-US" w:eastAsia="zh-CN"/>
              </w:rPr>
              <w:t>kg/a</w:t>
            </w:r>
            <w:r>
              <w:rPr>
                <w:rFonts w:hint="eastAsia" w:ascii="Times New Roman" w:hAnsi="Times New Roman" w:cs="Times New Roman"/>
                <w:b w:val="0"/>
                <w:bCs/>
                <w:sz w:val="24"/>
                <w:szCs w:val="24"/>
                <w:highlight w:val="none"/>
                <w:lang w:val="en-US" w:eastAsia="zh-CN"/>
              </w:rPr>
              <w:t>。</w:t>
            </w:r>
          </w:p>
          <w:p>
            <w:pPr>
              <w:keepNext w:val="0"/>
              <w:keepLines w:val="0"/>
              <w:pageBreakBefore w:val="0"/>
              <w:widowControl w:val="0"/>
              <w:kinsoku/>
              <w:wordWrap/>
              <w:overflowPunct/>
              <w:topLinePunct w:val="0"/>
              <w:autoSpaceDE/>
              <w:autoSpaceDN/>
              <w:bidi w:val="0"/>
              <w:adjustRightInd w:val="0"/>
              <w:snapToGrid/>
              <w:spacing w:line="520" w:lineRule="exact"/>
              <w:ind w:firstLine="480" w:firstLineChars="200"/>
              <w:textAlignment w:val="baseline"/>
              <w:rPr>
                <w:rFonts w:hint="default" w:ascii="Times New Roman" w:hAnsi="Times New Roman" w:cs="Times New Roman"/>
                <w:b w:val="0"/>
                <w:bCs/>
                <w:sz w:val="24"/>
                <w:szCs w:val="24"/>
                <w:highlight w:val="none"/>
                <w:lang w:val="en-US" w:eastAsia="zh-CN"/>
              </w:rPr>
            </w:pPr>
            <w:r>
              <w:rPr>
                <w:rFonts w:hint="eastAsia" w:ascii="Times New Roman" w:hAnsi="Times New Roman" w:cs="Times New Roman"/>
                <w:b w:val="0"/>
                <w:bCs/>
                <w:sz w:val="24"/>
                <w:szCs w:val="24"/>
                <w:highlight w:val="none"/>
                <w:lang w:val="en-US" w:eastAsia="zh-CN"/>
              </w:rPr>
              <w:t>4</w:t>
            </w:r>
            <w:r>
              <w:rPr>
                <w:rFonts w:hint="eastAsia" w:ascii="Times New Roman" w:hAnsi="Times New Roman" w:cs="Times New Roman"/>
                <w:b w:val="0"/>
                <w:bCs/>
                <w:sz w:val="24"/>
                <w:szCs w:val="24"/>
                <w:highlight w:val="none"/>
                <w:lang w:eastAsia="zh-CN"/>
              </w:rPr>
              <w:t>）</w:t>
            </w:r>
            <w:r>
              <w:rPr>
                <w:rFonts w:hint="default" w:ascii="Times New Roman" w:hAnsi="Times New Roman" w:cs="Times New Roman"/>
                <w:b w:val="0"/>
                <w:bCs/>
                <w:sz w:val="24"/>
                <w:szCs w:val="24"/>
                <w:highlight w:val="none"/>
                <w:lang w:val="en-US" w:eastAsia="zh-CN"/>
              </w:rPr>
              <w:t>超声波熔接废气和包装封口</w:t>
            </w:r>
            <w:r>
              <w:rPr>
                <w:rFonts w:hint="eastAsia" w:ascii="Times New Roman" w:hAnsi="Times New Roman" w:cs="Times New Roman"/>
                <w:b w:val="0"/>
                <w:bCs/>
                <w:sz w:val="24"/>
                <w:szCs w:val="24"/>
                <w:highlight w:val="none"/>
                <w:lang w:val="en-US" w:eastAsia="zh-CN"/>
              </w:rPr>
              <w:t>治理</w:t>
            </w:r>
            <w:r>
              <w:rPr>
                <w:rFonts w:hint="default" w:ascii="Times New Roman" w:hAnsi="Times New Roman" w:cs="Times New Roman"/>
                <w:b w:val="0"/>
                <w:bCs/>
                <w:sz w:val="24"/>
                <w:szCs w:val="24"/>
                <w:highlight w:val="none"/>
                <w:lang w:val="en-US" w:eastAsia="zh-CN"/>
              </w:rPr>
              <w:t>理措施</w:t>
            </w:r>
          </w:p>
          <w:p>
            <w:pPr>
              <w:keepNext w:val="0"/>
              <w:keepLines w:val="0"/>
              <w:pageBreakBefore w:val="0"/>
              <w:widowControl w:val="0"/>
              <w:kinsoku/>
              <w:wordWrap/>
              <w:overflowPunct/>
              <w:topLinePunct w:val="0"/>
              <w:autoSpaceDE/>
              <w:autoSpaceDN/>
              <w:bidi w:val="0"/>
              <w:adjustRightInd w:val="0"/>
              <w:snapToGrid/>
              <w:spacing w:line="520" w:lineRule="exact"/>
              <w:ind w:firstLine="480" w:firstLineChars="200"/>
              <w:textAlignment w:val="baseline"/>
              <w:rPr>
                <w:rFonts w:hint="default" w:ascii="Times New Roman" w:hAnsi="Times New Roman" w:cs="Times New Roman"/>
                <w:b w:val="0"/>
                <w:bCs/>
                <w:sz w:val="24"/>
                <w:szCs w:val="24"/>
                <w:highlight w:val="none"/>
                <w:lang w:eastAsia="zh-CN"/>
              </w:rPr>
            </w:pPr>
            <w:r>
              <w:rPr>
                <w:rFonts w:hint="default" w:ascii="Times New Roman" w:hAnsi="Times New Roman" w:cs="Times New Roman"/>
                <w:sz w:val="24"/>
                <w:szCs w:val="24"/>
                <w:lang w:eastAsia="zh-CN"/>
              </w:rPr>
              <w:t>本项目</w:t>
            </w:r>
            <w:r>
              <w:rPr>
                <w:rFonts w:hint="eastAsia" w:ascii="Times New Roman" w:hAnsi="Times New Roman" w:cs="Times New Roman"/>
                <w:sz w:val="24"/>
                <w:szCs w:val="24"/>
                <w:lang w:eastAsia="zh-CN"/>
              </w:rPr>
              <w:t>胶条贴条、</w:t>
            </w:r>
            <w:r>
              <w:rPr>
                <w:rFonts w:hint="default" w:ascii="Times New Roman" w:hAnsi="Times New Roman" w:cs="Times New Roman"/>
                <w:sz w:val="24"/>
                <w:szCs w:val="24"/>
                <w:lang w:eastAsia="zh-CN"/>
              </w:rPr>
              <w:t>超声波熔接和包装封口作业过程均在洁净厂房内进行，</w:t>
            </w:r>
            <w:r>
              <w:rPr>
                <w:rFonts w:hint="eastAsia" w:ascii="Times New Roman" w:hAnsi="Times New Roman" w:cs="Times New Roman"/>
                <w:sz w:val="24"/>
                <w:szCs w:val="24"/>
                <w:lang w:eastAsia="zh-CN"/>
              </w:rPr>
              <w:t>胶条贴条、</w:t>
            </w:r>
            <w:r>
              <w:rPr>
                <w:rFonts w:hint="default" w:ascii="Times New Roman" w:hAnsi="Times New Roman" w:cs="Times New Roman"/>
                <w:sz w:val="24"/>
                <w:szCs w:val="24"/>
                <w:lang w:eastAsia="zh-CN"/>
              </w:rPr>
              <w:t>超声波熔接和包装封口散发的非甲烷总烃量为</w:t>
            </w:r>
            <w:r>
              <w:rPr>
                <w:rFonts w:hint="eastAsia" w:cs="Times New Roman"/>
                <w:sz w:val="24"/>
                <w:szCs w:val="24"/>
                <w:lang w:val="en-US" w:eastAsia="zh-CN"/>
              </w:rPr>
              <w:t>31.899</w:t>
            </w:r>
            <w:r>
              <w:rPr>
                <w:rFonts w:hint="default" w:ascii="Times New Roman" w:hAnsi="Times New Roman" w:cs="Times New Roman"/>
                <w:sz w:val="24"/>
                <w:szCs w:val="24"/>
                <w:lang w:val="en-US" w:eastAsia="zh-CN"/>
              </w:rPr>
              <w:t>kg/a（0.0</w:t>
            </w:r>
            <w:r>
              <w:rPr>
                <w:rFonts w:hint="eastAsia" w:cs="Times New Roman"/>
                <w:sz w:val="24"/>
                <w:szCs w:val="24"/>
                <w:lang w:val="en-US" w:eastAsia="zh-CN"/>
              </w:rPr>
              <w:t>123</w:t>
            </w:r>
            <w:r>
              <w:rPr>
                <w:rFonts w:hint="default" w:ascii="Times New Roman" w:hAnsi="Times New Roman" w:cs="Times New Roman"/>
                <w:sz w:val="24"/>
                <w:szCs w:val="24"/>
                <w:lang w:val="en-US" w:eastAsia="zh-CN"/>
              </w:rPr>
              <w:t>kg/h），</w:t>
            </w:r>
            <w:r>
              <w:rPr>
                <w:rFonts w:hint="default" w:ascii="Times New Roman" w:hAnsi="Times New Roman" w:cs="Times New Roman"/>
                <w:sz w:val="24"/>
                <w:szCs w:val="24"/>
                <w:lang w:eastAsia="zh-CN"/>
              </w:rPr>
              <w:t>废气产生</w:t>
            </w:r>
            <w:r>
              <w:rPr>
                <w:rFonts w:hint="default" w:ascii="Times New Roman" w:hAnsi="Times New Roman" w:cs="Times New Roman"/>
                <w:b w:val="0"/>
                <w:bCs/>
                <w:sz w:val="24"/>
                <w:szCs w:val="24"/>
                <w:highlight w:val="none"/>
                <w:lang w:eastAsia="zh-CN"/>
              </w:rPr>
              <w:t>量极小，废气通过洁净车间的通风换气系统排至室外。</w:t>
            </w:r>
          </w:p>
          <w:p>
            <w:pPr>
              <w:keepNext w:val="0"/>
              <w:keepLines w:val="0"/>
              <w:pageBreakBefore w:val="0"/>
              <w:widowControl w:val="0"/>
              <w:kinsoku/>
              <w:wordWrap/>
              <w:overflowPunct/>
              <w:topLinePunct w:val="0"/>
              <w:autoSpaceDE/>
              <w:autoSpaceDN/>
              <w:bidi w:val="0"/>
              <w:adjustRightInd w:val="0"/>
              <w:snapToGrid/>
              <w:spacing w:line="520" w:lineRule="exact"/>
              <w:ind w:firstLine="480" w:firstLineChars="200"/>
              <w:textAlignment w:val="baseline"/>
              <w:rPr>
                <w:rFonts w:hint="default" w:cs="Times New Roman"/>
                <w:b w:val="0"/>
                <w:bCs/>
                <w:sz w:val="24"/>
                <w:szCs w:val="24"/>
                <w:highlight w:val="none"/>
                <w:lang w:val="en-US" w:eastAsia="zh-CN"/>
              </w:rPr>
            </w:pPr>
            <w:r>
              <w:rPr>
                <w:rFonts w:hint="eastAsia" w:cs="Times New Roman"/>
                <w:b w:val="0"/>
                <w:bCs/>
                <w:sz w:val="24"/>
                <w:szCs w:val="24"/>
                <w:highlight w:val="none"/>
                <w:lang w:val="en-US" w:eastAsia="zh-CN"/>
              </w:rPr>
              <w:t>（2）9#生产车间</w:t>
            </w:r>
          </w:p>
          <w:p>
            <w:pPr>
              <w:keepNext w:val="0"/>
              <w:keepLines w:val="0"/>
              <w:pageBreakBefore w:val="0"/>
              <w:widowControl w:val="0"/>
              <w:kinsoku/>
              <w:wordWrap/>
              <w:overflowPunct/>
              <w:topLinePunct w:val="0"/>
              <w:autoSpaceDE/>
              <w:autoSpaceDN/>
              <w:bidi w:val="0"/>
              <w:adjustRightInd w:val="0"/>
              <w:snapToGrid/>
              <w:spacing w:line="520" w:lineRule="exact"/>
              <w:ind w:firstLine="480" w:firstLineChars="200"/>
              <w:textAlignment w:val="baseline"/>
              <w:rPr>
                <w:rFonts w:hint="default" w:ascii="Times New Roman" w:hAnsi="Times New Roman" w:cs="Times New Roman"/>
                <w:b w:val="0"/>
                <w:bCs/>
                <w:sz w:val="24"/>
                <w:szCs w:val="24"/>
                <w:highlight w:val="none"/>
                <w:lang w:val="en-US" w:eastAsia="zh-CN"/>
              </w:rPr>
            </w:pPr>
            <w:r>
              <w:rPr>
                <w:rFonts w:hint="eastAsia" w:cs="Times New Roman"/>
                <w:b w:val="0"/>
                <w:bCs/>
                <w:sz w:val="24"/>
                <w:szCs w:val="24"/>
                <w:highlight w:val="none"/>
                <w:lang w:val="en-US" w:eastAsia="zh-CN"/>
              </w:rPr>
              <w:t>1）</w:t>
            </w:r>
            <w:r>
              <w:rPr>
                <w:rFonts w:hint="default" w:ascii="Times New Roman" w:hAnsi="Times New Roman" w:cs="Times New Roman"/>
                <w:b w:val="0"/>
                <w:bCs/>
                <w:sz w:val="24"/>
                <w:szCs w:val="24"/>
                <w:highlight w:val="none"/>
                <w:lang w:val="en-US" w:eastAsia="zh-CN"/>
              </w:rPr>
              <w:t>灭菌</w:t>
            </w:r>
            <w:r>
              <w:rPr>
                <w:rFonts w:hint="eastAsia" w:ascii="Times New Roman" w:hAnsi="Times New Roman" w:cs="Times New Roman"/>
                <w:b w:val="0"/>
                <w:bCs/>
                <w:sz w:val="24"/>
                <w:szCs w:val="24"/>
                <w:highlight w:val="none"/>
                <w:lang w:val="en-US" w:eastAsia="zh-CN"/>
              </w:rPr>
              <w:t>、</w:t>
            </w:r>
            <w:r>
              <w:rPr>
                <w:rFonts w:hint="default" w:ascii="Times New Roman" w:hAnsi="Times New Roman" w:cs="Times New Roman"/>
                <w:b w:val="0"/>
                <w:bCs/>
                <w:sz w:val="24"/>
                <w:szCs w:val="24"/>
                <w:highlight w:val="none"/>
                <w:lang w:val="en-US" w:eastAsia="zh-CN"/>
              </w:rPr>
              <w:t>解析废气</w:t>
            </w:r>
          </w:p>
          <w:p>
            <w:pPr>
              <w:keepNext w:val="0"/>
              <w:keepLines w:val="0"/>
              <w:pageBreakBefore w:val="0"/>
              <w:widowControl w:val="0"/>
              <w:kinsoku/>
              <w:wordWrap/>
              <w:overflowPunct/>
              <w:topLinePunct w:val="0"/>
              <w:autoSpaceDE/>
              <w:autoSpaceDN/>
              <w:bidi w:val="0"/>
              <w:adjustRightInd w:val="0"/>
              <w:snapToGrid/>
              <w:spacing w:line="520" w:lineRule="exact"/>
              <w:ind w:firstLine="480" w:firstLineChars="200"/>
              <w:textAlignment w:val="baseline"/>
              <w:rPr>
                <w:rFonts w:hint="default" w:ascii="Times New Roman" w:hAnsi="Times New Roman" w:cs="Times New Roman"/>
                <w:b w:val="0"/>
                <w:bCs/>
                <w:sz w:val="24"/>
                <w:szCs w:val="24"/>
                <w:highlight w:val="none"/>
                <w:lang w:val="en-US" w:eastAsia="zh-CN"/>
              </w:rPr>
            </w:pPr>
            <w:r>
              <w:rPr>
                <w:rFonts w:hint="eastAsia" w:cs="Times New Roman"/>
                <w:b w:val="0"/>
                <w:bCs/>
                <w:sz w:val="24"/>
                <w:szCs w:val="24"/>
                <w:highlight w:val="none"/>
                <w:lang w:val="en-US" w:eastAsia="zh-CN"/>
              </w:rPr>
              <w:t>本项目灭菌解析过程主要在9#厂房进行，</w:t>
            </w:r>
            <w:r>
              <w:rPr>
                <w:rFonts w:hint="default" w:ascii="Times New Roman" w:hAnsi="Times New Roman" w:cs="Times New Roman"/>
                <w:b w:val="0"/>
                <w:bCs/>
                <w:sz w:val="24"/>
                <w:szCs w:val="24"/>
                <w:highlight w:val="none"/>
                <w:lang w:val="en-US" w:eastAsia="zh-CN"/>
              </w:rPr>
              <w:t>灭菌解析工序废气主要为灭菌、解析废气。</w:t>
            </w:r>
          </w:p>
          <w:p>
            <w:pPr>
              <w:keepNext w:val="0"/>
              <w:keepLines w:val="0"/>
              <w:pageBreakBefore w:val="0"/>
              <w:widowControl w:val="0"/>
              <w:kinsoku/>
              <w:wordWrap/>
              <w:overflowPunct/>
              <w:topLinePunct w:val="0"/>
              <w:autoSpaceDE/>
              <w:autoSpaceDN/>
              <w:bidi w:val="0"/>
              <w:adjustRightInd w:val="0"/>
              <w:snapToGrid/>
              <w:spacing w:line="520" w:lineRule="exact"/>
              <w:ind w:firstLine="480" w:firstLineChars="200"/>
              <w:textAlignment w:val="baseline"/>
              <w:rPr>
                <w:rFonts w:hint="default" w:ascii="Times New Roman" w:hAnsi="Times New Roman" w:cs="Times New Roman"/>
                <w:b w:val="0"/>
                <w:bCs/>
                <w:sz w:val="24"/>
                <w:szCs w:val="24"/>
                <w:highlight w:val="none"/>
                <w:lang w:val="en-US" w:eastAsia="zh-CN"/>
              </w:rPr>
            </w:pPr>
            <w:r>
              <w:rPr>
                <w:rFonts w:hint="default" w:ascii="Times New Roman" w:hAnsi="Times New Roman" w:cs="Times New Roman"/>
                <w:b w:val="0"/>
                <w:bCs/>
                <w:sz w:val="24"/>
                <w:szCs w:val="24"/>
                <w:highlight w:val="none"/>
                <w:lang w:val="en-US" w:eastAsia="zh-CN"/>
              </w:rPr>
              <w:t>①灭菌废气</w:t>
            </w:r>
          </w:p>
          <w:p>
            <w:pPr>
              <w:keepNext w:val="0"/>
              <w:keepLines w:val="0"/>
              <w:pageBreakBefore w:val="0"/>
              <w:widowControl w:val="0"/>
              <w:kinsoku/>
              <w:wordWrap/>
              <w:overflowPunct/>
              <w:topLinePunct w:val="0"/>
              <w:autoSpaceDE/>
              <w:autoSpaceDN/>
              <w:bidi w:val="0"/>
              <w:adjustRightInd w:val="0"/>
              <w:snapToGrid/>
              <w:spacing w:line="520" w:lineRule="exact"/>
              <w:ind w:firstLine="480" w:firstLineChars="200"/>
              <w:textAlignment w:val="baseline"/>
              <w:rPr>
                <w:rFonts w:hint="default"/>
                <w:sz w:val="24"/>
                <w:szCs w:val="24"/>
                <w:lang w:val="en-US" w:eastAsia="zh-CN"/>
              </w:rPr>
            </w:pPr>
            <w:r>
              <w:rPr>
                <w:rFonts w:hint="eastAsia" w:ascii="Times New Roman" w:hAnsi="Times New Roman" w:cs="Times New Roman"/>
                <w:b w:val="0"/>
                <w:bCs/>
                <w:sz w:val="24"/>
                <w:szCs w:val="24"/>
                <w:highlight w:val="none"/>
                <w:lang w:val="en-US" w:eastAsia="zh-CN"/>
              </w:rPr>
              <w:t>本</w:t>
            </w:r>
            <w:r>
              <w:rPr>
                <w:rFonts w:hint="default" w:ascii="Times New Roman" w:hAnsi="Times New Roman" w:cs="Times New Roman"/>
                <w:b w:val="0"/>
                <w:bCs/>
                <w:sz w:val="24"/>
                <w:szCs w:val="24"/>
                <w:highlight w:val="none"/>
                <w:lang w:val="en-US" w:eastAsia="zh-CN"/>
              </w:rPr>
              <w:t>项目</w:t>
            </w:r>
            <w:r>
              <w:rPr>
                <w:rFonts w:hint="eastAsia" w:cs="Times New Roman"/>
                <w:b w:val="0"/>
                <w:bCs/>
                <w:sz w:val="24"/>
                <w:szCs w:val="24"/>
                <w:highlight w:val="none"/>
                <w:lang w:val="en-US" w:eastAsia="zh-CN"/>
              </w:rPr>
              <w:t>医用</w:t>
            </w:r>
            <w:r>
              <w:rPr>
                <w:rFonts w:hint="eastAsia" w:ascii="Times New Roman" w:hAnsi="Times New Roman" w:cs="Times New Roman"/>
                <w:b w:val="0"/>
                <w:bCs/>
                <w:sz w:val="24"/>
                <w:szCs w:val="24"/>
                <w:highlight w:val="none"/>
                <w:lang w:val="en-US" w:eastAsia="zh-CN"/>
              </w:rPr>
              <w:t>手术衣、</w:t>
            </w:r>
            <w:r>
              <w:rPr>
                <w:rFonts w:hint="default" w:ascii="Times New Roman" w:hAnsi="Times New Roman" w:cs="Times New Roman"/>
                <w:b w:val="0"/>
                <w:bCs/>
                <w:sz w:val="24"/>
                <w:szCs w:val="24"/>
                <w:highlight w:val="none"/>
                <w:lang w:val="en-US" w:eastAsia="zh-CN"/>
              </w:rPr>
              <w:t>医用口</w:t>
            </w:r>
            <w:r>
              <w:rPr>
                <w:rFonts w:hint="default"/>
                <w:sz w:val="24"/>
                <w:szCs w:val="24"/>
              </w:rPr>
              <w:t>罩</w:t>
            </w:r>
            <w:r>
              <w:rPr>
                <w:rFonts w:hint="eastAsia"/>
                <w:sz w:val="24"/>
                <w:szCs w:val="24"/>
                <w:lang w:eastAsia="zh-CN"/>
              </w:rPr>
              <w:t>、医用防护服需</w:t>
            </w:r>
            <w:r>
              <w:rPr>
                <w:rFonts w:hint="default"/>
                <w:sz w:val="24"/>
                <w:szCs w:val="24"/>
              </w:rPr>
              <w:t>采用环氧乙烷为灭菌剂，</w:t>
            </w:r>
            <w:r>
              <w:rPr>
                <w:rFonts w:hint="eastAsia"/>
                <w:sz w:val="24"/>
                <w:szCs w:val="24"/>
                <w:lang w:eastAsia="zh-CN"/>
              </w:rPr>
              <w:t>本项目环氧乙烷使用量为</w:t>
            </w:r>
            <w:r>
              <w:rPr>
                <w:rFonts w:hint="eastAsia"/>
                <w:sz w:val="24"/>
                <w:szCs w:val="24"/>
                <w:lang w:val="en-US" w:eastAsia="zh-CN"/>
              </w:rPr>
              <w:t>5.6t/a。</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sz w:val="24"/>
                <w:szCs w:val="24"/>
                <w:lang w:val="en-US" w:eastAsia="zh-CN"/>
              </w:rPr>
            </w:pPr>
            <w:r>
              <w:rPr>
                <w:rFonts w:hint="eastAsia"/>
                <w:sz w:val="24"/>
                <w:szCs w:val="24"/>
                <w:lang w:val="en-US" w:eastAsia="zh-CN"/>
              </w:rPr>
              <w:t>本项目生产医用手术衣300万件/年，采用6万个纸箱盛装，每个纸箱体积约0.15m</w:t>
            </w:r>
            <w:r>
              <w:rPr>
                <w:rFonts w:hint="eastAsia"/>
                <w:sz w:val="24"/>
                <w:szCs w:val="24"/>
                <w:vertAlign w:val="superscript"/>
                <w:lang w:val="en-US" w:eastAsia="zh-CN"/>
              </w:rPr>
              <w:t>3</w:t>
            </w:r>
            <w:r>
              <w:rPr>
                <w:rFonts w:hint="eastAsia"/>
                <w:sz w:val="24"/>
                <w:szCs w:val="24"/>
                <w:lang w:val="en-US" w:eastAsia="zh-CN"/>
              </w:rPr>
              <w:t>，则医用手术衣包装箱总体积为9000m</w:t>
            </w:r>
            <w:r>
              <w:rPr>
                <w:rFonts w:hint="eastAsia"/>
                <w:sz w:val="24"/>
                <w:szCs w:val="24"/>
                <w:vertAlign w:val="superscript"/>
                <w:lang w:val="en-US" w:eastAsia="zh-CN"/>
              </w:rPr>
              <w:t>3</w:t>
            </w:r>
            <w:r>
              <w:rPr>
                <w:rFonts w:hint="eastAsia"/>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sz w:val="24"/>
                <w:szCs w:val="24"/>
                <w:lang w:val="en-US" w:eastAsia="zh-CN"/>
              </w:rPr>
            </w:pPr>
            <w:r>
              <w:rPr>
                <w:rFonts w:hint="eastAsia"/>
                <w:sz w:val="24"/>
                <w:szCs w:val="24"/>
                <w:lang w:val="en-US" w:eastAsia="zh-CN"/>
              </w:rPr>
              <w:t>本项目生产医用防护服1000万件/年，采用20万个纸箱盛装，每个纸箱体积约0.15m</w:t>
            </w:r>
            <w:r>
              <w:rPr>
                <w:rFonts w:hint="eastAsia"/>
                <w:sz w:val="24"/>
                <w:szCs w:val="24"/>
                <w:vertAlign w:val="superscript"/>
                <w:lang w:val="en-US" w:eastAsia="zh-CN"/>
              </w:rPr>
              <w:t>3</w:t>
            </w:r>
            <w:r>
              <w:rPr>
                <w:rFonts w:hint="eastAsia"/>
                <w:sz w:val="24"/>
                <w:szCs w:val="24"/>
                <w:lang w:val="en-US" w:eastAsia="zh-CN"/>
              </w:rPr>
              <w:t>，则医用防护服包装箱总体积为30000m</w:t>
            </w:r>
            <w:r>
              <w:rPr>
                <w:rFonts w:hint="eastAsia"/>
                <w:sz w:val="24"/>
                <w:szCs w:val="24"/>
                <w:vertAlign w:val="superscript"/>
                <w:lang w:val="en-US" w:eastAsia="zh-CN"/>
              </w:rPr>
              <w:t>3</w:t>
            </w:r>
            <w:r>
              <w:rPr>
                <w:rFonts w:hint="eastAsia"/>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sz w:val="24"/>
                <w:szCs w:val="24"/>
                <w:lang w:val="en-US" w:eastAsia="zh-CN"/>
              </w:rPr>
            </w:pPr>
            <w:r>
              <w:rPr>
                <w:rFonts w:hint="eastAsia"/>
                <w:sz w:val="24"/>
                <w:szCs w:val="24"/>
                <w:lang w:val="en-US" w:eastAsia="zh-CN"/>
              </w:rPr>
              <w:t>本项目生产医用口罩1.5亿只/年，采用7.5万个纸箱盛装，每个纸箱体积0.107m</w:t>
            </w:r>
            <w:r>
              <w:rPr>
                <w:rFonts w:hint="eastAsia"/>
                <w:sz w:val="24"/>
                <w:szCs w:val="24"/>
                <w:vertAlign w:val="superscript"/>
                <w:lang w:val="en-US" w:eastAsia="zh-CN"/>
              </w:rPr>
              <w:t>3</w:t>
            </w:r>
            <w:r>
              <w:rPr>
                <w:rFonts w:hint="eastAsia"/>
                <w:sz w:val="24"/>
                <w:szCs w:val="24"/>
                <w:lang w:val="en-US" w:eastAsia="zh-CN"/>
              </w:rPr>
              <w:t>，则医用口罩包装箱总体积为8025m</w:t>
            </w:r>
            <w:r>
              <w:rPr>
                <w:rFonts w:hint="eastAsia"/>
                <w:sz w:val="24"/>
                <w:szCs w:val="24"/>
                <w:vertAlign w:val="superscript"/>
                <w:lang w:val="en-US" w:eastAsia="zh-CN"/>
              </w:rPr>
              <w:t>3</w:t>
            </w:r>
            <w:r>
              <w:rPr>
                <w:rFonts w:hint="eastAsia"/>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sz w:val="24"/>
                <w:szCs w:val="24"/>
                <w:lang w:val="en-US" w:eastAsia="zh-CN"/>
              </w:rPr>
            </w:pPr>
            <w:r>
              <w:rPr>
                <w:rFonts w:hint="eastAsia"/>
                <w:sz w:val="24"/>
                <w:szCs w:val="24"/>
                <w:lang w:val="en-US" w:eastAsia="zh-CN"/>
              </w:rPr>
              <w:t>综上，本项目三种产品包装箱总体积为47025</w:t>
            </w:r>
            <w:r>
              <w:rPr>
                <w:rFonts w:hint="eastAsia"/>
                <w:sz w:val="24"/>
                <w:szCs w:val="24"/>
                <w:vertAlign w:val="baseline"/>
                <w:lang w:val="en-US" w:eastAsia="zh-CN"/>
              </w:rPr>
              <w:t>m</w:t>
            </w:r>
            <w:r>
              <w:rPr>
                <w:rFonts w:hint="eastAsia"/>
                <w:sz w:val="24"/>
                <w:szCs w:val="24"/>
                <w:vertAlign w:val="superscript"/>
                <w:lang w:val="en-US" w:eastAsia="zh-CN"/>
              </w:rPr>
              <w:t>3</w:t>
            </w:r>
            <w:r>
              <w:rPr>
                <w:rFonts w:hint="eastAsia"/>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sz w:val="24"/>
                <w:szCs w:val="24"/>
              </w:rPr>
            </w:pPr>
            <w:r>
              <w:rPr>
                <w:rFonts w:hint="eastAsia"/>
                <w:sz w:val="24"/>
                <w:szCs w:val="24"/>
                <w:lang w:val="en-US" w:eastAsia="zh-CN"/>
              </w:rPr>
              <w:t>本</w:t>
            </w:r>
            <w:r>
              <w:rPr>
                <w:rFonts w:hint="default"/>
                <w:sz w:val="24"/>
                <w:szCs w:val="24"/>
                <w:lang w:val="en-US" w:eastAsia="zh-CN"/>
              </w:rPr>
              <w:t>项目</w:t>
            </w:r>
            <w:r>
              <w:rPr>
                <w:rFonts w:hint="eastAsia"/>
                <w:sz w:val="24"/>
                <w:szCs w:val="24"/>
                <w:lang w:val="en-US" w:eastAsia="zh-CN"/>
              </w:rPr>
              <w:t>设置2台灭菌柜，每座灭菌柜的</w:t>
            </w:r>
            <w:r>
              <w:rPr>
                <w:rFonts w:hint="eastAsia"/>
                <w:sz w:val="24"/>
                <w:szCs w:val="24"/>
                <w:highlight w:val="none"/>
                <w:lang w:val="en-US" w:eastAsia="zh-CN"/>
              </w:rPr>
              <w:t>容积均为20m</w:t>
            </w:r>
            <w:r>
              <w:rPr>
                <w:rFonts w:hint="eastAsia"/>
                <w:sz w:val="24"/>
                <w:szCs w:val="24"/>
                <w:highlight w:val="none"/>
                <w:vertAlign w:val="superscript"/>
                <w:lang w:val="en-US" w:eastAsia="zh-CN"/>
              </w:rPr>
              <w:t>3</w:t>
            </w:r>
            <w:r>
              <w:rPr>
                <w:rFonts w:hint="eastAsia"/>
                <w:sz w:val="24"/>
                <w:szCs w:val="24"/>
                <w:highlight w:val="none"/>
                <w:lang w:val="en-US" w:eastAsia="zh-CN"/>
              </w:rPr>
              <w:t>。</w:t>
            </w:r>
            <w:r>
              <w:rPr>
                <w:rFonts w:hint="eastAsia"/>
                <w:sz w:val="24"/>
                <w:szCs w:val="24"/>
                <w:lang w:val="en-US" w:eastAsia="zh-CN"/>
              </w:rPr>
              <w:t>灭菌采用分批次进行，每批次</w:t>
            </w:r>
            <w:r>
              <w:rPr>
                <w:rFonts w:hint="default"/>
                <w:sz w:val="24"/>
                <w:szCs w:val="24"/>
                <w:lang w:val="en-US" w:eastAsia="zh-CN"/>
              </w:rPr>
              <w:t>灭菌时间为</w:t>
            </w:r>
            <w:r>
              <w:rPr>
                <w:rFonts w:hint="eastAsia"/>
                <w:sz w:val="24"/>
                <w:szCs w:val="24"/>
                <w:lang w:val="en-US" w:eastAsia="zh-CN"/>
              </w:rPr>
              <w:t>6.5</w:t>
            </w:r>
            <w:r>
              <w:rPr>
                <w:rFonts w:hint="default"/>
                <w:sz w:val="24"/>
                <w:szCs w:val="24"/>
                <w:lang w:val="en-US" w:eastAsia="zh-CN"/>
              </w:rPr>
              <w:t>h/批，本项目医用</w:t>
            </w:r>
            <w:r>
              <w:rPr>
                <w:rFonts w:hint="eastAsia"/>
                <w:sz w:val="24"/>
                <w:szCs w:val="24"/>
                <w:lang w:val="en-US" w:eastAsia="zh-CN"/>
              </w:rPr>
              <w:t>防护服、</w:t>
            </w:r>
            <w:r>
              <w:rPr>
                <w:rFonts w:hint="default"/>
                <w:sz w:val="24"/>
                <w:szCs w:val="24"/>
                <w:lang w:val="en-US" w:eastAsia="zh-CN"/>
              </w:rPr>
              <w:t>医用口罩和医用</w:t>
            </w:r>
            <w:r>
              <w:rPr>
                <w:rFonts w:hint="eastAsia"/>
                <w:sz w:val="24"/>
                <w:szCs w:val="24"/>
                <w:lang w:val="en-US" w:eastAsia="zh-CN"/>
              </w:rPr>
              <w:t>手术衣</w:t>
            </w:r>
            <w:r>
              <w:rPr>
                <w:rFonts w:hint="default"/>
                <w:sz w:val="24"/>
                <w:szCs w:val="24"/>
                <w:lang w:val="en-US" w:eastAsia="zh-CN"/>
              </w:rPr>
              <w:t>灭菌时间总计约</w:t>
            </w:r>
            <w:r>
              <w:rPr>
                <w:rFonts w:hint="default"/>
                <w:sz w:val="24"/>
                <w:szCs w:val="24"/>
                <w:highlight w:val="none"/>
                <w:lang w:val="en-US" w:eastAsia="zh-CN"/>
              </w:rPr>
              <w:t>为</w:t>
            </w:r>
            <w:r>
              <w:rPr>
                <w:rFonts w:hint="eastAsia"/>
                <w:sz w:val="24"/>
                <w:szCs w:val="24"/>
                <w:highlight w:val="none"/>
                <w:lang w:val="en-US" w:eastAsia="zh-CN"/>
              </w:rPr>
              <w:t>7642</w:t>
            </w:r>
            <w:r>
              <w:rPr>
                <w:rFonts w:hint="default"/>
                <w:sz w:val="24"/>
                <w:szCs w:val="24"/>
                <w:highlight w:val="none"/>
                <w:lang w:val="en-US" w:eastAsia="zh-CN"/>
              </w:rPr>
              <w:t>h</w:t>
            </w:r>
            <w:r>
              <w:rPr>
                <w:rFonts w:hint="eastAsia"/>
                <w:sz w:val="24"/>
                <w:szCs w:val="24"/>
                <w:highlight w:val="none"/>
                <w:lang w:val="en-US" w:eastAsia="zh-CN"/>
              </w:rPr>
              <w:t>（319天）</w:t>
            </w:r>
            <w:r>
              <w:rPr>
                <w:rFonts w:hint="default"/>
                <w:sz w:val="24"/>
                <w:szCs w:val="24"/>
                <w:lang w:val="en-US" w:eastAsia="zh-CN"/>
              </w:rPr>
              <w:t>。</w:t>
            </w:r>
            <w:r>
              <w:rPr>
                <w:rFonts w:hint="default"/>
                <w:sz w:val="24"/>
                <w:szCs w:val="24"/>
              </w:rPr>
              <w:t>根据同类行业类比分析，环氧乙烷在灭菌的过程中，约45%与微生物发生非特异性烷基化</w:t>
            </w:r>
            <w:r>
              <w:rPr>
                <w:rFonts w:hint="eastAsia"/>
                <w:sz w:val="24"/>
                <w:szCs w:val="24"/>
                <w:lang w:eastAsia="zh-CN"/>
              </w:rPr>
              <w:t>使微生物致死</w:t>
            </w:r>
            <w:r>
              <w:rPr>
                <w:rFonts w:hint="default"/>
                <w:sz w:val="24"/>
                <w:szCs w:val="24"/>
              </w:rPr>
              <w:t>，</w:t>
            </w:r>
            <w:r>
              <w:rPr>
                <w:rFonts w:hint="eastAsia"/>
                <w:sz w:val="24"/>
                <w:szCs w:val="24"/>
                <w:lang w:eastAsia="zh-CN"/>
              </w:rPr>
              <w:t>达到灭菌效果，</w:t>
            </w:r>
            <w:r>
              <w:rPr>
                <w:rFonts w:hint="default"/>
                <w:sz w:val="24"/>
                <w:szCs w:val="24"/>
              </w:rPr>
              <w:t>10%吸附于产品表面</w:t>
            </w:r>
            <w:r>
              <w:rPr>
                <w:rFonts w:hint="eastAsia"/>
                <w:sz w:val="24"/>
                <w:szCs w:val="24"/>
                <w:lang w:eastAsia="zh-CN"/>
              </w:rPr>
              <w:t>在</w:t>
            </w:r>
            <w:r>
              <w:rPr>
                <w:rFonts w:hint="default"/>
                <w:sz w:val="24"/>
                <w:szCs w:val="24"/>
              </w:rPr>
              <w:t>进入解析间自然解析</w:t>
            </w:r>
            <w:r>
              <w:rPr>
                <w:rFonts w:hint="eastAsia"/>
                <w:sz w:val="24"/>
                <w:szCs w:val="24"/>
                <w:lang w:eastAsia="zh-CN"/>
              </w:rPr>
              <w:t>，剩余</w:t>
            </w:r>
            <w:r>
              <w:rPr>
                <w:rFonts w:hint="default"/>
                <w:sz w:val="24"/>
                <w:szCs w:val="24"/>
              </w:rPr>
              <w:t>45%残气（</w:t>
            </w:r>
            <w:r>
              <w:rPr>
                <w:rFonts w:hint="eastAsia"/>
                <w:sz w:val="24"/>
                <w:szCs w:val="24"/>
                <w:lang w:val="en-US" w:eastAsia="zh-CN"/>
              </w:rPr>
              <w:t>2.52</w:t>
            </w:r>
            <w:r>
              <w:rPr>
                <w:rFonts w:hint="default"/>
                <w:sz w:val="24"/>
                <w:szCs w:val="24"/>
              </w:rPr>
              <w:t>t/a）在灭菌完成后由真空泵抽出，送入</w:t>
            </w:r>
            <w:r>
              <w:rPr>
                <w:rFonts w:hint="eastAsia"/>
                <w:sz w:val="24"/>
                <w:szCs w:val="24"/>
                <w:lang w:val="en-US" w:eastAsia="zh-CN"/>
              </w:rPr>
              <w:t>1</w:t>
            </w:r>
            <w:r>
              <w:rPr>
                <w:rFonts w:hint="eastAsia"/>
                <w:sz w:val="24"/>
                <w:szCs w:val="24"/>
                <w:lang w:eastAsia="zh-CN"/>
              </w:rPr>
              <w:t>套</w:t>
            </w:r>
            <w:r>
              <w:rPr>
                <w:rFonts w:hint="eastAsia"/>
                <w:sz w:val="24"/>
                <w:szCs w:val="24"/>
                <w:lang w:val="en-US" w:eastAsia="zh-CN"/>
              </w:rPr>
              <w:t>“</w:t>
            </w:r>
            <w:r>
              <w:rPr>
                <w:rFonts w:hint="default"/>
                <w:sz w:val="24"/>
                <w:szCs w:val="24"/>
                <w:lang w:val="en-US" w:eastAsia="zh-CN"/>
              </w:rPr>
              <w:t>UV光催化氧化+活性炭吸附</w:t>
            </w:r>
            <w:r>
              <w:rPr>
                <w:rFonts w:hint="eastAsia"/>
                <w:sz w:val="24"/>
                <w:szCs w:val="24"/>
                <w:lang w:val="en-US" w:eastAsia="zh-CN"/>
              </w:rPr>
              <w:t>”</w:t>
            </w:r>
            <w:r>
              <w:rPr>
                <w:rFonts w:hint="default"/>
                <w:sz w:val="24"/>
                <w:szCs w:val="24"/>
                <w:lang w:val="en-US" w:eastAsia="zh-CN"/>
              </w:rPr>
              <w:t>（TA001）装置处理后经</w:t>
            </w:r>
            <w:r>
              <w:rPr>
                <w:rFonts w:hint="eastAsia"/>
                <w:sz w:val="24"/>
                <w:szCs w:val="24"/>
                <w:lang w:val="en-US" w:eastAsia="zh-CN"/>
              </w:rPr>
              <w:t>1根15</w:t>
            </w:r>
            <w:r>
              <w:rPr>
                <w:rFonts w:hint="default"/>
                <w:sz w:val="24"/>
                <w:szCs w:val="24"/>
                <w:lang w:val="en-US" w:eastAsia="zh-CN"/>
              </w:rPr>
              <w:t>m高排气筒（DA001）</w:t>
            </w:r>
            <w:r>
              <w:rPr>
                <w:rFonts w:hint="eastAsia"/>
                <w:sz w:val="24"/>
                <w:szCs w:val="24"/>
                <w:lang w:val="en-US" w:eastAsia="zh-CN"/>
              </w:rPr>
              <w:t>排放</w:t>
            </w:r>
            <w:r>
              <w:rPr>
                <w:rFonts w:hint="default"/>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sz w:val="24"/>
                <w:szCs w:val="24"/>
                <w:lang w:val="en-US" w:eastAsia="zh-CN"/>
              </w:rPr>
            </w:pPr>
            <w:r>
              <w:rPr>
                <w:rFonts w:hint="default"/>
                <w:sz w:val="24"/>
                <w:szCs w:val="24"/>
                <w:lang w:val="en-US" w:eastAsia="zh-CN"/>
              </w:rPr>
              <w:t>②解析废气</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sz w:val="24"/>
                <w:szCs w:val="24"/>
                <w:lang w:val="en-US" w:eastAsia="zh-CN"/>
              </w:rPr>
            </w:pPr>
            <w:r>
              <w:rPr>
                <w:rFonts w:hint="default"/>
                <w:sz w:val="24"/>
                <w:szCs w:val="24"/>
                <w:lang w:eastAsia="zh-CN"/>
              </w:rPr>
              <w:t>类比同类企业，项目产品解析时吸附于产品表面的环氧乙烷约为</w:t>
            </w:r>
            <w:r>
              <w:rPr>
                <w:rFonts w:hint="default"/>
                <w:sz w:val="24"/>
                <w:szCs w:val="24"/>
                <w:lang w:val="en-US" w:eastAsia="zh-CN"/>
              </w:rPr>
              <w:t>10%，即</w:t>
            </w:r>
            <w:r>
              <w:rPr>
                <w:rFonts w:hint="eastAsia"/>
                <w:sz w:val="24"/>
                <w:szCs w:val="24"/>
                <w:lang w:val="en-US" w:eastAsia="zh-CN"/>
              </w:rPr>
              <w:t>0.56</w:t>
            </w:r>
            <w:r>
              <w:rPr>
                <w:rFonts w:hint="default"/>
                <w:sz w:val="24"/>
                <w:szCs w:val="24"/>
                <w:lang w:val="en-US" w:eastAsia="zh-CN"/>
              </w:rPr>
              <w:t>t/a，</w:t>
            </w:r>
            <w:r>
              <w:rPr>
                <w:rFonts w:hint="eastAsia"/>
                <w:sz w:val="24"/>
                <w:szCs w:val="24"/>
                <w:lang w:val="en-US" w:eastAsia="zh-CN"/>
              </w:rPr>
              <w:t>置于密闭解析间中</w:t>
            </w:r>
            <w:r>
              <w:rPr>
                <w:rFonts w:hint="default"/>
                <w:sz w:val="24"/>
                <w:szCs w:val="24"/>
                <w:lang w:val="en-US" w:eastAsia="zh-CN"/>
              </w:rPr>
              <w:t>解析，则</w:t>
            </w:r>
            <w:r>
              <w:rPr>
                <w:rFonts w:hint="eastAsia"/>
                <w:sz w:val="24"/>
                <w:szCs w:val="24"/>
                <w:lang w:val="en-US" w:eastAsia="zh-CN"/>
              </w:rPr>
              <w:t>产品中残留的环氧乙烷逐步散发到解析间中，</w:t>
            </w:r>
            <w:r>
              <w:rPr>
                <w:rFonts w:hint="default"/>
                <w:sz w:val="24"/>
                <w:szCs w:val="24"/>
                <w:lang w:val="en-US" w:eastAsia="zh-CN"/>
              </w:rPr>
              <w:t>解析过程中环氧乙烷（以非甲烷总烃计）</w:t>
            </w:r>
            <w:r>
              <w:rPr>
                <w:rFonts w:hint="eastAsia"/>
                <w:sz w:val="24"/>
                <w:szCs w:val="24"/>
                <w:lang w:val="en-US" w:eastAsia="zh-CN"/>
              </w:rPr>
              <w:t>最大</w:t>
            </w:r>
            <w:r>
              <w:rPr>
                <w:rFonts w:hint="default"/>
                <w:sz w:val="24"/>
                <w:szCs w:val="24"/>
                <w:lang w:val="en-US" w:eastAsia="zh-CN"/>
              </w:rPr>
              <w:t>产生量为</w:t>
            </w:r>
            <w:r>
              <w:rPr>
                <w:rFonts w:hint="eastAsia"/>
                <w:sz w:val="24"/>
                <w:szCs w:val="24"/>
                <w:lang w:val="en-US" w:eastAsia="zh-CN"/>
              </w:rPr>
              <w:t>0.56</w:t>
            </w:r>
            <w:r>
              <w:rPr>
                <w:rFonts w:hint="default"/>
                <w:sz w:val="24"/>
                <w:szCs w:val="24"/>
                <w:lang w:val="en-US" w:eastAsia="zh-CN"/>
              </w:rPr>
              <w:t>t/a。</w:t>
            </w:r>
            <w:r>
              <w:rPr>
                <w:rFonts w:hint="eastAsia"/>
                <w:sz w:val="24"/>
                <w:szCs w:val="24"/>
                <w:lang w:val="en-US" w:eastAsia="zh-CN"/>
              </w:rPr>
              <w:t>为加快环氧乙烷的散发，解析间设置抽风机，使解析间呈微负压状态。抽风机抽出的废气与灭菌柜排出的废气进入同1套1</w:t>
            </w:r>
            <w:r>
              <w:rPr>
                <w:rFonts w:hint="eastAsia"/>
                <w:sz w:val="24"/>
                <w:szCs w:val="24"/>
                <w:lang w:eastAsia="zh-CN"/>
              </w:rPr>
              <w:t>套</w:t>
            </w:r>
            <w:r>
              <w:rPr>
                <w:rFonts w:hint="eastAsia"/>
                <w:sz w:val="24"/>
                <w:szCs w:val="24"/>
                <w:lang w:val="en-US" w:eastAsia="zh-CN"/>
              </w:rPr>
              <w:t>“</w:t>
            </w:r>
            <w:r>
              <w:rPr>
                <w:rFonts w:hint="default"/>
                <w:sz w:val="24"/>
                <w:szCs w:val="24"/>
                <w:lang w:val="en-US" w:eastAsia="zh-CN"/>
              </w:rPr>
              <w:t>UV光催化氧化+活性炭吸附</w:t>
            </w:r>
            <w:r>
              <w:rPr>
                <w:rFonts w:hint="eastAsia"/>
                <w:sz w:val="24"/>
                <w:szCs w:val="24"/>
                <w:lang w:val="en-US" w:eastAsia="zh-CN"/>
              </w:rPr>
              <w:t>”</w:t>
            </w:r>
            <w:r>
              <w:rPr>
                <w:rFonts w:hint="default"/>
                <w:sz w:val="24"/>
                <w:szCs w:val="24"/>
                <w:lang w:val="en-US" w:eastAsia="zh-CN"/>
              </w:rPr>
              <w:t>TA001）装置处理后经</w:t>
            </w:r>
            <w:r>
              <w:rPr>
                <w:rFonts w:hint="eastAsia"/>
                <w:sz w:val="24"/>
                <w:szCs w:val="24"/>
                <w:lang w:val="en-US" w:eastAsia="zh-CN"/>
              </w:rPr>
              <w:t>1根15</w:t>
            </w:r>
            <w:r>
              <w:rPr>
                <w:rFonts w:hint="default"/>
                <w:sz w:val="24"/>
                <w:szCs w:val="24"/>
                <w:lang w:val="en-US" w:eastAsia="zh-CN"/>
              </w:rPr>
              <w:t>m高排气筒（DA001）</w:t>
            </w:r>
            <w:r>
              <w:rPr>
                <w:rFonts w:hint="eastAsia"/>
                <w:sz w:val="24"/>
                <w:szCs w:val="24"/>
                <w:lang w:val="en-US" w:eastAsia="zh-CN"/>
              </w:rPr>
              <w:t>排放</w:t>
            </w:r>
            <w:r>
              <w:rPr>
                <w:rFonts w:hint="default"/>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sz w:val="24"/>
                <w:szCs w:val="24"/>
                <w:lang w:val="en-US" w:eastAsia="zh-CN"/>
              </w:rPr>
            </w:pPr>
            <w:r>
              <w:rPr>
                <w:rFonts w:hint="eastAsia"/>
                <w:sz w:val="24"/>
                <w:szCs w:val="24"/>
                <w:lang w:eastAsia="zh-CN"/>
              </w:rPr>
              <w:t>解析</w:t>
            </w:r>
            <w:r>
              <w:rPr>
                <w:rFonts w:hint="eastAsia"/>
                <w:sz w:val="24"/>
                <w:szCs w:val="24"/>
                <w:lang w:val="en-US" w:eastAsia="zh-CN"/>
              </w:rPr>
              <w:t>间</w:t>
            </w:r>
            <w:r>
              <w:rPr>
                <w:rFonts w:hint="eastAsia"/>
                <w:sz w:val="24"/>
                <w:szCs w:val="24"/>
                <w:lang w:eastAsia="zh-CN"/>
              </w:rPr>
              <w:t>进出产品，开关门会有</w:t>
            </w:r>
            <w:r>
              <w:rPr>
                <w:rFonts w:hint="default"/>
                <w:sz w:val="24"/>
                <w:szCs w:val="24"/>
              </w:rPr>
              <w:t>少量废气逸散，</w:t>
            </w:r>
            <w:r>
              <w:rPr>
                <w:rFonts w:hint="eastAsia"/>
                <w:sz w:val="24"/>
                <w:szCs w:val="24"/>
                <w:lang w:eastAsia="zh-CN"/>
              </w:rPr>
              <w:t>逸散量以</w:t>
            </w:r>
            <w:r>
              <w:rPr>
                <w:rFonts w:hint="eastAsia"/>
                <w:sz w:val="24"/>
                <w:szCs w:val="24"/>
                <w:lang w:val="en-US" w:eastAsia="zh-CN"/>
              </w:rPr>
              <w:t>5%计算，则逸散量为0.028t/a。</w:t>
            </w:r>
          </w:p>
          <w:p>
            <w:pPr>
              <w:keepNext w:val="0"/>
              <w:keepLines w:val="0"/>
              <w:pageBreakBefore w:val="0"/>
              <w:widowControl w:val="0"/>
              <w:kinsoku/>
              <w:wordWrap/>
              <w:overflowPunct/>
              <w:topLinePunct w:val="0"/>
              <w:autoSpaceDE/>
              <w:autoSpaceDN/>
              <w:bidi w:val="0"/>
              <w:adjustRightInd w:val="0"/>
              <w:snapToGrid/>
              <w:spacing w:line="520" w:lineRule="exact"/>
              <w:ind w:firstLine="480" w:firstLineChars="200"/>
              <w:textAlignment w:val="baseline"/>
              <w:rPr>
                <w:rFonts w:hint="default" w:cs="Times New Roman"/>
                <w:b w:val="0"/>
                <w:bCs/>
                <w:sz w:val="24"/>
                <w:szCs w:val="24"/>
                <w:highlight w:val="none"/>
                <w:lang w:val="en-US" w:eastAsia="zh-CN"/>
              </w:rPr>
            </w:pPr>
            <w:r>
              <w:rPr>
                <w:rFonts w:hint="eastAsia" w:cs="Times New Roman"/>
                <w:b w:val="0"/>
                <w:bCs/>
                <w:sz w:val="24"/>
                <w:szCs w:val="24"/>
                <w:highlight w:val="none"/>
                <w:lang w:val="en-US" w:eastAsia="zh-CN"/>
              </w:rPr>
              <w:t>2）灭菌柜及解析</w:t>
            </w:r>
            <w:r>
              <w:rPr>
                <w:rFonts w:hint="eastAsia"/>
                <w:sz w:val="24"/>
                <w:szCs w:val="24"/>
                <w:lang w:val="en-US" w:eastAsia="zh-CN"/>
              </w:rPr>
              <w:t>间</w:t>
            </w:r>
            <w:r>
              <w:rPr>
                <w:rFonts w:hint="eastAsia" w:cs="Times New Roman"/>
                <w:b w:val="0"/>
                <w:bCs/>
                <w:sz w:val="24"/>
                <w:szCs w:val="24"/>
                <w:highlight w:val="none"/>
                <w:lang w:val="en-US" w:eastAsia="zh-CN"/>
              </w:rPr>
              <w:t>废气处理及排放</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sz w:val="24"/>
                <w:szCs w:val="24"/>
                <w:lang w:val="en-US" w:eastAsia="zh-CN"/>
              </w:rPr>
            </w:pPr>
            <w:r>
              <w:rPr>
                <w:rFonts w:hint="default"/>
                <w:sz w:val="24"/>
                <w:szCs w:val="24"/>
              </w:rPr>
              <w:t>灭菌柜及解析间均为密闭空间，</w:t>
            </w:r>
            <w:r>
              <w:rPr>
                <w:rFonts w:hint="eastAsia"/>
                <w:sz w:val="24"/>
                <w:szCs w:val="24"/>
                <w:lang w:eastAsia="zh-CN"/>
              </w:rPr>
              <w:t>灭菌柜和解析</w:t>
            </w:r>
            <w:r>
              <w:rPr>
                <w:rFonts w:hint="default"/>
                <w:sz w:val="24"/>
                <w:szCs w:val="24"/>
              </w:rPr>
              <w:t>间</w:t>
            </w:r>
            <w:r>
              <w:rPr>
                <w:rFonts w:hint="eastAsia"/>
                <w:sz w:val="24"/>
                <w:szCs w:val="24"/>
                <w:lang w:eastAsia="zh-CN"/>
              </w:rPr>
              <w:t>同时运行。灭菌柜年累计运</w:t>
            </w:r>
            <w:r>
              <w:rPr>
                <w:rFonts w:hint="eastAsia"/>
                <w:sz w:val="24"/>
                <w:szCs w:val="24"/>
                <w:highlight w:val="none"/>
                <w:lang w:eastAsia="zh-CN"/>
              </w:rPr>
              <w:t>行</w:t>
            </w:r>
            <w:r>
              <w:rPr>
                <w:rFonts w:hint="eastAsia"/>
                <w:sz w:val="24"/>
                <w:szCs w:val="24"/>
                <w:highlight w:val="none"/>
                <w:lang w:val="en-US" w:eastAsia="zh-CN"/>
              </w:rPr>
              <w:t>7642h，解析</w:t>
            </w:r>
            <w:r>
              <w:rPr>
                <w:rFonts w:hint="default"/>
                <w:sz w:val="24"/>
                <w:szCs w:val="24"/>
                <w:highlight w:val="none"/>
              </w:rPr>
              <w:t>间</w:t>
            </w:r>
            <w:r>
              <w:rPr>
                <w:rFonts w:hint="eastAsia"/>
                <w:sz w:val="24"/>
                <w:szCs w:val="24"/>
                <w:highlight w:val="none"/>
                <w:lang w:val="en-US" w:eastAsia="zh-CN"/>
              </w:rPr>
              <w:t>年累计运行7800h</w:t>
            </w:r>
            <w:r>
              <w:rPr>
                <w:rFonts w:hint="eastAsia"/>
                <w:sz w:val="24"/>
                <w:szCs w:val="24"/>
                <w:lang w:val="en-US" w:eastAsia="zh-CN"/>
              </w:rPr>
              <w:t>。</w:t>
            </w:r>
            <w:r>
              <w:rPr>
                <w:rFonts w:hint="eastAsia"/>
                <w:sz w:val="24"/>
                <w:szCs w:val="24"/>
                <w:lang w:eastAsia="zh-CN"/>
              </w:rPr>
              <w:t>排出的</w:t>
            </w:r>
            <w:r>
              <w:rPr>
                <w:rFonts w:hint="default"/>
                <w:sz w:val="24"/>
                <w:szCs w:val="24"/>
                <w:lang w:val="en-US" w:eastAsia="zh-CN"/>
              </w:rPr>
              <w:t>废气经由</w:t>
            </w:r>
            <w:r>
              <w:rPr>
                <w:rFonts w:hint="eastAsia"/>
                <w:sz w:val="24"/>
                <w:szCs w:val="24"/>
                <w:lang w:val="en-US" w:eastAsia="zh-CN"/>
              </w:rPr>
              <w:t>同1</w:t>
            </w:r>
            <w:r>
              <w:rPr>
                <w:rFonts w:hint="default"/>
                <w:sz w:val="24"/>
                <w:szCs w:val="24"/>
                <w:lang w:val="en-US" w:eastAsia="zh-CN"/>
              </w:rPr>
              <w:t>套</w:t>
            </w:r>
            <w:r>
              <w:rPr>
                <w:rFonts w:hint="eastAsia"/>
                <w:sz w:val="24"/>
                <w:szCs w:val="24"/>
                <w:lang w:val="en-US" w:eastAsia="zh-CN"/>
              </w:rPr>
              <w:t>“</w:t>
            </w:r>
            <w:r>
              <w:rPr>
                <w:rFonts w:hint="default"/>
                <w:sz w:val="24"/>
                <w:szCs w:val="24"/>
                <w:lang w:val="en-US" w:eastAsia="zh-CN"/>
              </w:rPr>
              <w:t>UV光催化氧化+活性炭吸附</w:t>
            </w:r>
            <w:r>
              <w:rPr>
                <w:rFonts w:hint="eastAsia"/>
                <w:sz w:val="24"/>
                <w:szCs w:val="24"/>
                <w:lang w:val="en-US" w:eastAsia="zh-CN"/>
              </w:rPr>
              <w:t>”</w:t>
            </w:r>
            <w:r>
              <w:rPr>
                <w:rFonts w:hint="default"/>
                <w:sz w:val="24"/>
                <w:szCs w:val="24"/>
                <w:lang w:val="en-US" w:eastAsia="zh-CN"/>
              </w:rPr>
              <w:t>（TA001）设施</w:t>
            </w:r>
            <w:r>
              <w:rPr>
                <w:rFonts w:hint="eastAsia"/>
                <w:sz w:val="24"/>
                <w:szCs w:val="24"/>
                <w:lang w:val="en-US" w:eastAsia="zh-CN"/>
              </w:rPr>
              <w:t>，设计风量为8000m</w:t>
            </w:r>
            <w:r>
              <w:rPr>
                <w:rFonts w:hint="eastAsia"/>
                <w:sz w:val="24"/>
                <w:szCs w:val="24"/>
                <w:vertAlign w:val="superscript"/>
                <w:lang w:val="en-US" w:eastAsia="zh-CN"/>
              </w:rPr>
              <w:t>3</w:t>
            </w:r>
            <w:r>
              <w:rPr>
                <w:rFonts w:hint="eastAsia"/>
                <w:sz w:val="24"/>
                <w:szCs w:val="24"/>
                <w:lang w:val="en-US" w:eastAsia="zh-CN"/>
              </w:rPr>
              <w:t>/h，</w:t>
            </w:r>
            <w:r>
              <w:rPr>
                <w:rFonts w:hint="default"/>
                <w:sz w:val="24"/>
                <w:szCs w:val="24"/>
                <w:lang w:val="en-US" w:eastAsia="zh-CN"/>
              </w:rPr>
              <w:t>进行治理，</w:t>
            </w:r>
            <w:r>
              <w:rPr>
                <w:rFonts w:hint="eastAsia"/>
                <w:sz w:val="24"/>
                <w:szCs w:val="24"/>
                <w:lang w:val="en-US" w:eastAsia="zh-CN"/>
              </w:rPr>
              <w:t>处理</w:t>
            </w:r>
            <w:r>
              <w:rPr>
                <w:rFonts w:hint="default"/>
                <w:sz w:val="24"/>
                <w:szCs w:val="24"/>
                <w:lang w:val="en-US" w:eastAsia="zh-CN"/>
              </w:rPr>
              <w:t>后</w:t>
            </w:r>
            <w:r>
              <w:rPr>
                <w:rFonts w:hint="eastAsia"/>
                <w:sz w:val="24"/>
                <w:szCs w:val="24"/>
                <w:lang w:val="en-US" w:eastAsia="zh-CN"/>
              </w:rPr>
              <w:t>废气</w:t>
            </w:r>
            <w:r>
              <w:rPr>
                <w:rFonts w:hint="default"/>
                <w:sz w:val="24"/>
                <w:szCs w:val="24"/>
                <w:lang w:val="en-US" w:eastAsia="zh-CN"/>
              </w:rPr>
              <w:t>通过</w:t>
            </w:r>
            <w:r>
              <w:rPr>
                <w:rFonts w:hint="eastAsia"/>
                <w:sz w:val="24"/>
                <w:szCs w:val="24"/>
                <w:lang w:val="en-US" w:eastAsia="zh-CN"/>
              </w:rPr>
              <w:t>1根15</w:t>
            </w:r>
            <w:r>
              <w:rPr>
                <w:rFonts w:hint="default"/>
                <w:sz w:val="24"/>
                <w:szCs w:val="24"/>
                <w:lang w:val="en-US" w:eastAsia="zh-CN"/>
              </w:rPr>
              <w:t>m高排气筒（DA001）排放。</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sz w:val="24"/>
                <w:szCs w:val="24"/>
                <w:lang w:eastAsia="zh-CN"/>
              </w:rPr>
            </w:pPr>
            <w:r>
              <w:rPr>
                <w:rFonts w:hint="eastAsia"/>
                <w:sz w:val="24"/>
                <w:szCs w:val="24"/>
                <w:lang w:val="en-US" w:eastAsia="zh-CN"/>
              </w:rPr>
              <w:t>综上所述，本项目灭菌、解析过程进入废气处理系统的非甲烷总烃量为3.052t/a。</w:t>
            </w:r>
          </w:p>
          <w:p>
            <w:pPr>
              <w:adjustRightInd w:val="0"/>
              <w:spacing w:line="520" w:lineRule="exact"/>
              <w:ind w:firstLine="480" w:firstLineChars="200"/>
              <w:textAlignment w:val="baseline"/>
              <w:rPr>
                <w:rFonts w:hint="eastAsia" w:cs="Times New Roman"/>
                <w:b w:val="0"/>
                <w:bCs/>
                <w:sz w:val="24"/>
                <w:szCs w:val="24"/>
                <w:highlight w:val="none"/>
                <w:u w:val="none"/>
                <w:lang w:eastAsia="zh-CN"/>
              </w:rPr>
            </w:pPr>
            <w:r>
              <w:rPr>
                <w:rFonts w:hint="eastAsia" w:cs="Times New Roman"/>
                <w:b w:val="0"/>
                <w:bCs/>
                <w:sz w:val="24"/>
                <w:szCs w:val="24"/>
                <w:highlight w:val="none"/>
                <w:u w:val="none"/>
                <w:lang w:eastAsia="zh-CN"/>
              </w:rPr>
              <w:t>综上所述，本项目灭菌、解析工序非甲烷总烃产排情况如下表所示。</w:t>
            </w:r>
          </w:p>
          <w:p>
            <w:pPr>
              <w:pStyle w:val="11"/>
              <w:spacing w:before="156" w:beforeLines="50" w:after="0"/>
              <w:rPr>
                <w:rFonts w:eastAsia="黑体"/>
                <w:b w:val="0"/>
                <w:bCs/>
                <w:sz w:val="24"/>
                <w:highlight w:val="none"/>
                <w:u w:val="none"/>
                <w:lang w:val="en-US" w:eastAsia="zh-CN"/>
              </w:rPr>
            </w:pPr>
            <w:r>
              <w:rPr>
                <w:rFonts w:eastAsia="黑体"/>
                <w:b w:val="0"/>
                <w:bCs/>
                <w:sz w:val="24"/>
                <w:highlight w:val="none"/>
                <w:u w:val="none"/>
                <w:lang w:val="en-US" w:eastAsia="zh-CN"/>
              </w:rPr>
              <w:t>表</w:t>
            </w:r>
            <w:r>
              <w:rPr>
                <w:rFonts w:hint="eastAsia" w:eastAsia="黑体"/>
                <w:b w:val="0"/>
                <w:bCs/>
                <w:sz w:val="24"/>
                <w:highlight w:val="none"/>
                <w:u w:val="none"/>
                <w:lang w:val="en-US" w:eastAsia="zh-CN"/>
              </w:rPr>
              <w:t>4-1</w:t>
            </w:r>
            <w:r>
              <w:rPr>
                <w:rFonts w:eastAsia="黑体"/>
                <w:b w:val="0"/>
                <w:bCs/>
                <w:sz w:val="24"/>
                <w:highlight w:val="none"/>
                <w:u w:val="none"/>
                <w:lang w:val="en-US" w:eastAsia="zh-CN"/>
              </w:rPr>
              <w:t xml:space="preserve">     </w:t>
            </w:r>
            <w:r>
              <w:rPr>
                <w:rFonts w:hint="eastAsia" w:eastAsia="黑体"/>
                <w:b w:val="0"/>
                <w:bCs/>
                <w:sz w:val="24"/>
                <w:highlight w:val="none"/>
                <w:u w:val="none"/>
                <w:lang w:val="en-US" w:eastAsia="zh-CN"/>
              </w:rPr>
              <w:t xml:space="preserve">  </w:t>
            </w:r>
            <w:r>
              <w:rPr>
                <w:rFonts w:eastAsia="黑体"/>
                <w:b w:val="0"/>
                <w:bCs/>
                <w:sz w:val="24"/>
                <w:highlight w:val="none"/>
                <w:u w:val="none"/>
                <w:lang w:val="en-US" w:eastAsia="zh-CN"/>
              </w:rPr>
              <w:t>项目</w:t>
            </w:r>
            <w:r>
              <w:rPr>
                <w:rFonts w:hint="eastAsia" w:eastAsia="黑体"/>
                <w:b w:val="0"/>
                <w:bCs/>
                <w:sz w:val="24"/>
                <w:highlight w:val="none"/>
                <w:u w:val="none"/>
                <w:lang w:val="en-US" w:eastAsia="zh-CN"/>
              </w:rPr>
              <w:t>灭菌、解析工序非甲烷总烃</w:t>
            </w:r>
            <w:r>
              <w:rPr>
                <w:rFonts w:eastAsia="黑体"/>
                <w:b w:val="0"/>
                <w:bCs/>
                <w:sz w:val="24"/>
                <w:highlight w:val="none"/>
                <w:u w:val="none"/>
                <w:lang w:val="en-US" w:eastAsia="zh-CN"/>
              </w:rPr>
              <w:t>治理措施及</w:t>
            </w:r>
            <w:r>
              <w:rPr>
                <w:rFonts w:hint="eastAsia" w:eastAsia="黑体"/>
                <w:b w:val="0"/>
                <w:bCs/>
                <w:sz w:val="24"/>
                <w:highlight w:val="none"/>
                <w:u w:val="none"/>
                <w:lang w:val="en-US" w:eastAsia="zh-CN"/>
              </w:rPr>
              <w:t>产排</w:t>
            </w:r>
            <w:r>
              <w:rPr>
                <w:rFonts w:eastAsia="黑体"/>
                <w:b w:val="0"/>
                <w:bCs/>
                <w:sz w:val="24"/>
                <w:highlight w:val="none"/>
                <w:u w:val="none"/>
                <w:lang w:val="en-US" w:eastAsia="zh-CN"/>
              </w:rPr>
              <w:t>情况一览表</w:t>
            </w:r>
          </w:p>
          <w:tbl>
            <w:tblPr>
              <w:tblStyle w:val="28"/>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Layout w:type="autofit"/>
              <w:tblCellMar>
                <w:top w:w="0" w:type="dxa"/>
                <w:left w:w="0" w:type="dxa"/>
                <w:bottom w:w="0" w:type="dxa"/>
                <w:right w:w="0" w:type="dxa"/>
              </w:tblCellMar>
            </w:tblPr>
            <w:tblGrid>
              <w:gridCol w:w="433"/>
              <w:gridCol w:w="805"/>
              <w:gridCol w:w="706"/>
              <w:gridCol w:w="706"/>
              <w:gridCol w:w="928"/>
              <w:gridCol w:w="1648"/>
              <w:gridCol w:w="1071"/>
              <w:gridCol w:w="619"/>
              <w:gridCol w:w="707"/>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0" w:type="dxa"/>
                  <w:bottom w:w="0" w:type="dxa"/>
                  <w:right w:w="0" w:type="dxa"/>
                </w:tblCellMar>
              </w:tblPrEx>
              <w:trPr>
                <w:cantSplit/>
                <w:trHeight w:val="397" w:hRule="atLeast"/>
                <w:jc w:val="center"/>
              </w:trPr>
              <w:tc>
                <w:tcPr>
                  <w:tcW w:w="254" w:type="pct"/>
                  <w:noWrap w:val="0"/>
                  <w:vAlign w:val="center"/>
                </w:tcPr>
                <w:p>
                  <w:pPr>
                    <w:adjustRightInd w:val="0"/>
                    <w:snapToGrid w:val="0"/>
                    <w:jc w:val="center"/>
                    <w:rPr>
                      <w:b w:val="0"/>
                      <w:bCs/>
                      <w:color w:val="000000"/>
                      <w:szCs w:val="21"/>
                      <w:highlight w:val="none"/>
                      <w:u w:val="none"/>
                    </w:rPr>
                  </w:pPr>
                  <w:r>
                    <w:rPr>
                      <w:b w:val="0"/>
                      <w:bCs/>
                      <w:color w:val="000000"/>
                      <w:szCs w:val="21"/>
                      <w:highlight w:val="none"/>
                      <w:u w:val="none"/>
                    </w:rPr>
                    <w:t>产污</w:t>
                  </w:r>
                  <w:r>
                    <w:rPr>
                      <w:rFonts w:hint="eastAsia"/>
                      <w:b w:val="0"/>
                      <w:bCs/>
                      <w:color w:val="000000"/>
                      <w:szCs w:val="21"/>
                      <w:highlight w:val="none"/>
                      <w:u w:val="none"/>
                      <w:lang w:eastAsia="zh-CN"/>
                    </w:rPr>
                    <w:t>环节</w:t>
                  </w:r>
                </w:p>
              </w:tc>
              <w:tc>
                <w:tcPr>
                  <w:tcW w:w="479" w:type="pct"/>
                  <w:noWrap w:val="0"/>
                  <w:vAlign w:val="center"/>
                </w:tcPr>
                <w:p>
                  <w:pPr>
                    <w:adjustRightInd w:val="0"/>
                    <w:snapToGrid w:val="0"/>
                    <w:jc w:val="center"/>
                    <w:rPr>
                      <w:rFonts w:hint="eastAsia" w:eastAsia="宋体"/>
                      <w:b w:val="0"/>
                      <w:bCs/>
                      <w:color w:val="000000"/>
                      <w:szCs w:val="21"/>
                      <w:highlight w:val="none"/>
                      <w:u w:val="none"/>
                      <w:lang w:eastAsia="zh-CN"/>
                    </w:rPr>
                  </w:pPr>
                  <w:r>
                    <w:rPr>
                      <w:b w:val="0"/>
                      <w:bCs/>
                      <w:color w:val="000000"/>
                      <w:szCs w:val="21"/>
                      <w:highlight w:val="none"/>
                      <w:u w:val="none"/>
                    </w:rPr>
                    <w:t>类别</w:t>
                  </w:r>
                </w:p>
              </w:tc>
              <w:tc>
                <w:tcPr>
                  <w:tcW w:w="420" w:type="pct"/>
                  <w:noWrap w:val="0"/>
                  <w:vAlign w:val="center"/>
                </w:tcPr>
                <w:p>
                  <w:pPr>
                    <w:adjustRightInd w:val="0"/>
                    <w:snapToGrid w:val="0"/>
                    <w:jc w:val="center"/>
                    <w:rPr>
                      <w:b w:val="0"/>
                      <w:bCs/>
                      <w:color w:val="000000"/>
                      <w:szCs w:val="21"/>
                      <w:highlight w:val="none"/>
                      <w:u w:val="none"/>
                    </w:rPr>
                  </w:pPr>
                  <w:r>
                    <w:rPr>
                      <w:b w:val="0"/>
                      <w:bCs/>
                      <w:color w:val="000000"/>
                      <w:szCs w:val="21"/>
                      <w:highlight w:val="none"/>
                      <w:u w:val="none"/>
                    </w:rPr>
                    <w:t>产生量t/a</w:t>
                  </w:r>
                </w:p>
              </w:tc>
              <w:tc>
                <w:tcPr>
                  <w:tcW w:w="420" w:type="pct"/>
                  <w:noWrap w:val="0"/>
                  <w:vAlign w:val="center"/>
                </w:tcPr>
                <w:p>
                  <w:pPr>
                    <w:adjustRightInd w:val="0"/>
                    <w:snapToGrid w:val="0"/>
                    <w:rPr>
                      <w:b w:val="0"/>
                      <w:bCs/>
                      <w:color w:val="000000"/>
                      <w:szCs w:val="21"/>
                      <w:highlight w:val="none"/>
                      <w:u w:val="none"/>
                    </w:rPr>
                  </w:pPr>
                  <w:r>
                    <w:rPr>
                      <w:b w:val="0"/>
                      <w:bCs/>
                      <w:color w:val="000000"/>
                      <w:szCs w:val="21"/>
                      <w:highlight w:val="none"/>
                      <w:u w:val="none"/>
                    </w:rPr>
                    <w:t>产生速</w:t>
                  </w:r>
                </w:p>
                <w:p>
                  <w:pPr>
                    <w:adjustRightInd w:val="0"/>
                    <w:snapToGrid w:val="0"/>
                    <w:rPr>
                      <w:b w:val="0"/>
                      <w:bCs/>
                      <w:color w:val="000000"/>
                      <w:szCs w:val="21"/>
                      <w:highlight w:val="none"/>
                      <w:u w:val="none"/>
                    </w:rPr>
                  </w:pPr>
                  <w:r>
                    <w:rPr>
                      <w:b w:val="0"/>
                      <w:bCs/>
                      <w:color w:val="000000"/>
                      <w:szCs w:val="21"/>
                      <w:highlight w:val="none"/>
                      <w:u w:val="none"/>
                    </w:rPr>
                    <w:t>率kg/h</w:t>
                  </w:r>
                </w:p>
              </w:tc>
              <w:tc>
                <w:tcPr>
                  <w:tcW w:w="552" w:type="pct"/>
                  <w:noWrap w:val="0"/>
                  <w:vAlign w:val="center"/>
                </w:tcPr>
                <w:p>
                  <w:pPr>
                    <w:adjustRightInd w:val="0"/>
                    <w:snapToGrid w:val="0"/>
                    <w:ind w:left="210" w:hanging="210" w:hangingChars="100"/>
                    <w:rPr>
                      <w:b w:val="0"/>
                      <w:bCs/>
                      <w:color w:val="000000"/>
                      <w:szCs w:val="21"/>
                      <w:highlight w:val="none"/>
                      <w:u w:val="none"/>
                    </w:rPr>
                  </w:pPr>
                  <w:r>
                    <w:rPr>
                      <w:b w:val="0"/>
                      <w:bCs/>
                      <w:color w:val="000000"/>
                      <w:szCs w:val="21"/>
                      <w:highlight w:val="none"/>
                      <w:u w:val="none"/>
                    </w:rPr>
                    <w:t>产生浓度mg/m</w:t>
                  </w:r>
                  <w:r>
                    <w:rPr>
                      <w:b w:val="0"/>
                      <w:bCs/>
                      <w:color w:val="000000"/>
                      <w:szCs w:val="21"/>
                      <w:highlight w:val="none"/>
                      <w:u w:val="none"/>
                      <w:vertAlign w:val="superscript"/>
                    </w:rPr>
                    <w:t>3</w:t>
                  </w:r>
                </w:p>
              </w:tc>
              <w:tc>
                <w:tcPr>
                  <w:tcW w:w="1617" w:type="pct"/>
                  <w:gridSpan w:val="2"/>
                  <w:noWrap w:val="0"/>
                  <w:vAlign w:val="center"/>
                </w:tcPr>
                <w:p>
                  <w:pPr>
                    <w:adjustRightInd w:val="0"/>
                    <w:snapToGrid w:val="0"/>
                    <w:jc w:val="center"/>
                    <w:rPr>
                      <w:b w:val="0"/>
                      <w:bCs/>
                      <w:color w:val="000000"/>
                      <w:szCs w:val="21"/>
                      <w:highlight w:val="none"/>
                      <w:u w:val="none"/>
                    </w:rPr>
                  </w:pPr>
                  <w:r>
                    <w:rPr>
                      <w:b w:val="0"/>
                      <w:bCs/>
                      <w:color w:val="000000"/>
                      <w:szCs w:val="21"/>
                      <w:highlight w:val="none"/>
                      <w:u w:val="none"/>
                    </w:rPr>
                    <w:t>治理措施</w:t>
                  </w:r>
                </w:p>
              </w:tc>
              <w:tc>
                <w:tcPr>
                  <w:tcW w:w="368" w:type="pct"/>
                  <w:noWrap w:val="0"/>
                  <w:vAlign w:val="center"/>
                </w:tcPr>
                <w:p>
                  <w:pPr>
                    <w:adjustRightInd w:val="0"/>
                    <w:snapToGrid w:val="0"/>
                    <w:jc w:val="center"/>
                    <w:rPr>
                      <w:b w:val="0"/>
                      <w:bCs/>
                      <w:color w:val="000000"/>
                      <w:szCs w:val="21"/>
                      <w:highlight w:val="none"/>
                      <w:u w:val="none"/>
                    </w:rPr>
                  </w:pPr>
                  <w:r>
                    <w:rPr>
                      <w:b w:val="0"/>
                      <w:bCs/>
                      <w:color w:val="000000"/>
                      <w:szCs w:val="21"/>
                      <w:highlight w:val="none"/>
                      <w:u w:val="none"/>
                    </w:rPr>
                    <w:t>排放量t/a</w:t>
                  </w:r>
                </w:p>
              </w:tc>
              <w:tc>
                <w:tcPr>
                  <w:tcW w:w="420" w:type="pct"/>
                  <w:noWrap w:val="0"/>
                  <w:vAlign w:val="center"/>
                </w:tcPr>
                <w:p>
                  <w:pPr>
                    <w:adjustRightInd w:val="0"/>
                    <w:snapToGrid w:val="0"/>
                    <w:spacing w:line="300" w:lineRule="exact"/>
                    <w:jc w:val="center"/>
                    <w:rPr>
                      <w:b w:val="0"/>
                      <w:bCs/>
                      <w:color w:val="000000"/>
                      <w:szCs w:val="21"/>
                      <w:highlight w:val="none"/>
                      <w:u w:val="none"/>
                    </w:rPr>
                  </w:pPr>
                  <w:r>
                    <w:rPr>
                      <w:b w:val="0"/>
                      <w:bCs/>
                      <w:color w:val="000000"/>
                      <w:szCs w:val="21"/>
                      <w:highlight w:val="none"/>
                      <w:u w:val="none"/>
                    </w:rPr>
                    <w:t>排放速率kg/h</w:t>
                  </w:r>
                </w:p>
              </w:tc>
              <w:tc>
                <w:tcPr>
                  <w:tcW w:w="467" w:type="pct"/>
                  <w:noWrap w:val="0"/>
                  <w:vAlign w:val="center"/>
                </w:tcPr>
                <w:p>
                  <w:pPr>
                    <w:adjustRightInd w:val="0"/>
                    <w:snapToGrid w:val="0"/>
                    <w:spacing w:line="300" w:lineRule="exact"/>
                    <w:jc w:val="center"/>
                    <w:rPr>
                      <w:b w:val="0"/>
                      <w:bCs/>
                      <w:color w:val="000000"/>
                      <w:szCs w:val="21"/>
                      <w:highlight w:val="none"/>
                      <w:u w:val="none"/>
                    </w:rPr>
                  </w:pPr>
                  <w:r>
                    <w:rPr>
                      <w:b w:val="0"/>
                      <w:bCs/>
                      <w:color w:val="000000"/>
                      <w:szCs w:val="21"/>
                      <w:highlight w:val="none"/>
                      <w:u w:val="none"/>
                    </w:rPr>
                    <w:t>排放浓度mg/m</w:t>
                  </w:r>
                  <w:r>
                    <w:rPr>
                      <w:b w:val="0"/>
                      <w:bCs/>
                      <w:color w:val="000000"/>
                      <w:szCs w:val="21"/>
                      <w:highlight w:val="none"/>
                      <w:u w:val="none"/>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0" w:type="dxa"/>
                  <w:bottom w:w="0" w:type="dxa"/>
                  <w:right w:w="0" w:type="dxa"/>
                </w:tblCellMar>
              </w:tblPrEx>
              <w:trPr>
                <w:cantSplit/>
                <w:trHeight w:val="1122" w:hRule="atLeast"/>
                <w:jc w:val="center"/>
              </w:trPr>
              <w:tc>
                <w:tcPr>
                  <w:tcW w:w="254" w:type="pct"/>
                  <w:vMerge w:val="restart"/>
                  <w:noWrap w:val="0"/>
                  <w:vAlign w:val="center"/>
                </w:tcPr>
                <w:p>
                  <w:pPr>
                    <w:adjustRightInd w:val="0"/>
                    <w:snapToGrid w:val="0"/>
                    <w:jc w:val="center"/>
                    <w:rPr>
                      <w:rFonts w:hint="eastAsia"/>
                      <w:b w:val="0"/>
                      <w:bCs/>
                      <w:color w:val="000000"/>
                      <w:szCs w:val="21"/>
                      <w:highlight w:val="none"/>
                      <w:u w:val="none"/>
                      <w:lang w:val="en-US" w:eastAsia="zh-CN"/>
                    </w:rPr>
                  </w:pPr>
                  <w:r>
                    <w:rPr>
                      <w:rFonts w:hint="eastAsia"/>
                      <w:b w:val="0"/>
                      <w:bCs/>
                      <w:color w:val="000000"/>
                      <w:szCs w:val="21"/>
                      <w:highlight w:val="none"/>
                      <w:u w:val="none"/>
                      <w:lang w:val="en-US" w:eastAsia="zh-CN"/>
                    </w:rPr>
                    <w:t>灭菌、解析</w:t>
                  </w:r>
                </w:p>
                <w:p>
                  <w:pPr>
                    <w:snapToGrid w:val="0"/>
                    <w:jc w:val="center"/>
                    <w:rPr>
                      <w:rFonts w:hint="eastAsia" w:eastAsia="宋体"/>
                      <w:b w:val="0"/>
                      <w:bCs/>
                      <w:color w:val="000000"/>
                      <w:szCs w:val="21"/>
                      <w:highlight w:val="none"/>
                      <w:u w:val="none"/>
                      <w:lang w:eastAsia="zh-CN"/>
                    </w:rPr>
                  </w:pPr>
                  <w:r>
                    <w:rPr>
                      <w:rFonts w:hint="eastAsia"/>
                      <w:b w:val="0"/>
                      <w:bCs/>
                      <w:color w:val="000000"/>
                      <w:szCs w:val="21"/>
                      <w:highlight w:val="none"/>
                      <w:u w:val="none"/>
                      <w:lang w:val="en-US" w:eastAsia="zh-CN"/>
                    </w:rPr>
                    <w:t xml:space="preserve"> </w:t>
                  </w:r>
                </w:p>
              </w:tc>
              <w:tc>
                <w:tcPr>
                  <w:tcW w:w="479" w:type="pct"/>
                  <w:noWrap w:val="0"/>
                  <w:vAlign w:val="center"/>
                </w:tcPr>
                <w:p>
                  <w:pPr>
                    <w:snapToGrid w:val="0"/>
                    <w:jc w:val="center"/>
                    <w:rPr>
                      <w:rFonts w:hint="default" w:eastAsia="宋体"/>
                      <w:b w:val="0"/>
                      <w:bCs/>
                      <w:color w:val="000000"/>
                      <w:szCs w:val="21"/>
                      <w:highlight w:val="none"/>
                      <w:u w:val="none"/>
                      <w:lang w:val="en-US" w:eastAsia="zh-CN"/>
                    </w:rPr>
                  </w:pPr>
                  <w:r>
                    <w:rPr>
                      <w:b w:val="0"/>
                      <w:bCs/>
                      <w:color w:val="000000"/>
                      <w:szCs w:val="21"/>
                      <w:highlight w:val="none"/>
                      <w:u w:val="none"/>
                    </w:rPr>
                    <w:t>有组织</w:t>
                  </w:r>
                </w:p>
              </w:tc>
              <w:tc>
                <w:tcPr>
                  <w:tcW w:w="420" w:type="pct"/>
                  <w:noWrap w:val="0"/>
                  <w:vAlign w:val="center"/>
                </w:tcPr>
                <w:p>
                  <w:pPr>
                    <w:adjustRightInd w:val="0"/>
                    <w:snapToGrid w:val="0"/>
                    <w:jc w:val="center"/>
                    <w:rPr>
                      <w:rFonts w:hint="default" w:eastAsia="宋体"/>
                      <w:b w:val="0"/>
                      <w:bCs/>
                      <w:color w:val="000000"/>
                      <w:szCs w:val="21"/>
                      <w:highlight w:val="none"/>
                      <w:u w:val="none"/>
                      <w:lang w:val="en-US" w:eastAsia="zh-CN"/>
                    </w:rPr>
                  </w:pPr>
                  <w:r>
                    <w:rPr>
                      <w:rFonts w:hint="eastAsia"/>
                      <w:b w:val="0"/>
                      <w:bCs/>
                      <w:color w:val="000000"/>
                      <w:szCs w:val="21"/>
                      <w:highlight w:val="none"/>
                      <w:u w:val="none"/>
                      <w:lang w:val="en-US" w:eastAsia="zh-CN"/>
                    </w:rPr>
                    <w:t>3.052</w:t>
                  </w:r>
                </w:p>
              </w:tc>
              <w:tc>
                <w:tcPr>
                  <w:tcW w:w="420" w:type="pct"/>
                  <w:noWrap w:val="0"/>
                  <w:vAlign w:val="center"/>
                </w:tcPr>
                <w:p>
                  <w:pPr>
                    <w:adjustRightInd w:val="0"/>
                    <w:snapToGrid w:val="0"/>
                    <w:jc w:val="center"/>
                    <w:rPr>
                      <w:rFonts w:hint="default"/>
                      <w:b w:val="0"/>
                      <w:bCs/>
                      <w:color w:val="000000"/>
                      <w:szCs w:val="21"/>
                      <w:highlight w:val="none"/>
                      <w:u w:val="none"/>
                      <w:lang w:val="en-US" w:eastAsia="zh-CN"/>
                    </w:rPr>
                  </w:pPr>
                  <w:r>
                    <w:rPr>
                      <w:rFonts w:hint="eastAsia"/>
                      <w:b w:val="0"/>
                      <w:bCs/>
                      <w:color w:val="000000"/>
                      <w:szCs w:val="21"/>
                      <w:highlight w:val="none"/>
                      <w:u w:val="none"/>
                      <w:lang w:val="en-US" w:eastAsia="zh-CN"/>
                    </w:rPr>
                    <w:t>0.3913</w:t>
                  </w:r>
                </w:p>
              </w:tc>
              <w:tc>
                <w:tcPr>
                  <w:tcW w:w="552" w:type="pct"/>
                  <w:noWrap w:val="0"/>
                  <w:vAlign w:val="center"/>
                </w:tcPr>
                <w:p>
                  <w:pPr>
                    <w:adjustRightInd w:val="0"/>
                    <w:snapToGrid w:val="0"/>
                    <w:jc w:val="center"/>
                    <w:rPr>
                      <w:rFonts w:hint="default"/>
                      <w:b w:val="0"/>
                      <w:bCs/>
                      <w:color w:val="000000"/>
                      <w:szCs w:val="21"/>
                      <w:highlight w:val="none"/>
                      <w:u w:val="none"/>
                      <w:lang w:val="en-US" w:eastAsia="zh-CN"/>
                    </w:rPr>
                  </w:pPr>
                  <w:r>
                    <w:rPr>
                      <w:rFonts w:hint="eastAsia"/>
                      <w:b w:val="0"/>
                      <w:bCs/>
                      <w:color w:val="000000"/>
                      <w:szCs w:val="21"/>
                      <w:highlight w:val="none"/>
                      <w:u w:val="none"/>
                      <w:lang w:val="en-US" w:eastAsia="zh-CN"/>
                    </w:rPr>
                    <w:t>48.91</w:t>
                  </w:r>
                </w:p>
              </w:tc>
              <w:tc>
                <w:tcPr>
                  <w:tcW w:w="980" w:type="pct"/>
                  <w:noWrap w:val="0"/>
                  <w:vAlign w:val="center"/>
                </w:tcPr>
                <w:p>
                  <w:pPr>
                    <w:adjustRightInd w:val="0"/>
                    <w:snapToGrid w:val="0"/>
                    <w:jc w:val="center"/>
                    <w:rPr>
                      <w:rFonts w:hint="default"/>
                      <w:b w:val="0"/>
                      <w:bCs/>
                      <w:color w:val="000000"/>
                      <w:szCs w:val="21"/>
                      <w:highlight w:val="none"/>
                      <w:u w:val="none"/>
                      <w:lang w:val="en-US"/>
                    </w:rPr>
                  </w:pPr>
                  <w:r>
                    <w:rPr>
                      <w:rFonts w:hint="eastAsia"/>
                      <w:sz w:val="21"/>
                      <w:szCs w:val="21"/>
                      <w:highlight w:val="none"/>
                      <w:lang w:val="en-US" w:eastAsia="zh-CN"/>
                    </w:rPr>
                    <w:t>1</w:t>
                  </w:r>
                  <w:r>
                    <w:rPr>
                      <w:rFonts w:hint="default"/>
                      <w:sz w:val="21"/>
                      <w:szCs w:val="21"/>
                      <w:highlight w:val="none"/>
                      <w:lang w:val="en-US" w:eastAsia="zh-CN"/>
                    </w:rPr>
                    <w:t>套“UV光催化氧化+活性炭吸附</w:t>
                  </w:r>
                  <w:r>
                    <w:rPr>
                      <w:rFonts w:hint="eastAsia"/>
                      <w:sz w:val="21"/>
                      <w:szCs w:val="21"/>
                      <w:highlight w:val="none"/>
                      <w:lang w:val="en-US" w:eastAsia="zh-CN"/>
                    </w:rPr>
                    <w:t>器（TA001），去除效率80%，设计风量为8000m</w:t>
                  </w:r>
                  <w:r>
                    <w:rPr>
                      <w:rFonts w:hint="eastAsia"/>
                      <w:sz w:val="21"/>
                      <w:szCs w:val="21"/>
                      <w:highlight w:val="none"/>
                      <w:vertAlign w:val="superscript"/>
                      <w:lang w:val="en-US" w:eastAsia="zh-CN"/>
                    </w:rPr>
                    <w:t>3</w:t>
                  </w:r>
                  <w:r>
                    <w:rPr>
                      <w:rFonts w:hint="eastAsia"/>
                      <w:sz w:val="21"/>
                      <w:szCs w:val="21"/>
                      <w:highlight w:val="none"/>
                      <w:lang w:val="en-US" w:eastAsia="zh-CN"/>
                    </w:rPr>
                    <w:t>/h</w:t>
                  </w:r>
                </w:p>
              </w:tc>
              <w:tc>
                <w:tcPr>
                  <w:tcW w:w="637" w:type="pct"/>
                  <w:noWrap w:val="0"/>
                  <w:vAlign w:val="center"/>
                </w:tcPr>
                <w:p>
                  <w:pPr>
                    <w:adjustRightInd w:val="0"/>
                    <w:snapToGrid w:val="0"/>
                    <w:jc w:val="center"/>
                    <w:rPr>
                      <w:rFonts w:hint="default" w:eastAsia="宋体"/>
                      <w:b w:val="0"/>
                      <w:bCs/>
                      <w:color w:val="000000"/>
                      <w:szCs w:val="21"/>
                      <w:highlight w:val="none"/>
                      <w:u w:val="none"/>
                      <w:lang w:val="en-US" w:eastAsia="zh-CN"/>
                    </w:rPr>
                  </w:pPr>
                  <w:r>
                    <w:rPr>
                      <w:b w:val="0"/>
                      <w:bCs/>
                      <w:color w:val="000000"/>
                      <w:szCs w:val="21"/>
                      <w:highlight w:val="none"/>
                      <w:u w:val="none"/>
                    </w:rPr>
                    <w:t>通过1根15m高排气筒排放</w:t>
                  </w:r>
                  <w:r>
                    <w:rPr>
                      <w:rFonts w:hint="eastAsia"/>
                      <w:b w:val="0"/>
                      <w:bCs/>
                      <w:color w:val="000000"/>
                      <w:szCs w:val="21"/>
                      <w:highlight w:val="none"/>
                      <w:u w:val="none"/>
                      <w:lang w:eastAsia="zh-CN"/>
                    </w:rPr>
                    <w:t>（</w:t>
                  </w:r>
                  <w:r>
                    <w:rPr>
                      <w:rFonts w:hint="eastAsia"/>
                      <w:b w:val="0"/>
                      <w:bCs/>
                      <w:color w:val="000000"/>
                      <w:szCs w:val="21"/>
                      <w:highlight w:val="none"/>
                      <w:u w:val="none"/>
                      <w:lang w:val="en-US" w:eastAsia="zh-CN"/>
                    </w:rPr>
                    <w:t>DA001）</w:t>
                  </w:r>
                </w:p>
              </w:tc>
              <w:tc>
                <w:tcPr>
                  <w:tcW w:w="368" w:type="pct"/>
                  <w:noWrap w:val="0"/>
                  <w:vAlign w:val="center"/>
                </w:tcPr>
                <w:p>
                  <w:pPr>
                    <w:adjustRightInd w:val="0"/>
                    <w:snapToGrid w:val="0"/>
                    <w:jc w:val="center"/>
                    <w:rPr>
                      <w:rFonts w:hint="default" w:ascii="Times New Roman" w:hAnsi="Times New Roman" w:eastAsia="宋体" w:cs="Times New Roman"/>
                      <w:b w:val="0"/>
                      <w:bCs/>
                      <w:color w:val="000000"/>
                      <w:szCs w:val="21"/>
                      <w:highlight w:val="none"/>
                      <w:u w:val="none"/>
                      <w:lang w:val="en-US" w:eastAsia="zh-CN"/>
                    </w:rPr>
                  </w:pPr>
                  <w:r>
                    <w:rPr>
                      <w:rFonts w:hint="eastAsia" w:ascii="Times New Roman" w:hAnsi="Times New Roman" w:eastAsia="宋体" w:cs="Times New Roman"/>
                      <w:b w:val="0"/>
                      <w:bCs/>
                      <w:color w:val="000000"/>
                      <w:szCs w:val="21"/>
                      <w:highlight w:val="none"/>
                      <w:u w:val="none"/>
                      <w:lang w:val="en-US" w:eastAsia="zh-CN"/>
                    </w:rPr>
                    <w:t>0.</w:t>
                  </w:r>
                  <w:r>
                    <w:rPr>
                      <w:rFonts w:hint="eastAsia" w:cs="Times New Roman"/>
                      <w:b w:val="0"/>
                      <w:bCs/>
                      <w:color w:val="000000"/>
                      <w:szCs w:val="21"/>
                      <w:highlight w:val="none"/>
                      <w:u w:val="none"/>
                      <w:lang w:val="en-US" w:eastAsia="zh-CN"/>
                    </w:rPr>
                    <w:t>6104</w:t>
                  </w:r>
                </w:p>
              </w:tc>
              <w:tc>
                <w:tcPr>
                  <w:tcW w:w="420" w:type="pct"/>
                  <w:noWrap w:val="0"/>
                  <w:vAlign w:val="center"/>
                </w:tcPr>
                <w:p>
                  <w:pPr>
                    <w:adjustRightInd w:val="0"/>
                    <w:snapToGrid w:val="0"/>
                    <w:jc w:val="center"/>
                    <w:rPr>
                      <w:rFonts w:hint="default" w:ascii="Times New Roman" w:hAnsi="Times New Roman" w:eastAsia="宋体" w:cs="Times New Roman"/>
                      <w:b w:val="0"/>
                      <w:bCs/>
                      <w:color w:val="000000"/>
                      <w:szCs w:val="21"/>
                      <w:highlight w:val="none"/>
                      <w:u w:val="none"/>
                      <w:lang w:val="en-US" w:eastAsia="zh-CN"/>
                    </w:rPr>
                  </w:pPr>
                  <w:r>
                    <w:rPr>
                      <w:rFonts w:hint="eastAsia" w:ascii="Times New Roman" w:hAnsi="Times New Roman" w:eastAsia="宋体" w:cs="Times New Roman"/>
                      <w:b w:val="0"/>
                      <w:bCs/>
                      <w:color w:val="000000"/>
                      <w:szCs w:val="21"/>
                      <w:highlight w:val="none"/>
                      <w:u w:val="none"/>
                      <w:lang w:val="en-US" w:eastAsia="zh-CN"/>
                    </w:rPr>
                    <w:t>0.0</w:t>
                  </w:r>
                  <w:r>
                    <w:rPr>
                      <w:rFonts w:hint="eastAsia" w:cs="Times New Roman"/>
                      <w:b w:val="0"/>
                      <w:bCs/>
                      <w:color w:val="000000"/>
                      <w:szCs w:val="21"/>
                      <w:highlight w:val="none"/>
                      <w:u w:val="none"/>
                      <w:lang w:val="en-US" w:eastAsia="zh-CN"/>
                    </w:rPr>
                    <w:t>783</w:t>
                  </w:r>
                </w:p>
              </w:tc>
              <w:tc>
                <w:tcPr>
                  <w:tcW w:w="467" w:type="pct"/>
                  <w:noWrap w:val="0"/>
                  <w:vAlign w:val="center"/>
                </w:tcPr>
                <w:p>
                  <w:pPr>
                    <w:adjustRightInd w:val="0"/>
                    <w:snapToGrid w:val="0"/>
                    <w:jc w:val="center"/>
                    <w:rPr>
                      <w:rFonts w:hint="default" w:ascii="Times New Roman" w:hAnsi="Times New Roman" w:eastAsia="宋体" w:cs="Times New Roman"/>
                      <w:b w:val="0"/>
                      <w:bCs/>
                      <w:color w:val="000000"/>
                      <w:szCs w:val="21"/>
                      <w:highlight w:val="none"/>
                      <w:u w:val="none"/>
                      <w:lang w:val="en-US" w:eastAsia="zh-CN"/>
                    </w:rPr>
                  </w:pPr>
                  <w:r>
                    <w:rPr>
                      <w:rFonts w:hint="eastAsia" w:cs="Times New Roman"/>
                      <w:b w:val="0"/>
                      <w:bCs/>
                      <w:color w:val="000000"/>
                      <w:szCs w:val="21"/>
                      <w:highlight w:val="none"/>
                      <w:u w:val="none"/>
                      <w:lang w:val="en-US" w:eastAsia="zh-CN"/>
                    </w:rPr>
                    <w:t>9.79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0" w:type="dxa"/>
                  <w:bottom w:w="0" w:type="dxa"/>
                  <w:right w:w="0" w:type="dxa"/>
                </w:tblCellMar>
              </w:tblPrEx>
              <w:trPr>
                <w:cantSplit/>
                <w:trHeight w:val="397" w:hRule="atLeast"/>
                <w:jc w:val="center"/>
              </w:trPr>
              <w:tc>
                <w:tcPr>
                  <w:tcW w:w="254" w:type="pct"/>
                  <w:vMerge w:val="continue"/>
                  <w:noWrap w:val="0"/>
                  <w:vAlign w:val="center"/>
                </w:tcPr>
                <w:p>
                  <w:pPr>
                    <w:keepNext w:val="0"/>
                    <w:keepLines w:val="0"/>
                    <w:pageBreakBefore w:val="0"/>
                    <w:widowControl w:val="0"/>
                    <w:kinsoku/>
                    <w:wordWrap/>
                    <w:overflowPunct/>
                    <w:topLinePunct w:val="0"/>
                    <w:autoSpaceDE/>
                    <w:autoSpaceDN/>
                    <w:bidi w:val="0"/>
                    <w:snapToGrid w:val="0"/>
                    <w:spacing w:line="520" w:lineRule="exact"/>
                    <w:jc w:val="center"/>
                    <w:textAlignment w:val="auto"/>
                    <w:rPr>
                      <w:rFonts w:hint="eastAsia" w:eastAsia="宋体"/>
                      <w:b w:val="0"/>
                      <w:bCs/>
                      <w:color w:val="000000"/>
                      <w:szCs w:val="21"/>
                      <w:highlight w:val="none"/>
                      <w:u w:val="none"/>
                      <w:lang w:eastAsia="zh-CN"/>
                    </w:rPr>
                  </w:pPr>
                </w:p>
              </w:tc>
              <w:tc>
                <w:tcPr>
                  <w:tcW w:w="479" w:type="pct"/>
                  <w:noWrap w:val="0"/>
                  <w:vAlign w:val="center"/>
                </w:tcPr>
                <w:p>
                  <w:pPr>
                    <w:keepNext w:val="0"/>
                    <w:keepLines w:val="0"/>
                    <w:pageBreakBefore w:val="0"/>
                    <w:widowControl w:val="0"/>
                    <w:kinsoku/>
                    <w:wordWrap/>
                    <w:overflowPunct/>
                    <w:topLinePunct w:val="0"/>
                    <w:autoSpaceDE/>
                    <w:autoSpaceDN/>
                    <w:bidi w:val="0"/>
                    <w:snapToGrid w:val="0"/>
                    <w:spacing w:line="520" w:lineRule="exact"/>
                    <w:jc w:val="center"/>
                    <w:textAlignment w:val="auto"/>
                    <w:rPr>
                      <w:rFonts w:hint="default" w:ascii="Times New Roman" w:hAnsi="Times New Roman" w:eastAsia="宋体" w:cs="Times New Roman"/>
                      <w:b w:val="0"/>
                      <w:bCs/>
                      <w:color w:val="000000"/>
                      <w:kern w:val="2"/>
                      <w:sz w:val="21"/>
                      <w:szCs w:val="21"/>
                      <w:highlight w:val="none"/>
                      <w:u w:val="none"/>
                      <w:lang w:val="en-US" w:eastAsia="zh-CN" w:bidi="ar-SA"/>
                    </w:rPr>
                  </w:pPr>
                  <w:r>
                    <w:rPr>
                      <w:rFonts w:hint="eastAsia"/>
                      <w:b w:val="0"/>
                      <w:bCs/>
                      <w:color w:val="000000"/>
                      <w:szCs w:val="21"/>
                      <w:highlight w:val="none"/>
                      <w:u w:val="none"/>
                      <w:lang w:val="en-US" w:eastAsia="zh-CN"/>
                    </w:rPr>
                    <w:t>无组织</w:t>
                  </w:r>
                </w:p>
              </w:tc>
              <w:tc>
                <w:tcPr>
                  <w:tcW w:w="420" w:type="pct"/>
                  <w:noWrap w:val="0"/>
                  <w:vAlign w:val="center"/>
                </w:tcPr>
                <w:p>
                  <w:pPr>
                    <w:keepNext w:val="0"/>
                    <w:keepLines w:val="0"/>
                    <w:pageBreakBefore w:val="0"/>
                    <w:widowControl w:val="0"/>
                    <w:kinsoku/>
                    <w:wordWrap/>
                    <w:overflowPunct/>
                    <w:topLinePunct w:val="0"/>
                    <w:autoSpaceDE/>
                    <w:autoSpaceDN/>
                    <w:bidi w:val="0"/>
                    <w:adjustRightInd w:val="0"/>
                    <w:snapToGrid w:val="0"/>
                    <w:spacing w:line="520" w:lineRule="exact"/>
                    <w:jc w:val="center"/>
                    <w:textAlignment w:val="auto"/>
                    <w:rPr>
                      <w:rFonts w:hint="default" w:eastAsia="宋体"/>
                      <w:b w:val="0"/>
                      <w:bCs/>
                      <w:color w:val="000000"/>
                      <w:szCs w:val="21"/>
                      <w:highlight w:val="none"/>
                      <w:u w:val="none"/>
                      <w:lang w:val="en-US" w:eastAsia="zh-CN"/>
                    </w:rPr>
                  </w:pPr>
                  <w:r>
                    <w:rPr>
                      <w:rFonts w:hint="eastAsia"/>
                      <w:b w:val="0"/>
                      <w:bCs/>
                      <w:color w:val="000000"/>
                      <w:szCs w:val="21"/>
                      <w:highlight w:val="none"/>
                      <w:u w:val="none"/>
                      <w:lang w:val="en-US" w:eastAsia="zh-CN"/>
                    </w:rPr>
                    <w:t>0.028</w:t>
                  </w:r>
                </w:p>
              </w:tc>
              <w:tc>
                <w:tcPr>
                  <w:tcW w:w="420" w:type="pct"/>
                  <w:noWrap w:val="0"/>
                  <w:vAlign w:val="center"/>
                </w:tcPr>
                <w:p>
                  <w:pPr>
                    <w:keepNext w:val="0"/>
                    <w:keepLines w:val="0"/>
                    <w:pageBreakBefore w:val="0"/>
                    <w:widowControl w:val="0"/>
                    <w:kinsoku/>
                    <w:wordWrap/>
                    <w:overflowPunct/>
                    <w:topLinePunct w:val="0"/>
                    <w:autoSpaceDE/>
                    <w:autoSpaceDN/>
                    <w:bidi w:val="0"/>
                    <w:adjustRightInd w:val="0"/>
                    <w:snapToGrid w:val="0"/>
                    <w:spacing w:line="520" w:lineRule="exact"/>
                    <w:jc w:val="center"/>
                    <w:textAlignment w:val="auto"/>
                    <w:rPr>
                      <w:rFonts w:hint="default" w:eastAsia="宋体"/>
                      <w:b w:val="0"/>
                      <w:bCs/>
                      <w:color w:val="000000"/>
                      <w:szCs w:val="21"/>
                      <w:highlight w:val="none"/>
                      <w:u w:val="none"/>
                      <w:lang w:val="en-US" w:eastAsia="zh-CN"/>
                    </w:rPr>
                  </w:pPr>
                  <w:r>
                    <w:rPr>
                      <w:rFonts w:hint="eastAsia"/>
                      <w:b w:val="0"/>
                      <w:bCs/>
                      <w:color w:val="000000"/>
                      <w:szCs w:val="21"/>
                      <w:highlight w:val="none"/>
                      <w:u w:val="none"/>
                      <w:lang w:val="en-US" w:eastAsia="zh-CN"/>
                    </w:rPr>
                    <w:t>0.0036</w:t>
                  </w:r>
                </w:p>
              </w:tc>
              <w:tc>
                <w:tcPr>
                  <w:tcW w:w="552" w:type="pct"/>
                  <w:noWrap w:val="0"/>
                  <w:vAlign w:val="center"/>
                </w:tcPr>
                <w:p>
                  <w:pPr>
                    <w:keepNext w:val="0"/>
                    <w:keepLines w:val="0"/>
                    <w:pageBreakBefore w:val="0"/>
                    <w:widowControl w:val="0"/>
                    <w:kinsoku/>
                    <w:wordWrap/>
                    <w:overflowPunct/>
                    <w:topLinePunct w:val="0"/>
                    <w:autoSpaceDE/>
                    <w:autoSpaceDN/>
                    <w:bidi w:val="0"/>
                    <w:adjustRightInd w:val="0"/>
                    <w:snapToGrid w:val="0"/>
                    <w:spacing w:line="520" w:lineRule="exact"/>
                    <w:jc w:val="center"/>
                    <w:textAlignment w:val="auto"/>
                    <w:rPr>
                      <w:b w:val="0"/>
                      <w:bCs/>
                      <w:color w:val="000000"/>
                      <w:szCs w:val="21"/>
                      <w:highlight w:val="none"/>
                      <w:u w:val="none"/>
                    </w:rPr>
                  </w:pPr>
                  <w:r>
                    <w:rPr>
                      <w:b w:val="0"/>
                      <w:bCs/>
                      <w:color w:val="000000"/>
                      <w:szCs w:val="21"/>
                      <w:highlight w:val="none"/>
                      <w:u w:val="none"/>
                    </w:rPr>
                    <w:t>/</w:t>
                  </w:r>
                </w:p>
              </w:tc>
              <w:tc>
                <w:tcPr>
                  <w:tcW w:w="1617" w:type="pct"/>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520" w:lineRule="exact"/>
                    <w:jc w:val="center"/>
                    <w:textAlignment w:val="auto"/>
                    <w:rPr>
                      <w:b w:val="0"/>
                      <w:bCs/>
                      <w:color w:val="000000"/>
                      <w:szCs w:val="21"/>
                      <w:highlight w:val="none"/>
                      <w:u w:val="none"/>
                    </w:rPr>
                  </w:pPr>
                  <w:r>
                    <w:rPr>
                      <w:b w:val="0"/>
                      <w:bCs/>
                      <w:color w:val="000000"/>
                      <w:szCs w:val="21"/>
                      <w:highlight w:val="none"/>
                      <w:u w:val="none"/>
                    </w:rPr>
                    <w:t>/</w:t>
                  </w:r>
                </w:p>
              </w:tc>
              <w:tc>
                <w:tcPr>
                  <w:tcW w:w="627" w:type="dxa"/>
                  <w:noWrap w:val="0"/>
                  <w:vAlign w:val="center"/>
                </w:tcPr>
                <w:p>
                  <w:pPr>
                    <w:keepNext w:val="0"/>
                    <w:keepLines w:val="0"/>
                    <w:pageBreakBefore w:val="0"/>
                    <w:widowControl w:val="0"/>
                    <w:kinsoku/>
                    <w:wordWrap/>
                    <w:overflowPunct/>
                    <w:topLinePunct w:val="0"/>
                    <w:autoSpaceDE/>
                    <w:autoSpaceDN/>
                    <w:bidi w:val="0"/>
                    <w:adjustRightInd w:val="0"/>
                    <w:snapToGrid w:val="0"/>
                    <w:spacing w:line="520" w:lineRule="exact"/>
                    <w:jc w:val="center"/>
                    <w:textAlignment w:val="auto"/>
                    <w:rPr>
                      <w:rFonts w:hint="default" w:eastAsia="宋体"/>
                      <w:b w:val="0"/>
                      <w:bCs/>
                      <w:color w:val="000000"/>
                      <w:szCs w:val="21"/>
                      <w:highlight w:val="none"/>
                      <w:u w:val="none"/>
                      <w:lang w:val="en-US" w:eastAsia="zh-CN"/>
                    </w:rPr>
                  </w:pPr>
                  <w:r>
                    <w:rPr>
                      <w:rFonts w:hint="eastAsia"/>
                      <w:b w:val="0"/>
                      <w:bCs/>
                      <w:color w:val="000000"/>
                      <w:szCs w:val="21"/>
                      <w:highlight w:val="none"/>
                      <w:u w:val="none"/>
                      <w:lang w:val="en-US" w:eastAsia="zh-CN"/>
                    </w:rPr>
                    <w:t>0.028</w:t>
                  </w:r>
                </w:p>
              </w:tc>
              <w:tc>
                <w:tcPr>
                  <w:tcW w:w="71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520" w:lineRule="exact"/>
                    <w:jc w:val="center"/>
                    <w:textAlignment w:val="auto"/>
                    <w:rPr>
                      <w:rFonts w:hint="default" w:eastAsia="宋体"/>
                      <w:b w:val="0"/>
                      <w:bCs/>
                      <w:color w:val="000000"/>
                      <w:szCs w:val="21"/>
                      <w:highlight w:val="none"/>
                      <w:u w:val="none"/>
                      <w:lang w:val="en-US" w:eastAsia="zh-CN"/>
                    </w:rPr>
                  </w:pPr>
                  <w:r>
                    <w:rPr>
                      <w:rFonts w:hint="eastAsia"/>
                      <w:b w:val="0"/>
                      <w:bCs/>
                      <w:color w:val="000000"/>
                      <w:szCs w:val="21"/>
                      <w:highlight w:val="none"/>
                      <w:u w:val="none"/>
                      <w:lang w:val="en-US" w:eastAsia="zh-CN"/>
                    </w:rPr>
                    <w:t>0.0036</w:t>
                  </w:r>
                </w:p>
              </w:tc>
              <w:tc>
                <w:tcPr>
                  <w:tcW w:w="467" w:type="pct"/>
                  <w:noWrap w:val="0"/>
                  <w:vAlign w:val="center"/>
                </w:tcPr>
                <w:p>
                  <w:pPr>
                    <w:keepNext w:val="0"/>
                    <w:keepLines w:val="0"/>
                    <w:pageBreakBefore w:val="0"/>
                    <w:widowControl w:val="0"/>
                    <w:kinsoku/>
                    <w:wordWrap/>
                    <w:overflowPunct/>
                    <w:topLinePunct w:val="0"/>
                    <w:autoSpaceDE/>
                    <w:autoSpaceDN/>
                    <w:bidi w:val="0"/>
                    <w:adjustRightInd w:val="0"/>
                    <w:snapToGrid w:val="0"/>
                    <w:spacing w:line="520" w:lineRule="exact"/>
                    <w:jc w:val="center"/>
                    <w:textAlignment w:val="auto"/>
                    <w:rPr>
                      <w:rFonts w:hint="default" w:eastAsia="宋体"/>
                      <w:b w:val="0"/>
                      <w:bCs/>
                      <w:color w:val="000000"/>
                      <w:szCs w:val="21"/>
                      <w:highlight w:val="none"/>
                      <w:u w:val="none"/>
                      <w:lang w:val="en-US" w:eastAsia="zh-CN"/>
                    </w:rPr>
                  </w:pPr>
                  <w:r>
                    <w:rPr>
                      <w:rFonts w:hint="eastAsia"/>
                      <w:b w:val="0"/>
                      <w:bCs/>
                      <w:color w:val="000000"/>
                      <w:szCs w:val="21"/>
                      <w:highlight w:val="none"/>
                      <w:u w:val="none"/>
                      <w:lang w:val="en-US" w:eastAsia="zh-CN"/>
                    </w:rPr>
                    <w:t>/</w:t>
                  </w:r>
                </w:p>
              </w:tc>
            </w:tr>
          </w:tbl>
          <w:p>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hint="default"/>
                <w:sz w:val="24"/>
                <w:szCs w:val="24"/>
              </w:rPr>
            </w:pPr>
            <w:r>
              <w:rPr>
                <w:rFonts w:hint="eastAsia" w:ascii="Times New Roman" w:hAnsi="Times New Roman" w:eastAsia="宋体" w:cs="Times New Roman"/>
                <w:b w:val="0"/>
                <w:bCs/>
                <w:color w:val="auto"/>
                <w:sz w:val="24"/>
                <w:szCs w:val="24"/>
                <w:highlight w:val="none"/>
                <w:u w:val="none"/>
                <w:lang w:eastAsia="zh-CN"/>
              </w:rPr>
              <w:t>由上表可知，本项目灭菌、解析工序非甲烷总烃有组织排放浓度为</w:t>
            </w:r>
            <w:r>
              <w:rPr>
                <w:rFonts w:hint="eastAsia" w:cs="Times New Roman"/>
                <w:b w:val="0"/>
                <w:bCs/>
                <w:color w:val="auto"/>
                <w:sz w:val="24"/>
                <w:szCs w:val="24"/>
                <w:highlight w:val="none"/>
                <w:u w:val="none"/>
                <w:lang w:val="en-US" w:eastAsia="zh-CN"/>
              </w:rPr>
              <w:t>9.79</w:t>
            </w:r>
            <w:r>
              <w:rPr>
                <w:rFonts w:hint="eastAsia" w:ascii="Times New Roman" w:hAnsi="Times New Roman" w:eastAsia="宋体" w:cs="Times New Roman"/>
                <w:b w:val="0"/>
                <w:bCs/>
                <w:color w:val="auto"/>
                <w:sz w:val="24"/>
                <w:szCs w:val="24"/>
                <w:highlight w:val="none"/>
                <w:u w:val="none"/>
                <w:lang w:eastAsia="zh-CN"/>
              </w:rPr>
              <w:t>mg/m</w:t>
            </w:r>
            <w:r>
              <w:rPr>
                <w:rFonts w:hint="eastAsia" w:ascii="Times New Roman" w:hAnsi="Times New Roman" w:eastAsia="宋体" w:cs="Times New Roman"/>
                <w:b w:val="0"/>
                <w:bCs/>
                <w:color w:val="auto"/>
                <w:sz w:val="24"/>
                <w:szCs w:val="24"/>
                <w:highlight w:val="none"/>
                <w:u w:val="none"/>
                <w:vertAlign w:val="superscript"/>
                <w:lang w:eastAsia="zh-CN"/>
              </w:rPr>
              <w:t>3</w:t>
            </w:r>
            <w:r>
              <w:rPr>
                <w:rFonts w:hint="eastAsia" w:ascii="Times New Roman" w:hAnsi="Times New Roman" w:eastAsia="宋体" w:cs="Times New Roman"/>
                <w:b w:val="0"/>
                <w:bCs/>
                <w:color w:val="auto"/>
                <w:sz w:val="24"/>
                <w:szCs w:val="24"/>
                <w:highlight w:val="none"/>
                <w:u w:val="none"/>
                <w:lang w:eastAsia="zh-CN"/>
              </w:rPr>
              <w:t>，排放速率为</w:t>
            </w:r>
            <w:r>
              <w:rPr>
                <w:rFonts w:hint="eastAsia" w:ascii="Times New Roman" w:hAnsi="Times New Roman" w:cs="Times New Roman"/>
                <w:b w:val="0"/>
                <w:bCs/>
                <w:color w:val="auto"/>
                <w:sz w:val="24"/>
                <w:szCs w:val="24"/>
                <w:highlight w:val="none"/>
                <w:u w:val="none"/>
                <w:lang w:val="en-US" w:eastAsia="zh-CN"/>
              </w:rPr>
              <w:t>0.0783</w:t>
            </w:r>
            <w:r>
              <w:rPr>
                <w:rFonts w:hint="eastAsia" w:ascii="Times New Roman" w:hAnsi="Times New Roman" w:eastAsia="宋体" w:cs="Times New Roman"/>
                <w:b w:val="0"/>
                <w:bCs/>
                <w:color w:val="auto"/>
                <w:sz w:val="24"/>
                <w:szCs w:val="24"/>
                <w:highlight w:val="none"/>
                <w:u w:val="none"/>
                <w:lang w:eastAsia="zh-CN"/>
              </w:rPr>
              <w:t>kg/h，满足《大气污染物综合排放标准》（GB16297-1996）表2中二级</w:t>
            </w:r>
            <w:r>
              <w:rPr>
                <w:rFonts w:hint="eastAsia" w:ascii="Times New Roman" w:hAnsi="Times New Roman" w:cs="Times New Roman"/>
                <w:b w:val="0"/>
                <w:bCs/>
                <w:color w:val="auto"/>
                <w:sz w:val="24"/>
                <w:szCs w:val="24"/>
                <w:highlight w:val="none"/>
                <w:u w:val="none"/>
                <w:lang w:eastAsia="zh-CN"/>
              </w:rPr>
              <w:t>非甲烷总烃</w:t>
            </w:r>
            <w:r>
              <w:rPr>
                <w:rFonts w:hint="eastAsia" w:ascii="Times New Roman" w:hAnsi="Times New Roman" w:eastAsia="宋体" w:cs="Times New Roman"/>
                <w:b w:val="0"/>
                <w:bCs/>
                <w:color w:val="auto"/>
                <w:sz w:val="24"/>
                <w:szCs w:val="24"/>
                <w:highlight w:val="none"/>
                <w:u w:val="none"/>
                <w:lang w:eastAsia="zh-CN"/>
              </w:rPr>
              <w:t>排放限值要求（</w:t>
            </w:r>
            <w:r>
              <w:rPr>
                <w:rFonts w:hint="eastAsia" w:ascii="Times New Roman" w:hAnsi="Times New Roman" w:cs="Times New Roman"/>
                <w:b w:val="0"/>
                <w:bCs/>
                <w:color w:val="auto"/>
                <w:sz w:val="24"/>
                <w:szCs w:val="24"/>
                <w:highlight w:val="none"/>
                <w:u w:val="none"/>
                <w:lang w:eastAsia="zh-CN"/>
              </w:rPr>
              <w:t>最高</w:t>
            </w:r>
            <w:r>
              <w:rPr>
                <w:rFonts w:hint="eastAsia" w:ascii="Times New Roman" w:hAnsi="Times New Roman" w:eastAsia="宋体" w:cs="Times New Roman"/>
                <w:b w:val="0"/>
                <w:bCs/>
                <w:color w:val="auto"/>
                <w:sz w:val="24"/>
                <w:szCs w:val="24"/>
                <w:highlight w:val="none"/>
                <w:u w:val="none"/>
                <w:lang w:eastAsia="zh-CN"/>
              </w:rPr>
              <w:t>允许排放浓度120mg/m</w:t>
            </w:r>
            <w:r>
              <w:rPr>
                <w:rFonts w:hint="eastAsia" w:ascii="Times New Roman" w:hAnsi="Times New Roman" w:eastAsia="宋体" w:cs="Times New Roman"/>
                <w:b w:val="0"/>
                <w:bCs/>
                <w:color w:val="auto"/>
                <w:sz w:val="24"/>
                <w:szCs w:val="24"/>
                <w:highlight w:val="none"/>
                <w:u w:val="none"/>
                <w:vertAlign w:val="superscript"/>
                <w:lang w:eastAsia="zh-CN"/>
              </w:rPr>
              <w:t>3</w:t>
            </w:r>
            <w:r>
              <w:rPr>
                <w:rFonts w:hint="eastAsia" w:ascii="Times New Roman" w:hAnsi="Times New Roman" w:eastAsia="宋体" w:cs="Times New Roman"/>
                <w:b w:val="0"/>
                <w:bCs/>
                <w:color w:val="auto"/>
                <w:sz w:val="24"/>
                <w:szCs w:val="24"/>
                <w:highlight w:val="none"/>
                <w:u w:val="none"/>
                <w:lang w:eastAsia="zh-CN"/>
              </w:rPr>
              <w:t>，15m高排气筒最高允许排放速率</w:t>
            </w:r>
            <w:r>
              <w:rPr>
                <w:rFonts w:hint="eastAsia" w:ascii="Times New Roman" w:hAnsi="Times New Roman" w:cs="Times New Roman"/>
                <w:b w:val="0"/>
                <w:bCs/>
                <w:color w:val="auto"/>
                <w:sz w:val="24"/>
                <w:szCs w:val="24"/>
                <w:highlight w:val="none"/>
                <w:u w:val="none"/>
                <w:lang w:val="en-US" w:eastAsia="zh-CN"/>
              </w:rPr>
              <w:t>10</w:t>
            </w:r>
            <w:r>
              <w:rPr>
                <w:rFonts w:hint="eastAsia" w:ascii="Times New Roman" w:hAnsi="Times New Roman" w:eastAsia="宋体" w:cs="Times New Roman"/>
                <w:b w:val="0"/>
                <w:bCs/>
                <w:color w:val="auto"/>
                <w:sz w:val="24"/>
                <w:szCs w:val="24"/>
                <w:highlight w:val="none"/>
                <w:u w:val="none"/>
                <w:lang w:eastAsia="zh-CN"/>
              </w:rPr>
              <w:t>kg/h）</w:t>
            </w:r>
            <w:r>
              <w:rPr>
                <w:rFonts w:hint="eastAsia" w:ascii="Times New Roman" w:hAnsi="Times New Roman" w:cs="Times New Roman"/>
                <w:b w:val="0"/>
                <w:bCs/>
                <w:color w:val="auto"/>
                <w:sz w:val="24"/>
                <w:szCs w:val="24"/>
                <w:highlight w:val="none"/>
                <w:u w:val="none"/>
                <w:lang w:eastAsia="zh-CN"/>
              </w:rPr>
              <w:t>，同时满足</w:t>
            </w:r>
            <w:r>
              <w:rPr>
                <w:rFonts w:hint="eastAsia" w:ascii="Times New Roman" w:hAnsi="Times New Roman" w:eastAsia="宋体" w:cs="Times New Roman"/>
                <w:b w:val="0"/>
                <w:bCs/>
                <w:color w:val="auto"/>
                <w:sz w:val="24"/>
                <w:szCs w:val="24"/>
                <w:highlight w:val="none"/>
                <w:u w:val="none"/>
                <w:lang w:eastAsia="zh-CN"/>
              </w:rPr>
              <w:t>《关于全省开展工业企业挥发性有机物专项整治工作中排放建议值的通知》（豫环攻坚办[2017]162号）的相关</w:t>
            </w:r>
            <w:r>
              <w:rPr>
                <w:rFonts w:hint="default" w:ascii="Times New Roman" w:hAnsi="Times New Roman" w:eastAsia="宋体" w:cs="Times New Roman"/>
                <w:b w:val="0"/>
                <w:bCs/>
                <w:color w:val="auto"/>
                <w:sz w:val="24"/>
                <w:szCs w:val="24"/>
                <w:highlight w:val="none"/>
                <w:u w:val="none"/>
                <w:lang w:eastAsia="zh-CN"/>
              </w:rPr>
              <w:t>要求（其他行业</w:t>
            </w:r>
            <w:r>
              <w:rPr>
                <w:rFonts w:hint="default" w:ascii="Times New Roman" w:hAnsi="Times New Roman" w:eastAsia="宋体" w:cs="Times New Roman"/>
                <w:b w:val="0"/>
                <w:bCs/>
                <w:color w:val="auto"/>
                <w:sz w:val="24"/>
                <w:szCs w:val="24"/>
                <w:highlight w:val="none"/>
                <w:u w:val="none"/>
                <w:lang w:val="pt-PT" w:eastAsia="zh-CN"/>
              </w:rPr>
              <w:t>有机废气排放口非甲烷总烃</w:t>
            </w:r>
            <w:r>
              <w:rPr>
                <w:rFonts w:hint="default" w:ascii="Times New Roman" w:hAnsi="Times New Roman" w:eastAsia="宋体" w:cs="Times New Roman"/>
                <w:b w:val="0"/>
                <w:bCs/>
                <w:color w:val="auto"/>
                <w:sz w:val="24"/>
                <w:szCs w:val="24"/>
                <w:highlight w:val="none"/>
                <w:u w:val="none"/>
                <w:lang w:val="en-US" w:eastAsia="zh-CN"/>
              </w:rPr>
              <w:t>8</w:t>
            </w:r>
            <w:r>
              <w:rPr>
                <w:rFonts w:hint="default" w:ascii="Times New Roman" w:hAnsi="Times New Roman" w:eastAsia="宋体" w:cs="Times New Roman"/>
                <w:b w:val="0"/>
                <w:bCs/>
                <w:color w:val="auto"/>
                <w:sz w:val="24"/>
                <w:szCs w:val="24"/>
                <w:highlight w:val="none"/>
                <w:u w:val="none"/>
                <w:lang w:val="pt-PT" w:eastAsia="zh-CN"/>
              </w:rPr>
              <w:t>0mg/m</w:t>
            </w:r>
            <w:r>
              <w:rPr>
                <w:rFonts w:hint="default" w:ascii="Times New Roman" w:hAnsi="Times New Roman" w:eastAsia="宋体" w:cs="Times New Roman"/>
                <w:b w:val="0"/>
                <w:bCs/>
                <w:color w:val="auto"/>
                <w:sz w:val="24"/>
                <w:szCs w:val="24"/>
                <w:highlight w:val="none"/>
                <w:u w:val="none"/>
                <w:vertAlign w:val="superscript"/>
                <w:lang w:val="pt-PT" w:eastAsia="zh-CN"/>
              </w:rPr>
              <w:t>3</w:t>
            </w:r>
            <w:r>
              <w:rPr>
                <w:rFonts w:hint="default" w:ascii="Times New Roman" w:hAnsi="Times New Roman" w:eastAsia="宋体" w:cs="Times New Roman"/>
                <w:b w:val="0"/>
                <w:bCs/>
                <w:color w:val="auto"/>
                <w:sz w:val="24"/>
                <w:szCs w:val="24"/>
                <w:highlight w:val="none"/>
                <w:u w:val="none"/>
                <w:lang w:eastAsia="zh-CN"/>
              </w:rPr>
              <w:t>及去除效率</w:t>
            </w:r>
            <w:r>
              <w:rPr>
                <w:rFonts w:hint="default" w:ascii="Times New Roman" w:hAnsi="Times New Roman" w:eastAsia="宋体" w:cs="Times New Roman"/>
                <w:b w:val="0"/>
                <w:bCs/>
                <w:color w:val="auto"/>
                <w:sz w:val="24"/>
                <w:szCs w:val="24"/>
                <w:highlight w:val="none"/>
                <w:u w:val="none"/>
                <w:lang w:val="en-US" w:eastAsia="zh-CN"/>
              </w:rPr>
              <w:t>7</w:t>
            </w:r>
            <w:r>
              <w:rPr>
                <w:rFonts w:hint="default" w:ascii="Times New Roman" w:hAnsi="Times New Roman" w:eastAsia="宋体" w:cs="Times New Roman"/>
                <w:b w:val="0"/>
                <w:bCs/>
                <w:color w:val="auto"/>
                <w:sz w:val="24"/>
                <w:szCs w:val="24"/>
                <w:highlight w:val="none"/>
                <w:u w:val="none"/>
                <w:lang w:eastAsia="zh-CN"/>
              </w:rPr>
              <w:t>0%）。</w:t>
            </w:r>
          </w:p>
          <w:p>
            <w:pPr>
              <w:pStyle w:val="79"/>
              <w:rPr>
                <w:rFonts w:hint="default" w:ascii="Times New Roman" w:hAnsi="Times New Roman" w:cs="Times New Roman"/>
              </w:rPr>
            </w:pPr>
            <w:r>
              <w:rPr>
                <w:rFonts w:hint="default" w:ascii="Times New Roman" w:hAnsi="Times New Roman" w:cs="Times New Roman"/>
              </w:rPr>
              <w:t>（</w:t>
            </w:r>
            <w:r>
              <w:rPr>
                <w:rFonts w:hint="eastAsia" w:ascii="Times New Roman" w:hAnsi="Times New Roman" w:cs="Times New Roman"/>
                <w:lang w:val="en-US" w:eastAsia="zh-CN"/>
              </w:rPr>
              <w:t>3</w:t>
            </w:r>
            <w:r>
              <w:rPr>
                <w:rFonts w:hint="default" w:ascii="Times New Roman" w:hAnsi="Times New Roman" w:cs="Times New Roman"/>
              </w:rPr>
              <w:t>）污染物</w:t>
            </w:r>
            <w:r>
              <w:rPr>
                <w:rFonts w:hint="default" w:ascii="Times New Roman" w:hAnsi="Times New Roman" w:cs="Times New Roman"/>
                <w:lang w:eastAsia="zh-CN"/>
              </w:rPr>
              <w:t>产排</w:t>
            </w:r>
            <w:r>
              <w:rPr>
                <w:rFonts w:hint="default" w:ascii="Times New Roman" w:hAnsi="Times New Roman" w:cs="Times New Roman"/>
              </w:rPr>
              <w:t>情况</w:t>
            </w:r>
          </w:p>
          <w:p>
            <w:pPr>
              <w:spacing w:line="520" w:lineRule="exact"/>
              <w:ind w:firstLine="480" w:firstLineChars="200"/>
              <w:rPr>
                <w:rFonts w:hint="default" w:ascii="Times New Roman" w:hAnsi="Times New Roman" w:cs="Times New Roman"/>
                <w:color w:val="auto"/>
                <w:sz w:val="24"/>
                <w:lang w:eastAsia="zh-CN"/>
              </w:rPr>
            </w:pPr>
            <w:r>
              <w:rPr>
                <w:rFonts w:hint="default" w:ascii="Times New Roman" w:hAnsi="Times New Roman" w:cs="Times New Roman"/>
                <w:color w:val="auto"/>
                <w:sz w:val="24"/>
              </w:rPr>
              <w:t>本项目</w:t>
            </w:r>
            <w:r>
              <w:rPr>
                <w:rFonts w:hint="eastAsia" w:ascii="Times New Roman" w:hAnsi="Times New Roman" w:cs="Times New Roman"/>
                <w:color w:val="auto"/>
                <w:sz w:val="24"/>
                <w:lang w:eastAsia="zh-CN"/>
              </w:rPr>
              <w:t>大气</w:t>
            </w:r>
            <w:r>
              <w:rPr>
                <w:rFonts w:hint="default" w:ascii="Times New Roman" w:hAnsi="Times New Roman" w:cs="Times New Roman"/>
                <w:color w:val="auto"/>
                <w:sz w:val="24"/>
              </w:rPr>
              <w:t>污染物产排情况见</w:t>
            </w:r>
            <w:r>
              <w:rPr>
                <w:rFonts w:hint="default" w:ascii="Times New Roman" w:hAnsi="Times New Roman" w:cs="Times New Roman"/>
                <w:color w:val="auto"/>
                <w:sz w:val="24"/>
                <w:lang w:eastAsia="zh-CN"/>
              </w:rPr>
              <w:t>下表：</w:t>
            </w:r>
          </w:p>
          <w:p>
            <w:pPr>
              <w:autoSpaceDE w:val="0"/>
              <w:autoSpaceDN w:val="0"/>
              <w:spacing w:line="520" w:lineRule="exact"/>
              <w:jc w:val="left"/>
              <w:textAlignment w:val="baseline"/>
              <w:rPr>
                <w:rFonts w:hint="default" w:ascii="Times New Roman" w:hAnsi="Times New Roman" w:eastAsia="黑体" w:cs="Times New Roman"/>
                <w:b w:val="0"/>
                <w:bCs/>
                <w:sz w:val="24"/>
                <w:highlight w:val="none"/>
                <w:u w:val="none"/>
                <w:lang w:val="en-US" w:eastAsia="zh-CN"/>
              </w:rPr>
            </w:pPr>
          </w:p>
          <w:p>
            <w:pPr>
              <w:autoSpaceDE w:val="0"/>
              <w:autoSpaceDN w:val="0"/>
              <w:spacing w:line="520" w:lineRule="exact"/>
              <w:jc w:val="left"/>
              <w:textAlignment w:val="baseline"/>
              <w:rPr>
                <w:rFonts w:hint="default" w:ascii="Times New Roman" w:hAnsi="Times New Roman" w:eastAsia="黑体" w:cs="Times New Roman"/>
                <w:b w:val="0"/>
                <w:bCs/>
                <w:sz w:val="24"/>
                <w:highlight w:val="none"/>
                <w:u w:val="none"/>
                <w:lang w:val="en-US" w:eastAsia="zh-CN"/>
              </w:rPr>
            </w:pPr>
          </w:p>
          <w:p>
            <w:pPr>
              <w:autoSpaceDE w:val="0"/>
              <w:autoSpaceDN w:val="0"/>
              <w:spacing w:line="520" w:lineRule="exact"/>
              <w:jc w:val="left"/>
              <w:textAlignment w:val="baseline"/>
              <w:rPr>
                <w:rFonts w:hint="default" w:ascii="Times New Roman" w:hAnsi="Times New Roman" w:eastAsia="黑体" w:cs="Times New Roman"/>
                <w:b w:val="0"/>
                <w:bCs/>
                <w:sz w:val="24"/>
                <w:highlight w:val="none"/>
                <w:u w:val="none"/>
                <w:lang w:val="en-US" w:eastAsia="zh-CN"/>
              </w:rPr>
            </w:pPr>
          </w:p>
          <w:p>
            <w:pPr>
              <w:autoSpaceDE w:val="0"/>
              <w:autoSpaceDN w:val="0"/>
              <w:spacing w:line="520" w:lineRule="exact"/>
              <w:jc w:val="left"/>
              <w:textAlignment w:val="baseline"/>
              <w:rPr>
                <w:rFonts w:hint="default" w:ascii="Times New Roman" w:hAnsi="Times New Roman" w:eastAsia="黑体" w:cs="Times New Roman"/>
                <w:b w:val="0"/>
                <w:bCs/>
                <w:sz w:val="24"/>
                <w:highlight w:val="none"/>
                <w:u w:val="none"/>
                <w:lang w:val="en-US" w:eastAsia="zh-CN"/>
              </w:rPr>
            </w:pPr>
          </w:p>
          <w:p>
            <w:pPr>
              <w:autoSpaceDE w:val="0"/>
              <w:autoSpaceDN w:val="0"/>
              <w:spacing w:line="520" w:lineRule="exact"/>
              <w:jc w:val="left"/>
              <w:textAlignment w:val="baseline"/>
              <w:rPr>
                <w:rFonts w:hint="default" w:ascii="Times New Roman" w:hAnsi="Times New Roman" w:eastAsia="黑体" w:cs="Times New Roman"/>
                <w:b w:val="0"/>
                <w:bCs/>
                <w:sz w:val="24"/>
                <w:highlight w:val="none"/>
                <w:u w:val="none"/>
                <w:lang w:val="en-US" w:eastAsia="zh-CN"/>
              </w:rPr>
            </w:pPr>
            <w:r>
              <w:rPr>
                <w:rFonts w:hint="default" w:ascii="Times New Roman" w:hAnsi="Times New Roman" w:eastAsia="黑体" w:cs="Times New Roman"/>
                <w:b w:val="0"/>
                <w:bCs/>
                <w:sz w:val="24"/>
                <w:highlight w:val="none"/>
                <w:u w:val="none"/>
                <w:lang w:val="en-US" w:eastAsia="zh-CN"/>
              </w:rPr>
              <w:t>表4-</w:t>
            </w:r>
            <w:r>
              <w:rPr>
                <w:rFonts w:hint="eastAsia" w:eastAsia="黑体" w:cs="Times New Roman"/>
                <w:b w:val="0"/>
                <w:bCs/>
                <w:sz w:val="24"/>
                <w:highlight w:val="none"/>
                <w:u w:val="none"/>
                <w:lang w:val="en-US" w:eastAsia="zh-CN"/>
              </w:rPr>
              <w:t>2</w:t>
            </w:r>
            <w:r>
              <w:rPr>
                <w:rFonts w:hint="default" w:ascii="Times New Roman" w:hAnsi="Times New Roman" w:eastAsia="黑体" w:cs="Times New Roman"/>
                <w:b w:val="0"/>
                <w:bCs/>
                <w:sz w:val="24"/>
                <w:highlight w:val="none"/>
                <w:u w:val="none"/>
                <w:lang w:val="en-US" w:eastAsia="zh-CN"/>
              </w:rPr>
              <w:t xml:space="preserve">           </w:t>
            </w:r>
            <w:r>
              <w:rPr>
                <w:rFonts w:hint="eastAsia" w:ascii="Times New Roman" w:hAnsi="Times New Roman" w:eastAsia="黑体" w:cs="Times New Roman"/>
                <w:b w:val="0"/>
                <w:bCs/>
                <w:sz w:val="24"/>
                <w:highlight w:val="none"/>
                <w:u w:val="none"/>
                <w:lang w:val="en-US" w:eastAsia="zh-CN"/>
              </w:rPr>
              <w:t xml:space="preserve">      </w:t>
            </w:r>
            <w:r>
              <w:rPr>
                <w:rFonts w:hint="default" w:ascii="Times New Roman" w:hAnsi="Times New Roman" w:eastAsia="黑体" w:cs="Times New Roman"/>
                <w:b w:val="0"/>
                <w:bCs/>
                <w:sz w:val="24"/>
                <w:highlight w:val="none"/>
                <w:u w:val="none"/>
                <w:lang w:val="en-US" w:eastAsia="zh-CN"/>
              </w:rPr>
              <w:t>本项目废气污染物产排情况</w:t>
            </w:r>
          </w:p>
          <w:tbl>
            <w:tblPr>
              <w:tblStyle w:val="29"/>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324"/>
              <w:gridCol w:w="534"/>
              <w:gridCol w:w="467"/>
              <w:gridCol w:w="902"/>
              <w:gridCol w:w="692"/>
              <w:gridCol w:w="673"/>
              <w:gridCol w:w="1912"/>
              <w:gridCol w:w="638"/>
              <w:gridCol w:w="902"/>
              <w:gridCol w:w="692"/>
              <w:gridCol w:w="6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59" w:hRule="atLeast"/>
              </w:trPr>
              <w:tc>
                <w:tcPr>
                  <w:tcW w:w="230"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rPr>
                  </w:pPr>
                  <w:r>
                    <w:rPr>
                      <w:rFonts w:hint="default"/>
                    </w:rPr>
                    <w:t>类别</w:t>
                  </w:r>
                </w:p>
              </w:tc>
              <w:tc>
                <w:tcPr>
                  <w:tcW w:w="321"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rPr>
                  </w:pPr>
                  <w:r>
                    <w:rPr>
                      <w:rFonts w:hint="default"/>
                    </w:rPr>
                    <w:t>污染源</w:t>
                  </w:r>
                </w:p>
              </w:tc>
              <w:tc>
                <w:tcPr>
                  <w:tcW w:w="343"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rPr>
                  </w:pPr>
                  <w:r>
                    <w:rPr>
                      <w:rFonts w:hint="default"/>
                    </w:rPr>
                    <w:t>污染物</w:t>
                  </w:r>
                </w:p>
              </w:tc>
              <w:tc>
                <w:tcPr>
                  <w:tcW w:w="394"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eastAsia="宋体"/>
                      <w:lang w:eastAsia="zh-CN"/>
                    </w:rPr>
                  </w:pPr>
                  <w:r>
                    <w:rPr>
                      <w:rFonts w:hint="eastAsia"/>
                      <w:lang w:eastAsia="zh-CN"/>
                    </w:rPr>
                    <w:t>产生量</w:t>
                  </w:r>
                  <w:r>
                    <w:rPr>
                      <w:rFonts w:hint="default"/>
                    </w:rPr>
                    <w:t>t/a</w:t>
                  </w:r>
                </w:p>
              </w:tc>
              <w:tc>
                <w:tcPr>
                  <w:tcW w:w="393"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rPr>
                  </w:pPr>
                  <w:r>
                    <w:rPr>
                      <w:rFonts w:hint="eastAsia"/>
                      <w:lang w:val="en-US" w:eastAsia="zh-CN"/>
                    </w:rPr>
                    <w:t>产生速率</w:t>
                  </w:r>
                  <w:r>
                    <w:rPr>
                      <w:rFonts w:hint="default"/>
                    </w:rPr>
                    <w:t>kg/h</w:t>
                  </w:r>
                </w:p>
              </w:tc>
              <w:tc>
                <w:tcPr>
                  <w:tcW w:w="431"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Times New Roman" w:hAnsi="Times New Roman" w:eastAsia="宋体" w:cs="Times New Roman"/>
                      <w:kern w:val="2"/>
                      <w:sz w:val="21"/>
                      <w:szCs w:val="24"/>
                      <w:highlight w:val="none"/>
                      <w:lang w:val="en-US" w:eastAsia="zh-CN" w:bidi="ar-SA"/>
                    </w:rPr>
                  </w:pPr>
                  <w:r>
                    <w:rPr>
                      <w:rFonts w:hint="default"/>
                      <w:highlight w:val="none"/>
                    </w:rPr>
                    <w:t>产生浓度mg/m</w:t>
                  </w:r>
                  <w:r>
                    <w:rPr>
                      <w:rFonts w:hint="default"/>
                      <w:highlight w:val="none"/>
                      <w:vertAlign w:val="superscript"/>
                    </w:rPr>
                    <w:t>3</w:t>
                  </w:r>
                </w:p>
              </w:tc>
              <w:tc>
                <w:tcPr>
                  <w:tcW w:w="1174"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highlight w:val="none"/>
                    </w:rPr>
                  </w:pPr>
                  <w:r>
                    <w:rPr>
                      <w:rFonts w:hint="default"/>
                      <w:highlight w:val="none"/>
                    </w:rPr>
                    <w:t>防治措施</w:t>
                  </w:r>
                </w:p>
              </w:tc>
              <w:tc>
                <w:tcPr>
                  <w:tcW w:w="416"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highlight w:val="none"/>
                    </w:rPr>
                  </w:pPr>
                  <w:r>
                    <w:rPr>
                      <w:rFonts w:hint="default"/>
                      <w:highlight w:val="none"/>
                    </w:rPr>
                    <w:t>处理效率%</w:t>
                  </w:r>
                </w:p>
              </w:tc>
              <w:tc>
                <w:tcPr>
                  <w:tcW w:w="438"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highlight w:val="none"/>
                    </w:rPr>
                  </w:pPr>
                  <w:r>
                    <w:rPr>
                      <w:rFonts w:hint="default"/>
                      <w:highlight w:val="none"/>
                    </w:rPr>
                    <w:t>排放量t/a</w:t>
                  </w:r>
                </w:p>
              </w:tc>
              <w:tc>
                <w:tcPr>
                  <w:tcW w:w="431"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highlight w:val="none"/>
                    </w:rPr>
                  </w:pPr>
                  <w:r>
                    <w:rPr>
                      <w:rFonts w:hint="eastAsia"/>
                      <w:highlight w:val="none"/>
                      <w:lang w:eastAsia="zh-CN"/>
                    </w:rPr>
                    <w:t>排放速率</w:t>
                  </w:r>
                  <w:r>
                    <w:rPr>
                      <w:rFonts w:hint="default"/>
                      <w:highlight w:val="none"/>
                    </w:rPr>
                    <w:t>kg/h</w:t>
                  </w:r>
                </w:p>
              </w:tc>
              <w:tc>
                <w:tcPr>
                  <w:tcW w:w="425"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highlight w:val="none"/>
                    </w:rPr>
                  </w:pPr>
                  <w:r>
                    <w:rPr>
                      <w:rFonts w:hint="default"/>
                      <w:highlight w:val="none"/>
                    </w:rPr>
                    <w:t>排放浓度mg/m</w:t>
                  </w:r>
                  <w:r>
                    <w:rPr>
                      <w:rFonts w:hint="default"/>
                      <w:highlight w:val="none"/>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22" w:hRule="atLeast"/>
              </w:trPr>
              <w:tc>
                <w:tcPr>
                  <w:tcW w:w="230"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textAlignment w:val="auto"/>
                    <w:rPr>
                      <w:rFonts w:hint="default"/>
                    </w:rPr>
                  </w:pPr>
                  <w:r>
                    <w:rPr>
                      <w:rFonts w:hint="default"/>
                    </w:rPr>
                    <w:t>有组织废气</w:t>
                  </w:r>
                </w:p>
              </w:tc>
              <w:tc>
                <w:tcPr>
                  <w:tcW w:w="321"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lang w:val="en-US" w:eastAsia="zh-CN"/>
                    </w:rPr>
                  </w:pPr>
                  <w:r>
                    <w:rPr>
                      <w:rFonts w:hint="default"/>
                      <w:lang w:val="en-US" w:eastAsia="zh-CN"/>
                    </w:rPr>
                    <w:t>灭菌解析</w:t>
                  </w:r>
                </w:p>
              </w:tc>
              <w:tc>
                <w:tcPr>
                  <w:tcW w:w="343"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lang w:val="en-US" w:eastAsia="zh-CN"/>
                    </w:rPr>
                  </w:pPr>
                  <w:r>
                    <w:rPr>
                      <w:rFonts w:hint="default"/>
                      <w:lang w:val="en-US" w:eastAsia="zh-CN"/>
                    </w:rPr>
                    <w:t>非甲烷总烃</w:t>
                  </w:r>
                </w:p>
              </w:tc>
              <w:tc>
                <w:tcPr>
                  <w:tcW w:w="394"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lang w:val="en-US" w:eastAsia="zh-CN"/>
                    </w:rPr>
                  </w:pPr>
                  <w:r>
                    <w:rPr>
                      <w:rFonts w:hint="eastAsia"/>
                      <w:lang w:val="en-US" w:eastAsia="zh-CN"/>
                    </w:rPr>
                    <w:t>3.052</w:t>
                  </w:r>
                </w:p>
              </w:tc>
              <w:tc>
                <w:tcPr>
                  <w:tcW w:w="393"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lang w:val="en-US" w:eastAsia="zh-CN"/>
                    </w:rPr>
                  </w:pPr>
                  <w:r>
                    <w:rPr>
                      <w:rFonts w:hint="eastAsia"/>
                      <w:lang w:val="en-US" w:eastAsia="zh-CN"/>
                    </w:rPr>
                    <w:t>0.3913</w:t>
                  </w:r>
                </w:p>
              </w:tc>
              <w:tc>
                <w:tcPr>
                  <w:tcW w:w="431"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ascii="Times New Roman" w:hAnsi="Times New Roman" w:eastAsia="宋体" w:cs="Times New Roman"/>
                      <w:kern w:val="2"/>
                      <w:sz w:val="21"/>
                      <w:szCs w:val="24"/>
                      <w:lang w:val="en-US" w:eastAsia="zh-CN" w:bidi="ar-SA"/>
                    </w:rPr>
                  </w:pPr>
                  <w:r>
                    <w:rPr>
                      <w:rFonts w:hint="eastAsia"/>
                      <w:lang w:val="en-US" w:eastAsia="zh-CN"/>
                    </w:rPr>
                    <w:t>48.91</w:t>
                  </w:r>
                </w:p>
              </w:tc>
              <w:tc>
                <w:tcPr>
                  <w:tcW w:w="1174"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jc w:val="both"/>
                    <w:textAlignment w:val="auto"/>
                    <w:rPr>
                      <w:rFonts w:hint="default"/>
                      <w:lang w:val="en-US" w:eastAsia="zh-CN"/>
                    </w:rPr>
                  </w:pPr>
                  <w:r>
                    <w:rPr>
                      <w:rFonts w:hint="default"/>
                      <w:lang w:val="en-US" w:eastAsia="zh-CN"/>
                    </w:rPr>
                    <w:t>二次密闭，废气经由1套“UV光催化氧化+活性炭吸附”（TA001）+</w:t>
                  </w:r>
                  <w:r>
                    <w:rPr>
                      <w:rFonts w:hint="eastAsia"/>
                      <w:lang w:val="en-US" w:eastAsia="zh-CN"/>
                    </w:rPr>
                    <w:t>15</w:t>
                  </w:r>
                  <w:r>
                    <w:rPr>
                      <w:rFonts w:hint="default"/>
                      <w:lang w:val="en-US" w:eastAsia="zh-CN"/>
                    </w:rPr>
                    <w:t>m高排气筒（DA001）处理。</w:t>
                  </w:r>
                  <w:r>
                    <w:rPr>
                      <w:rFonts w:hint="eastAsia"/>
                      <w:lang w:val="en-US" w:eastAsia="zh-CN"/>
                    </w:rPr>
                    <w:t>设计</w:t>
                  </w:r>
                  <w:r>
                    <w:rPr>
                      <w:rFonts w:hint="default"/>
                      <w:highlight w:val="none"/>
                      <w:lang w:val="en-US" w:eastAsia="zh-CN"/>
                    </w:rPr>
                    <w:t>风量</w:t>
                  </w:r>
                  <w:r>
                    <w:rPr>
                      <w:rFonts w:hint="eastAsia"/>
                      <w:highlight w:val="none"/>
                      <w:lang w:val="en-US" w:eastAsia="zh-CN"/>
                    </w:rPr>
                    <w:t>8</w:t>
                  </w:r>
                  <w:r>
                    <w:rPr>
                      <w:rFonts w:hint="default"/>
                      <w:highlight w:val="none"/>
                      <w:lang w:val="en-US" w:eastAsia="zh-CN"/>
                    </w:rPr>
                    <w:t>000m</w:t>
                  </w:r>
                  <w:r>
                    <w:rPr>
                      <w:rFonts w:hint="default"/>
                      <w:highlight w:val="none"/>
                      <w:vertAlign w:val="superscript"/>
                      <w:lang w:val="en-US" w:eastAsia="zh-CN"/>
                    </w:rPr>
                    <w:t>3</w:t>
                  </w:r>
                  <w:r>
                    <w:rPr>
                      <w:rFonts w:hint="default"/>
                      <w:highlight w:val="none"/>
                      <w:lang w:val="en-US" w:eastAsia="zh-CN"/>
                    </w:rPr>
                    <w:t>/h</w:t>
                  </w:r>
                </w:p>
              </w:tc>
              <w:tc>
                <w:tcPr>
                  <w:tcW w:w="416"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lang w:val="en-US" w:eastAsia="zh-CN"/>
                    </w:rPr>
                  </w:pPr>
                  <w:r>
                    <w:rPr>
                      <w:rFonts w:hint="eastAsia"/>
                      <w:lang w:val="en-US" w:eastAsia="zh-CN"/>
                    </w:rPr>
                    <w:t>80</w:t>
                  </w:r>
                </w:p>
              </w:tc>
              <w:tc>
                <w:tcPr>
                  <w:tcW w:w="438"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lang w:val="en-US" w:eastAsia="zh-CN"/>
                    </w:rPr>
                  </w:pPr>
                  <w:r>
                    <w:rPr>
                      <w:rFonts w:hint="eastAsia"/>
                      <w:lang w:val="en-US" w:eastAsia="zh-CN"/>
                    </w:rPr>
                    <w:t>0.6104</w:t>
                  </w:r>
                </w:p>
              </w:tc>
              <w:tc>
                <w:tcPr>
                  <w:tcW w:w="431"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lang w:val="en-US" w:eastAsia="zh-CN"/>
                    </w:rPr>
                  </w:pPr>
                  <w:r>
                    <w:rPr>
                      <w:rFonts w:hint="eastAsia"/>
                      <w:lang w:val="en-US" w:eastAsia="zh-CN"/>
                    </w:rPr>
                    <w:t>0.0783</w:t>
                  </w:r>
                </w:p>
              </w:tc>
              <w:tc>
                <w:tcPr>
                  <w:tcW w:w="425"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lang w:val="en-US" w:eastAsia="zh-CN"/>
                    </w:rPr>
                  </w:pPr>
                  <w:r>
                    <w:rPr>
                      <w:rFonts w:hint="eastAsia"/>
                      <w:lang w:val="en-US" w:eastAsia="zh-CN"/>
                    </w:rPr>
                    <w:t>9.79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94" w:hRule="atLeast"/>
              </w:trPr>
              <w:tc>
                <w:tcPr>
                  <w:tcW w:w="230" w:type="pct"/>
                  <w:vMerge w:val="restar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rPr>
                  </w:pPr>
                  <w:r>
                    <w:rPr>
                      <w:rFonts w:hint="default"/>
                    </w:rPr>
                    <w:t>无组织废气</w:t>
                  </w:r>
                </w:p>
              </w:tc>
              <w:tc>
                <w:tcPr>
                  <w:tcW w:w="321"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lang w:val="en-US" w:eastAsia="zh-CN"/>
                    </w:rPr>
                  </w:pPr>
                  <w:r>
                    <w:rPr>
                      <w:rFonts w:hint="default"/>
                      <w:lang w:val="en-US" w:eastAsia="zh-CN"/>
                    </w:rPr>
                    <w:t>灭菌解析</w:t>
                  </w:r>
                </w:p>
              </w:tc>
              <w:tc>
                <w:tcPr>
                  <w:tcW w:w="343"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lang w:val="en-US" w:eastAsia="zh-CN"/>
                    </w:rPr>
                  </w:pPr>
                  <w:r>
                    <w:rPr>
                      <w:rFonts w:hint="default"/>
                      <w:lang w:val="en-US" w:eastAsia="zh-CN"/>
                    </w:rPr>
                    <w:t>非甲烷总烃</w:t>
                  </w:r>
                </w:p>
              </w:tc>
              <w:tc>
                <w:tcPr>
                  <w:tcW w:w="394"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lang w:val="en-US" w:eastAsia="zh-CN"/>
                    </w:rPr>
                  </w:pPr>
                  <w:r>
                    <w:rPr>
                      <w:rFonts w:hint="eastAsia"/>
                      <w:lang w:val="en-US" w:eastAsia="zh-CN"/>
                    </w:rPr>
                    <w:t>0.028</w:t>
                  </w:r>
                </w:p>
              </w:tc>
              <w:tc>
                <w:tcPr>
                  <w:tcW w:w="393"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lang w:val="en-US" w:eastAsia="zh-CN"/>
                    </w:rPr>
                  </w:pPr>
                  <w:r>
                    <w:rPr>
                      <w:rFonts w:hint="eastAsia"/>
                      <w:lang w:val="en-US" w:eastAsia="zh-CN"/>
                    </w:rPr>
                    <w:t>0.0036</w:t>
                  </w:r>
                </w:p>
              </w:tc>
              <w:tc>
                <w:tcPr>
                  <w:tcW w:w="431"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lang w:val="en-US" w:eastAsia="zh-CN"/>
                    </w:rPr>
                  </w:pPr>
                  <w:r>
                    <w:rPr>
                      <w:rFonts w:hint="eastAsia"/>
                      <w:lang w:val="en-US" w:eastAsia="zh-CN"/>
                    </w:rPr>
                    <w:t>/</w:t>
                  </w:r>
                </w:p>
              </w:tc>
              <w:tc>
                <w:tcPr>
                  <w:tcW w:w="1174"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lang w:val="en-US" w:eastAsia="zh-CN"/>
                    </w:rPr>
                  </w:pPr>
                  <w:r>
                    <w:rPr>
                      <w:rFonts w:hint="eastAsia"/>
                      <w:lang w:val="en-US" w:eastAsia="zh-CN"/>
                    </w:rPr>
                    <w:t>/</w:t>
                  </w:r>
                </w:p>
              </w:tc>
              <w:tc>
                <w:tcPr>
                  <w:tcW w:w="416"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rPr>
                  </w:pPr>
                  <w:r>
                    <w:rPr>
                      <w:rFonts w:hint="default"/>
                    </w:rPr>
                    <w:t>/</w:t>
                  </w:r>
                </w:p>
              </w:tc>
              <w:tc>
                <w:tcPr>
                  <w:tcW w:w="438"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eastAsia="宋体"/>
                      <w:lang w:val="en-US" w:eastAsia="zh-CN"/>
                    </w:rPr>
                  </w:pPr>
                  <w:r>
                    <w:rPr>
                      <w:rFonts w:hint="eastAsia"/>
                      <w:lang w:val="en-US" w:eastAsia="zh-CN"/>
                    </w:rPr>
                    <w:t>0.028</w:t>
                  </w:r>
                </w:p>
              </w:tc>
              <w:tc>
                <w:tcPr>
                  <w:tcW w:w="431"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lang w:val="en-US" w:eastAsia="zh-CN"/>
                    </w:rPr>
                  </w:pPr>
                  <w:r>
                    <w:rPr>
                      <w:rFonts w:hint="eastAsia"/>
                      <w:lang w:val="en-US" w:eastAsia="zh-CN"/>
                    </w:rPr>
                    <w:t>0.0036</w:t>
                  </w:r>
                </w:p>
              </w:tc>
              <w:tc>
                <w:tcPr>
                  <w:tcW w:w="425"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9" w:hRule="atLeast"/>
              </w:trPr>
              <w:tc>
                <w:tcPr>
                  <w:tcW w:w="230" w:type="pct"/>
                  <w:vMerge w:val="continue"/>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rPr>
                  </w:pPr>
                </w:p>
              </w:tc>
              <w:tc>
                <w:tcPr>
                  <w:tcW w:w="321"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lang w:val="en-US" w:eastAsia="zh-CN"/>
                    </w:rPr>
                  </w:pPr>
                  <w:r>
                    <w:rPr>
                      <w:rFonts w:hint="eastAsia"/>
                      <w:lang w:val="en-US" w:eastAsia="zh-CN"/>
                    </w:rPr>
                    <w:t>超声波熔接、包装封口、胶条贴条</w:t>
                  </w:r>
                </w:p>
              </w:tc>
              <w:tc>
                <w:tcPr>
                  <w:tcW w:w="343"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lang w:val="en-US" w:eastAsia="zh-CN"/>
                    </w:rPr>
                  </w:pPr>
                  <w:r>
                    <w:rPr>
                      <w:rFonts w:hint="default"/>
                      <w:lang w:val="en-US" w:eastAsia="zh-CN"/>
                    </w:rPr>
                    <w:t>非甲烷总烃</w:t>
                  </w:r>
                </w:p>
                <w:p>
                  <w:pPr>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lang w:val="en-US" w:eastAsia="zh-CN"/>
                    </w:rPr>
                  </w:pPr>
                  <w:r>
                    <w:rPr>
                      <w:rFonts w:hint="eastAsia"/>
                      <w:lang w:val="en-US" w:eastAsia="zh-CN"/>
                    </w:rPr>
                    <w:t xml:space="preserve"> </w:t>
                  </w:r>
                </w:p>
              </w:tc>
              <w:tc>
                <w:tcPr>
                  <w:tcW w:w="394"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lang w:val="en-US" w:eastAsia="zh-CN"/>
                    </w:rPr>
                  </w:pPr>
                  <w:r>
                    <w:rPr>
                      <w:rFonts w:hint="eastAsia"/>
                      <w:lang w:val="en-US" w:eastAsia="zh-CN"/>
                    </w:rPr>
                    <w:t>0.031899</w:t>
                  </w:r>
                </w:p>
              </w:tc>
              <w:tc>
                <w:tcPr>
                  <w:tcW w:w="393"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lang w:val="en-US" w:eastAsia="zh-CN"/>
                    </w:rPr>
                  </w:pPr>
                  <w:r>
                    <w:rPr>
                      <w:rFonts w:hint="eastAsia"/>
                      <w:lang w:val="en-US" w:eastAsia="zh-CN"/>
                    </w:rPr>
                    <w:t>0.0123</w:t>
                  </w:r>
                </w:p>
              </w:tc>
              <w:tc>
                <w:tcPr>
                  <w:tcW w:w="431"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lang w:val="en-US" w:eastAsia="zh-CN"/>
                    </w:rPr>
                  </w:pPr>
                  <w:r>
                    <w:rPr>
                      <w:rFonts w:hint="eastAsia"/>
                      <w:lang w:val="en-US" w:eastAsia="zh-CN"/>
                    </w:rPr>
                    <w:t>/</w:t>
                  </w:r>
                </w:p>
              </w:tc>
              <w:tc>
                <w:tcPr>
                  <w:tcW w:w="1174"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lang w:val="en-US" w:eastAsia="zh-CN"/>
                    </w:rPr>
                  </w:pPr>
                  <w:r>
                    <w:rPr>
                      <w:rFonts w:hint="eastAsia"/>
                      <w:lang w:val="en-US" w:eastAsia="zh-CN"/>
                    </w:rPr>
                    <w:t>/</w:t>
                  </w:r>
                </w:p>
              </w:tc>
              <w:tc>
                <w:tcPr>
                  <w:tcW w:w="416"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rPr>
                  </w:pPr>
                  <w:r>
                    <w:rPr>
                      <w:rFonts w:hint="eastAsia"/>
                      <w:lang w:val="en-US" w:eastAsia="zh-CN"/>
                    </w:rPr>
                    <w:t>/</w:t>
                  </w:r>
                </w:p>
              </w:tc>
              <w:tc>
                <w:tcPr>
                  <w:tcW w:w="1008" w:type="dxa"/>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eastAsia="宋体"/>
                      <w:lang w:val="en-US" w:eastAsia="zh-CN"/>
                    </w:rPr>
                  </w:pPr>
                  <w:r>
                    <w:rPr>
                      <w:rFonts w:hint="eastAsia"/>
                      <w:lang w:val="en-US" w:eastAsia="zh-CN"/>
                    </w:rPr>
                    <w:t>0.031899</w:t>
                  </w:r>
                </w:p>
              </w:tc>
              <w:tc>
                <w:tcPr>
                  <w:tcW w:w="693" w:type="dxa"/>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lang w:val="en-US" w:eastAsia="zh-CN"/>
                    </w:rPr>
                  </w:pPr>
                  <w:r>
                    <w:rPr>
                      <w:rFonts w:hint="eastAsia"/>
                      <w:lang w:val="en-US" w:eastAsia="zh-CN"/>
                    </w:rPr>
                    <w:t>0.0123</w:t>
                  </w:r>
                </w:p>
              </w:tc>
              <w:tc>
                <w:tcPr>
                  <w:tcW w:w="425"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jc w:val="center"/>
                    <w:textAlignment w:val="auto"/>
                    <w:rPr>
                      <w:rFonts w:hint="default"/>
                      <w:lang w:val="en-US" w:eastAsia="zh-CN"/>
                    </w:rPr>
                  </w:pPr>
                  <w:r>
                    <w:rPr>
                      <w:rFonts w:hint="eastAsia"/>
                      <w:lang w:val="en-US" w:eastAsia="zh-CN"/>
                    </w:rPr>
                    <w:t>/</w:t>
                  </w:r>
                </w:p>
              </w:tc>
            </w:tr>
          </w:tbl>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eastAsia="宋体" w:cs="Times New Roman"/>
                <w:color w:val="000000"/>
                <w:sz w:val="24"/>
                <w:highlight w:val="none"/>
                <w:lang w:val="en-US" w:eastAsia="zh-CN"/>
              </w:rPr>
            </w:pPr>
            <w:r>
              <w:rPr>
                <w:rFonts w:hint="eastAsia" w:ascii="Times New Roman" w:hAnsi="Times New Roman" w:eastAsia="宋体" w:cs="Times New Roman"/>
                <w:color w:val="000000"/>
                <w:sz w:val="24"/>
                <w:highlight w:val="none"/>
                <w:lang w:val="en-US" w:eastAsia="zh-CN"/>
              </w:rPr>
              <w:t>（</w:t>
            </w:r>
            <w:r>
              <w:rPr>
                <w:rFonts w:hint="eastAsia" w:cs="Times New Roman"/>
                <w:color w:val="000000"/>
                <w:sz w:val="24"/>
                <w:highlight w:val="none"/>
                <w:lang w:val="en-US" w:eastAsia="zh-CN"/>
              </w:rPr>
              <w:t>4</w:t>
            </w:r>
            <w:r>
              <w:rPr>
                <w:rFonts w:hint="eastAsia" w:ascii="Times New Roman" w:hAnsi="Times New Roman" w:eastAsia="宋体" w:cs="Times New Roman"/>
                <w:color w:val="000000"/>
                <w:sz w:val="24"/>
                <w:highlight w:val="none"/>
                <w:lang w:val="en-US" w:eastAsia="zh-CN"/>
              </w:rPr>
              <w:t>）</w:t>
            </w:r>
            <w:r>
              <w:rPr>
                <w:rFonts w:hint="default" w:ascii="Times New Roman" w:hAnsi="Times New Roman" w:eastAsia="宋体" w:cs="Times New Roman"/>
                <w:color w:val="000000"/>
                <w:sz w:val="24"/>
                <w:highlight w:val="none"/>
                <w:lang w:val="en-US" w:eastAsia="zh-CN"/>
              </w:rPr>
              <w:t>非正常</w:t>
            </w:r>
            <w:r>
              <w:rPr>
                <w:rFonts w:hint="eastAsia" w:ascii="Times New Roman" w:hAnsi="Times New Roman" w:eastAsia="宋体" w:cs="Times New Roman"/>
                <w:color w:val="000000"/>
                <w:sz w:val="24"/>
                <w:highlight w:val="none"/>
                <w:lang w:val="en-US" w:eastAsia="zh-CN"/>
              </w:rPr>
              <w:t>工况</w:t>
            </w:r>
            <w:r>
              <w:rPr>
                <w:rFonts w:hint="default" w:ascii="Times New Roman" w:hAnsi="Times New Roman" w:eastAsia="宋体" w:cs="Times New Roman"/>
                <w:color w:val="000000"/>
                <w:sz w:val="24"/>
                <w:highlight w:val="none"/>
                <w:lang w:val="en-US" w:eastAsia="zh-CN"/>
              </w:rPr>
              <w:t>排放分析</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eastAsia="宋体" w:cs="Times New Roman"/>
                <w:color w:val="000000"/>
                <w:sz w:val="24"/>
                <w:highlight w:val="none"/>
                <w:lang w:val="en-US" w:eastAsia="zh-CN"/>
              </w:rPr>
            </w:pPr>
            <w:r>
              <w:rPr>
                <w:rFonts w:hint="default"/>
                <w:sz w:val="24"/>
                <w:szCs w:val="24"/>
                <w:lang w:val="en-US" w:eastAsia="zh-CN"/>
              </w:rPr>
              <w:t>本项目</w:t>
            </w:r>
            <w:r>
              <w:rPr>
                <w:rFonts w:hint="eastAsia"/>
                <w:sz w:val="24"/>
                <w:szCs w:val="24"/>
                <w:lang w:val="en-US" w:eastAsia="zh-CN"/>
              </w:rPr>
              <w:t>环保设置执行“先开后停”工作制度，</w:t>
            </w:r>
            <w:r>
              <w:rPr>
                <w:rFonts w:hint="default"/>
                <w:sz w:val="24"/>
                <w:szCs w:val="24"/>
                <w:lang w:val="en-US" w:eastAsia="zh-CN"/>
              </w:rPr>
              <w:t>非正常排放主要是</w:t>
            </w:r>
            <w:r>
              <w:rPr>
                <w:rFonts w:hint="eastAsia"/>
                <w:sz w:val="24"/>
                <w:szCs w:val="24"/>
                <w:lang w:val="en-US" w:eastAsia="zh-CN"/>
              </w:rPr>
              <w:t>UV光解+活性炭吸附装置的非甲烷总烃总去除效率下降、达不到</w:t>
            </w:r>
            <w:r>
              <w:rPr>
                <w:rFonts w:hint="default"/>
                <w:sz w:val="24"/>
                <w:szCs w:val="24"/>
                <w:lang w:val="en-US" w:eastAsia="zh-CN"/>
              </w:rPr>
              <w:t>应有</w:t>
            </w:r>
            <w:r>
              <w:rPr>
                <w:rFonts w:hint="eastAsia"/>
                <w:sz w:val="24"/>
                <w:szCs w:val="24"/>
                <w:lang w:val="en-US" w:eastAsia="zh-CN"/>
              </w:rPr>
              <w:t>去除</w:t>
            </w:r>
            <w:r>
              <w:rPr>
                <w:rFonts w:hint="default"/>
                <w:sz w:val="24"/>
                <w:szCs w:val="24"/>
                <w:lang w:val="en-US" w:eastAsia="zh-CN"/>
              </w:rPr>
              <w:t>效率时引起的污染物排放，</w:t>
            </w:r>
            <w:r>
              <w:rPr>
                <w:rFonts w:hint="eastAsia"/>
                <w:sz w:val="24"/>
                <w:szCs w:val="24"/>
                <w:lang w:val="en-US" w:eastAsia="zh-CN"/>
              </w:rPr>
              <w:t>本报告以非甲烷总烃去除效率下降20%（即去除效率60%）的情境，核算污染物的非正常排放。</w:t>
            </w:r>
            <w:r>
              <w:rPr>
                <w:rFonts w:hint="default" w:ascii="Times New Roman" w:hAnsi="Times New Roman" w:eastAsia="宋体" w:cs="Times New Roman"/>
                <w:color w:val="000000"/>
                <w:sz w:val="24"/>
                <w:highlight w:val="none"/>
                <w:lang w:val="en-US" w:eastAsia="zh-CN"/>
              </w:rPr>
              <w:t>非正常排放具体参数见下表。</w:t>
            </w:r>
          </w:p>
          <w:p>
            <w:pPr>
              <w:spacing w:line="520" w:lineRule="exact"/>
              <w:rPr>
                <w:rFonts w:hint="default" w:ascii="Times New Roman" w:hAnsi="Times New Roman" w:eastAsia="黑体" w:cs="Times New Roman"/>
                <w:color w:val="000000"/>
                <w:sz w:val="24"/>
                <w:highlight w:val="none"/>
              </w:rPr>
            </w:pPr>
            <w:r>
              <w:rPr>
                <w:rFonts w:hint="default" w:ascii="Times New Roman" w:hAnsi="Times New Roman" w:eastAsia="黑体" w:cs="Times New Roman"/>
                <w:color w:val="000000"/>
                <w:sz w:val="24"/>
                <w:highlight w:val="none"/>
              </w:rPr>
              <w:t>表</w:t>
            </w:r>
            <w:r>
              <w:rPr>
                <w:rFonts w:hint="default" w:ascii="Times New Roman" w:hAnsi="Times New Roman" w:eastAsia="黑体" w:cs="Times New Roman"/>
                <w:color w:val="000000"/>
                <w:sz w:val="24"/>
                <w:highlight w:val="none"/>
                <w:lang w:val="en-US" w:eastAsia="zh-CN"/>
              </w:rPr>
              <w:t>4</w:t>
            </w:r>
            <w:r>
              <w:rPr>
                <w:rFonts w:hint="default" w:ascii="Times New Roman" w:hAnsi="Times New Roman" w:eastAsia="黑体" w:cs="Times New Roman"/>
                <w:color w:val="000000"/>
                <w:sz w:val="24"/>
                <w:highlight w:val="none"/>
              </w:rPr>
              <w:t>-</w:t>
            </w:r>
            <w:r>
              <w:rPr>
                <w:rFonts w:hint="eastAsia" w:eastAsia="黑体" w:cs="Times New Roman"/>
                <w:color w:val="000000"/>
                <w:sz w:val="24"/>
                <w:highlight w:val="none"/>
                <w:lang w:val="en-US" w:eastAsia="zh-CN"/>
              </w:rPr>
              <w:t>3</w:t>
            </w:r>
            <w:r>
              <w:rPr>
                <w:rFonts w:hint="eastAsia" w:ascii="Times New Roman" w:hAnsi="Times New Roman" w:eastAsia="黑体" w:cs="Times New Roman"/>
                <w:color w:val="000000"/>
                <w:sz w:val="24"/>
                <w:highlight w:val="none"/>
                <w:lang w:val="en-US" w:eastAsia="zh-CN"/>
              </w:rPr>
              <w:t xml:space="preserve">         </w:t>
            </w:r>
            <w:r>
              <w:rPr>
                <w:rFonts w:hint="eastAsia"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lang w:val="en-US" w:eastAsia="zh-CN"/>
              </w:rPr>
              <w:t xml:space="preserve">       </w:t>
            </w:r>
            <w:r>
              <w:rPr>
                <w:rFonts w:hint="default" w:ascii="Times New Roman" w:hAnsi="Times New Roman" w:eastAsia="黑体" w:cs="Times New Roman"/>
                <w:color w:val="000000"/>
                <w:sz w:val="24"/>
                <w:highlight w:val="none"/>
              </w:rPr>
              <w:t xml:space="preserve">   非正常排放参数表</w:t>
            </w:r>
          </w:p>
          <w:tbl>
            <w:tblPr>
              <w:tblStyle w:val="28"/>
              <w:tblW w:w="4997"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85" w:type="dxa"/>
                <w:bottom w:w="0" w:type="dxa"/>
                <w:right w:w="85" w:type="dxa"/>
              </w:tblCellMar>
            </w:tblPr>
            <w:tblGrid>
              <w:gridCol w:w="773"/>
              <w:gridCol w:w="602"/>
              <w:gridCol w:w="738"/>
              <w:gridCol w:w="1094"/>
              <w:gridCol w:w="1049"/>
              <w:gridCol w:w="923"/>
              <w:gridCol w:w="1010"/>
              <w:gridCol w:w="221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85" w:type="dxa"/>
                  <w:bottom w:w="0" w:type="dxa"/>
                  <w:right w:w="85" w:type="dxa"/>
                </w:tblCellMar>
              </w:tblPrEx>
              <w:trPr>
                <w:trHeight w:val="456" w:hRule="atLeast"/>
              </w:trPr>
              <w:tc>
                <w:tcPr>
                  <w:tcW w:w="460" w:type="pc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非正常排放源</w:t>
                  </w:r>
                </w:p>
              </w:tc>
              <w:tc>
                <w:tcPr>
                  <w:tcW w:w="358" w:type="pc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eastAsia" w:cs="Times New Roman"/>
                      <w:sz w:val="18"/>
                      <w:szCs w:val="18"/>
                      <w:highlight w:val="none"/>
                      <w:lang w:val="en-US" w:eastAsia="zh-CN"/>
                    </w:rPr>
                    <w:t>去除效率</w:t>
                  </w:r>
                </w:p>
              </w:tc>
              <w:tc>
                <w:tcPr>
                  <w:tcW w:w="439" w:type="pc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污染物</w:t>
                  </w:r>
                </w:p>
              </w:tc>
              <w:tc>
                <w:tcPr>
                  <w:tcW w:w="651" w:type="pc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非正常排放速率（kg/h）</w:t>
                  </w:r>
                </w:p>
              </w:tc>
              <w:tc>
                <w:tcPr>
                  <w:tcW w:w="624" w:type="pc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单次持续时间</w:t>
                  </w:r>
                  <w:r>
                    <w:rPr>
                      <w:rFonts w:hint="eastAsia" w:cs="Times New Roman"/>
                      <w:sz w:val="18"/>
                      <w:szCs w:val="18"/>
                      <w:highlight w:val="none"/>
                      <w:lang w:val="en-US" w:eastAsia="zh-CN"/>
                    </w:rPr>
                    <w:t>（</w:t>
                  </w:r>
                  <w:r>
                    <w:rPr>
                      <w:rFonts w:hint="default" w:ascii="Times New Roman" w:hAnsi="Times New Roman" w:eastAsia="宋体" w:cs="Times New Roman"/>
                      <w:sz w:val="18"/>
                      <w:szCs w:val="18"/>
                      <w:highlight w:val="none"/>
                      <w:lang w:val="en-US" w:eastAsia="zh-CN"/>
                    </w:rPr>
                    <w:t>min</w:t>
                  </w:r>
                  <w:r>
                    <w:rPr>
                      <w:rFonts w:hint="eastAsia" w:cs="Times New Roman"/>
                      <w:sz w:val="18"/>
                      <w:szCs w:val="18"/>
                      <w:highlight w:val="none"/>
                      <w:lang w:val="en-US" w:eastAsia="zh-CN"/>
                    </w:rPr>
                    <w:t>）</w:t>
                  </w:r>
                </w:p>
              </w:tc>
              <w:tc>
                <w:tcPr>
                  <w:tcW w:w="549" w:type="pc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年发生频次</w:t>
                  </w:r>
                  <w:r>
                    <w:rPr>
                      <w:rFonts w:hint="eastAsia" w:cs="Times New Roman"/>
                      <w:sz w:val="18"/>
                      <w:szCs w:val="18"/>
                      <w:highlight w:val="none"/>
                      <w:lang w:val="en-US" w:eastAsia="zh-CN"/>
                    </w:rPr>
                    <w:t>（次</w:t>
                  </w:r>
                  <w:r>
                    <w:rPr>
                      <w:rFonts w:hint="default" w:ascii="Times New Roman" w:hAnsi="Times New Roman" w:eastAsia="宋体" w:cs="Times New Roman"/>
                      <w:sz w:val="18"/>
                      <w:szCs w:val="18"/>
                      <w:highlight w:val="none"/>
                      <w:lang w:val="en-US" w:eastAsia="zh-CN"/>
                    </w:rPr>
                    <w:t>/</w:t>
                  </w:r>
                  <w:r>
                    <w:rPr>
                      <w:rFonts w:hint="eastAsia" w:cs="Times New Roman"/>
                      <w:sz w:val="18"/>
                      <w:szCs w:val="18"/>
                      <w:highlight w:val="none"/>
                      <w:lang w:val="en-US" w:eastAsia="zh-CN"/>
                    </w:rPr>
                    <w:t>a）</w:t>
                  </w:r>
                </w:p>
              </w:tc>
              <w:tc>
                <w:tcPr>
                  <w:tcW w:w="601" w:type="pc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非正常排放量（kg）</w:t>
                  </w:r>
                </w:p>
              </w:tc>
              <w:tc>
                <w:tcPr>
                  <w:tcW w:w="1315" w:type="pc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采取措施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85" w:type="dxa"/>
                  <w:bottom w:w="0" w:type="dxa"/>
                  <w:right w:w="85" w:type="dxa"/>
                </w:tblCellMar>
              </w:tblPrEx>
              <w:trPr>
                <w:trHeight w:val="204" w:hRule="atLeast"/>
              </w:trPr>
              <w:tc>
                <w:tcPr>
                  <w:tcW w:w="460" w:type="pc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eastAsia" w:cs="Times New Roman"/>
                      <w:sz w:val="18"/>
                      <w:szCs w:val="18"/>
                      <w:highlight w:val="none"/>
                      <w:lang w:val="en-US" w:eastAsia="zh-CN"/>
                    </w:rPr>
                    <w:t>灭菌、解析</w:t>
                  </w:r>
                  <w:r>
                    <w:rPr>
                      <w:rFonts w:hint="default" w:ascii="Times New Roman" w:hAnsi="Times New Roman" w:eastAsia="宋体" w:cs="Times New Roman"/>
                      <w:sz w:val="18"/>
                      <w:szCs w:val="18"/>
                      <w:highlight w:val="none"/>
                      <w:lang w:val="en-US" w:eastAsia="zh-CN"/>
                    </w:rPr>
                    <w:t>排气筒</w:t>
                  </w:r>
                </w:p>
              </w:tc>
              <w:tc>
                <w:tcPr>
                  <w:tcW w:w="358" w:type="pc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eastAsia" w:cs="Times New Roman"/>
                      <w:sz w:val="18"/>
                      <w:szCs w:val="18"/>
                      <w:highlight w:val="none"/>
                      <w:lang w:val="en-US" w:eastAsia="zh-CN"/>
                    </w:rPr>
                    <w:t>60%</w:t>
                  </w:r>
                </w:p>
              </w:tc>
              <w:tc>
                <w:tcPr>
                  <w:tcW w:w="439" w:type="pct"/>
                  <w:tcBorders>
                    <w:tl2br w:val="nil"/>
                    <w:tr2bl w:val="nil"/>
                  </w:tcBorders>
                  <w:noWrap w:val="0"/>
                  <w:vAlign w:val="center"/>
                </w:tcPr>
                <w:p>
                  <w:pPr>
                    <w:adjustRightInd w:val="0"/>
                    <w:snapToGrid w:val="0"/>
                    <w:jc w:val="center"/>
                    <w:rPr>
                      <w:rFonts w:hint="eastAsia" w:ascii="Times New Roman" w:hAnsi="Times New Roman" w:eastAsia="宋体" w:cs="Times New Roman"/>
                      <w:sz w:val="18"/>
                      <w:szCs w:val="18"/>
                      <w:highlight w:val="none"/>
                      <w:lang w:val="en-US" w:eastAsia="zh-CN"/>
                    </w:rPr>
                  </w:pPr>
                  <w:r>
                    <w:rPr>
                      <w:rFonts w:hint="eastAsia"/>
                      <w:sz w:val="18"/>
                      <w:szCs w:val="18"/>
                      <w:highlight w:val="none"/>
                      <w:lang w:eastAsia="zh-CN"/>
                    </w:rPr>
                    <w:t>非甲烷总烃</w:t>
                  </w:r>
                </w:p>
              </w:tc>
              <w:tc>
                <w:tcPr>
                  <w:tcW w:w="651" w:type="pc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eastAsia" w:cs="Times New Roman"/>
                      <w:sz w:val="18"/>
                      <w:szCs w:val="18"/>
                      <w:highlight w:val="none"/>
                      <w:lang w:val="en-US" w:eastAsia="zh-CN"/>
                    </w:rPr>
                    <w:t>0.1565</w:t>
                  </w:r>
                </w:p>
              </w:tc>
              <w:tc>
                <w:tcPr>
                  <w:tcW w:w="624" w:type="pc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15</w:t>
                  </w:r>
                </w:p>
              </w:tc>
              <w:tc>
                <w:tcPr>
                  <w:tcW w:w="549" w:type="pc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1</w:t>
                  </w:r>
                </w:p>
              </w:tc>
              <w:tc>
                <w:tcPr>
                  <w:tcW w:w="601" w:type="pc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0.</w:t>
                  </w:r>
                  <w:r>
                    <w:rPr>
                      <w:rFonts w:hint="eastAsia" w:cs="Times New Roman"/>
                      <w:sz w:val="18"/>
                      <w:szCs w:val="18"/>
                      <w:highlight w:val="none"/>
                      <w:lang w:val="en-US" w:eastAsia="zh-CN"/>
                    </w:rPr>
                    <w:t>0391</w:t>
                  </w:r>
                </w:p>
              </w:tc>
              <w:tc>
                <w:tcPr>
                  <w:tcW w:w="1315" w:type="pct"/>
                  <w:tcBorders>
                    <w:tl2br w:val="nil"/>
                    <w:tr2bl w:val="nil"/>
                  </w:tcBorders>
                  <w:noWrap w:val="0"/>
                  <w:vAlign w:val="center"/>
                </w:tcPr>
                <w:p>
                  <w:pPr>
                    <w:adjustRightInd w:val="0"/>
                    <w:snapToGrid w:val="0"/>
                    <w:jc w:val="both"/>
                    <w:rPr>
                      <w:rFonts w:hint="default" w:ascii="Times New Roman" w:hAnsi="Times New Roman" w:eastAsia="宋体" w:cs="Times New Roman"/>
                      <w:sz w:val="18"/>
                      <w:szCs w:val="18"/>
                      <w:highlight w:val="none"/>
                      <w:lang w:val="en-US" w:eastAsia="zh-CN"/>
                    </w:rPr>
                  </w:pPr>
                  <w:r>
                    <w:rPr>
                      <w:rFonts w:hint="eastAsia" w:cs="Times New Roman"/>
                      <w:sz w:val="18"/>
                      <w:szCs w:val="18"/>
                      <w:highlight w:val="none"/>
                      <w:lang w:val="en-US" w:eastAsia="zh-CN"/>
                    </w:rPr>
                    <w:t>做好非甲烷总烃净化系统的运行管理和维护，确保非甲烷总烃的净化效果</w:t>
                  </w:r>
                </w:p>
              </w:tc>
            </w:tr>
          </w:tbl>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cs="Times New Roman"/>
                <w:color w:val="000000"/>
                <w:sz w:val="24"/>
                <w:highlight w:val="none"/>
              </w:rPr>
            </w:pPr>
            <w:r>
              <w:rPr>
                <w:rFonts w:hint="eastAsia" w:cs="Times New Roman"/>
                <w:color w:val="000000"/>
                <w:sz w:val="24"/>
                <w:highlight w:val="none"/>
                <w:lang w:eastAsia="zh-CN"/>
              </w:rPr>
              <w:t>（</w:t>
            </w:r>
            <w:r>
              <w:rPr>
                <w:rFonts w:hint="eastAsia" w:cs="Times New Roman"/>
                <w:color w:val="000000"/>
                <w:sz w:val="24"/>
                <w:highlight w:val="none"/>
                <w:lang w:val="en-US" w:eastAsia="zh-CN"/>
              </w:rPr>
              <w:t>5</w:t>
            </w:r>
            <w:r>
              <w:rPr>
                <w:rFonts w:hint="eastAsia" w:cs="Times New Roman"/>
                <w:color w:val="000000"/>
                <w:sz w:val="24"/>
                <w:highlight w:val="none"/>
                <w:lang w:eastAsia="zh-CN"/>
              </w:rPr>
              <w:t>）</w:t>
            </w:r>
            <w:r>
              <w:rPr>
                <w:rFonts w:hint="default" w:ascii="Times New Roman" w:hAnsi="Times New Roman" w:cs="Times New Roman"/>
                <w:color w:val="000000"/>
                <w:sz w:val="24"/>
                <w:highlight w:val="none"/>
              </w:rPr>
              <w:t>排放口基本情况</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bCs/>
                <w:sz w:val="24"/>
                <w:highlight w:val="none"/>
              </w:rPr>
            </w:pPr>
            <w:r>
              <w:rPr>
                <w:rFonts w:hint="eastAsia"/>
                <w:bCs/>
                <w:sz w:val="24"/>
                <w:highlight w:val="none"/>
                <w:lang w:eastAsia="zh-CN"/>
              </w:rPr>
              <w:t>本项目</w:t>
            </w:r>
            <w:r>
              <w:rPr>
                <w:rFonts w:hint="eastAsia"/>
                <w:bCs/>
                <w:sz w:val="24"/>
                <w:highlight w:val="none"/>
              </w:rPr>
              <w:t>废气排放口基本信息见</w:t>
            </w:r>
            <w:r>
              <w:rPr>
                <w:rFonts w:hint="eastAsia"/>
                <w:bCs/>
                <w:sz w:val="24"/>
                <w:highlight w:val="none"/>
                <w:lang w:eastAsia="zh-CN"/>
              </w:rPr>
              <w:t>下</w:t>
            </w:r>
            <w:r>
              <w:rPr>
                <w:rFonts w:hint="eastAsia"/>
                <w:bCs/>
                <w:sz w:val="24"/>
                <w:highlight w:val="none"/>
              </w:rPr>
              <w:t>表。</w:t>
            </w:r>
          </w:p>
          <w:p>
            <w:pPr>
              <w:spacing w:line="520" w:lineRule="exact"/>
              <w:rPr>
                <w:rFonts w:hint="eastAsia" w:ascii="Times New Roman" w:hAnsi="Times New Roman" w:eastAsia="黑体" w:cs="Times New Roman"/>
                <w:color w:val="000000"/>
                <w:sz w:val="24"/>
                <w:highlight w:val="none"/>
              </w:rPr>
            </w:pPr>
          </w:p>
          <w:p>
            <w:pPr>
              <w:spacing w:line="520" w:lineRule="exact"/>
              <w:rPr>
                <w:rFonts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rPr>
              <w:t>表4-</w:t>
            </w:r>
            <w:r>
              <w:rPr>
                <w:rFonts w:hint="eastAsia" w:eastAsia="黑体" w:cs="Times New Roman"/>
                <w:color w:val="000000"/>
                <w:sz w:val="24"/>
                <w:highlight w:val="none"/>
                <w:lang w:val="en-US" w:eastAsia="zh-CN"/>
              </w:rPr>
              <w:t>4</w:t>
            </w:r>
            <w:r>
              <w:rPr>
                <w:rFonts w:hint="eastAsia" w:ascii="Times New Roman" w:hAnsi="Times New Roman" w:eastAsia="黑体" w:cs="Times New Roman"/>
                <w:color w:val="000000"/>
                <w:sz w:val="24"/>
                <w:highlight w:val="none"/>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rPr>
              <w:t xml:space="preserve">  </w:t>
            </w:r>
            <w:r>
              <w:rPr>
                <w:rFonts w:hint="eastAsia" w:eastAsia="黑体" w:cs="Times New Roman"/>
                <w:color w:val="000000"/>
                <w:sz w:val="24"/>
                <w:highlight w:val="none"/>
                <w:lang w:eastAsia="zh-CN"/>
              </w:rPr>
              <w:t>本项目</w:t>
            </w:r>
            <w:r>
              <w:rPr>
                <w:rFonts w:hint="eastAsia" w:ascii="Times New Roman" w:hAnsi="Times New Roman" w:eastAsia="黑体" w:cs="Times New Roman"/>
                <w:color w:val="000000"/>
                <w:sz w:val="24"/>
                <w:highlight w:val="none"/>
              </w:rPr>
              <w:t>废气排放口基本信息一览表</w:t>
            </w:r>
          </w:p>
          <w:tbl>
            <w:tblPr>
              <w:tblStyle w:val="28"/>
              <w:tblW w:w="4997"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714"/>
              <w:gridCol w:w="542"/>
              <w:gridCol w:w="515"/>
              <w:gridCol w:w="1168"/>
              <w:gridCol w:w="550"/>
              <w:gridCol w:w="582"/>
              <w:gridCol w:w="1114"/>
              <w:gridCol w:w="322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424" w:type="pct"/>
                  <w:tcBorders>
                    <w:top w:val="single" w:color="auto" w:sz="4" w:space="0"/>
                    <w:left w:val="single" w:color="auto" w:sz="0" w:space="0"/>
                    <w:bottom w:val="single" w:color="auto" w:sz="4" w:space="0"/>
                    <w:right w:val="single" w:color="auto" w:sz="4" w:space="0"/>
                  </w:tcBorders>
                  <w:vAlign w:val="center"/>
                </w:tcPr>
                <w:p>
                  <w:pPr>
                    <w:adjustRightInd w:val="0"/>
                    <w:snapToGrid w:val="0"/>
                    <w:jc w:val="center"/>
                    <w:rPr>
                      <w:sz w:val="18"/>
                      <w:szCs w:val="18"/>
                      <w:highlight w:val="none"/>
                    </w:rPr>
                  </w:pPr>
                  <w:r>
                    <w:rPr>
                      <w:sz w:val="18"/>
                      <w:szCs w:val="18"/>
                      <w:highlight w:val="none"/>
                    </w:rPr>
                    <w:t>排放口</w:t>
                  </w:r>
                </w:p>
              </w:tc>
              <w:tc>
                <w:tcPr>
                  <w:tcW w:w="32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8"/>
                      <w:szCs w:val="18"/>
                      <w:highlight w:val="none"/>
                    </w:rPr>
                  </w:pPr>
                  <w:r>
                    <w:rPr>
                      <w:sz w:val="18"/>
                      <w:szCs w:val="18"/>
                      <w:highlight w:val="none"/>
                    </w:rPr>
                    <w:t>高度</w:t>
                  </w:r>
                </w:p>
              </w:tc>
              <w:tc>
                <w:tcPr>
                  <w:tcW w:w="30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8"/>
                      <w:szCs w:val="18"/>
                      <w:highlight w:val="none"/>
                    </w:rPr>
                  </w:pPr>
                  <w:r>
                    <w:rPr>
                      <w:sz w:val="18"/>
                      <w:szCs w:val="18"/>
                      <w:highlight w:val="none"/>
                    </w:rPr>
                    <w:t>内径</w:t>
                  </w:r>
                </w:p>
              </w:tc>
              <w:tc>
                <w:tcPr>
                  <w:tcW w:w="69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8"/>
                      <w:szCs w:val="18"/>
                      <w:highlight w:val="none"/>
                    </w:rPr>
                  </w:pPr>
                  <w:r>
                    <w:rPr>
                      <w:rFonts w:hint="eastAsia"/>
                      <w:sz w:val="18"/>
                      <w:szCs w:val="18"/>
                      <w:highlight w:val="none"/>
                    </w:rPr>
                    <w:t>排气出口温度</w:t>
                  </w:r>
                </w:p>
              </w:tc>
              <w:tc>
                <w:tcPr>
                  <w:tcW w:w="32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8"/>
                      <w:szCs w:val="18"/>
                      <w:highlight w:val="none"/>
                    </w:rPr>
                  </w:pPr>
                  <w:r>
                    <w:rPr>
                      <w:sz w:val="18"/>
                      <w:szCs w:val="18"/>
                      <w:highlight w:val="none"/>
                    </w:rPr>
                    <w:t>编号</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8"/>
                      <w:szCs w:val="18"/>
                      <w:highlight w:val="none"/>
                    </w:rPr>
                  </w:pPr>
                  <w:r>
                    <w:rPr>
                      <w:sz w:val="18"/>
                      <w:szCs w:val="18"/>
                      <w:highlight w:val="none"/>
                    </w:rPr>
                    <w:t>类型</w:t>
                  </w:r>
                </w:p>
              </w:tc>
              <w:tc>
                <w:tcPr>
                  <w:tcW w:w="66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sz w:val="18"/>
                      <w:szCs w:val="18"/>
                      <w:highlight w:val="none"/>
                      <w:lang w:eastAsia="zh-CN"/>
                    </w:rPr>
                  </w:pPr>
                  <w:r>
                    <w:rPr>
                      <w:sz w:val="18"/>
                      <w:szCs w:val="18"/>
                      <w:highlight w:val="none"/>
                    </w:rPr>
                    <w:t>地理坐标</w:t>
                  </w:r>
                  <w:r>
                    <w:rPr>
                      <w:rFonts w:hint="eastAsia"/>
                      <w:sz w:val="18"/>
                      <w:szCs w:val="18"/>
                      <w:highlight w:val="none"/>
                      <w:lang w:eastAsia="zh-CN"/>
                    </w:rPr>
                    <w:t>（经纬度）</w:t>
                  </w:r>
                </w:p>
              </w:tc>
              <w:tc>
                <w:tcPr>
                  <w:tcW w:w="191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sz w:val="18"/>
                      <w:szCs w:val="18"/>
                      <w:highlight w:val="none"/>
                      <w:lang w:val="en-US" w:eastAsia="zh-CN"/>
                    </w:rPr>
                  </w:pPr>
                  <w:r>
                    <w:rPr>
                      <w:rFonts w:hint="eastAsia"/>
                      <w:sz w:val="18"/>
                      <w:szCs w:val="18"/>
                      <w:highlight w:val="none"/>
                      <w:lang w:val="en-US" w:eastAsia="zh-CN"/>
                    </w:rPr>
                    <w:t>排放标准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42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8"/>
                      <w:szCs w:val="18"/>
                      <w:highlight w:val="none"/>
                    </w:rPr>
                  </w:pPr>
                  <w:r>
                    <w:rPr>
                      <w:rFonts w:hint="eastAsia" w:cs="Times New Roman"/>
                      <w:sz w:val="18"/>
                      <w:szCs w:val="18"/>
                      <w:highlight w:val="none"/>
                      <w:lang w:val="en-US" w:eastAsia="zh-CN"/>
                    </w:rPr>
                    <w:t>灭菌、解析</w:t>
                  </w:r>
                  <w:r>
                    <w:rPr>
                      <w:rFonts w:hint="default" w:ascii="Times New Roman" w:hAnsi="Times New Roman" w:eastAsia="宋体" w:cs="Times New Roman"/>
                      <w:sz w:val="18"/>
                      <w:szCs w:val="18"/>
                      <w:highlight w:val="none"/>
                      <w:lang w:val="en-US" w:eastAsia="zh-CN"/>
                    </w:rPr>
                    <w:t>排气筒</w:t>
                  </w:r>
                </w:p>
              </w:tc>
              <w:tc>
                <w:tcPr>
                  <w:tcW w:w="32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8"/>
                      <w:szCs w:val="18"/>
                      <w:highlight w:val="none"/>
                    </w:rPr>
                  </w:pPr>
                  <w:r>
                    <w:rPr>
                      <w:sz w:val="18"/>
                      <w:szCs w:val="18"/>
                      <w:highlight w:val="none"/>
                    </w:rPr>
                    <w:t>15m</w:t>
                  </w:r>
                </w:p>
              </w:tc>
              <w:tc>
                <w:tcPr>
                  <w:tcW w:w="30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8"/>
                      <w:szCs w:val="18"/>
                      <w:highlight w:val="none"/>
                    </w:rPr>
                  </w:pPr>
                  <w:r>
                    <w:rPr>
                      <w:sz w:val="18"/>
                      <w:szCs w:val="18"/>
                      <w:highlight w:val="none"/>
                    </w:rPr>
                    <w:t>0.</w:t>
                  </w:r>
                  <w:r>
                    <w:rPr>
                      <w:rFonts w:hint="eastAsia"/>
                      <w:sz w:val="18"/>
                      <w:szCs w:val="18"/>
                      <w:highlight w:val="none"/>
                      <w:lang w:val="en-US" w:eastAsia="zh-CN"/>
                    </w:rPr>
                    <w:t>5</w:t>
                  </w:r>
                  <w:r>
                    <w:rPr>
                      <w:sz w:val="18"/>
                      <w:szCs w:val="18"/>
                      <w:highlight w:val="none"/>
                    </w:rPr>
                    <w:t>m</w:t>
                  </w:r>
                </w:p>
              </w:tc>
              <w:tc>
                <w:tcPr>
                  <w:tcW w:w="69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8"/>
                      <w:szCs w:val="18"/>
                      <w:highlight w:val="none"/>
                    </w:rPr>
                  </w:pPr>
                  <w:r>
                    <w:rPr>
                      <w:rFonts w:hint="eastAsia"/>
                      <w:sz w:val="18"/>
                      <w:szCs w:val="18"/>
                      <w:highlight w:val="none"/>
                      <w:lang w:val="en-US" w:eastAsia="zh-CN"/>
                    </w:rPr>
                    <w:t>常温</w:t>
                  </w:r>
                </w:p>
              </w:tc>
              <w:tc>
                <w:tcPr>
                  <w:tcW w:w="32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8"/>
                      <w:szCs w:val="18"/>
                      <w:highlight w:val="none"/>
                    </w:rPr>
                  </w:pPr>
                  <w:r>
                    <w:rPr>
                      <w:sz w:val="18"/>
                      <w:szCs w:val="18"/>
                      <w:highlight w:val="none"/>
                    </w:rPr>
                    <w:t>DA001</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8"/>
                      <w:szCs w:val="18"/>
                      <w:highlight w:val="none"/>
                    </w:rPr>
                  </w:pPr>
                  <w:r>
                    <w:rPr>
                      <w:sz w:val="18"/>
                      <w:szCs w:val="18"/>
                      <w:highlight w:val="none"/>
                    </w:rPr>
                    <w:t>一般排放口</w:t>
                  </w:r>
                </w:p>
              </w:tc>
              <w:tc>
                <w:tcPr>
                  <w:tcW w:w="66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8"/>
                      <w:szCs w:val="18"/>
                      <w:highlight w:val="none"/>
                    </w:rPr>
                  </w:pPr>
                  <w:r>
                    <w:rPr>
                      <w:sz w:val="18"/>
                      <w:szCs w:val="18"/>
                      <w:highlight w:val="none"/>
                    </w:rPr>
                    <w:t xml:space="preserve"> </w:t>
                  </w:r>
                  <w:r>
                    <w:rPr>
                      <w:rFonts w:hint="eastAsia"/>
                      <w:sz w:val="18"/>
                      <w:szCs w:val="18"/>
                      <w:highlight w:val="none"/>
                    </w:rPr>
                    <w:t>11</w:t>
                  </w:r>
                  <w:r>
                    <w:rPr>
                      <w:rFonts w:hint="eastAsia"/>
                      <w:sz w:val="18"/>
                      <w:szCs w:val="18"/>
                      <w:highlight w:val="none"/>
                      <w:lang w:val="en-US" w:eastAsia="zh-CN"/>
                    </w:rPr>
                    <w:t>2.943954</w:t>
                  </w:r>
                  <w:r>
                    <w:rPr>
                      <w:sz w:val="18"/>
                      <w:szCs w:val="18"/>
                      <w:highlight w:val="none"/>
                    </w:rPr>
                    <w:t>º</w:t>
                  </w:r>
                </w:p>
                <w:p>
                  <w:pPr>
                    <w:adjustRightInd w:val="0"/>
                    <w:snapToGrid w:val="0"/>
                    <w:jc w:val="center"/>
                    <w:rPr>
                      <w:sz w:val="18"/>
                      <w:szCs w:val="18"/>
                      <w:highlight w:val="none"/>
                    </w:rPr>
                  </w:pPr>
                  <w:r>
                    <w:rPr>
                      <w:rFonts w:hint="eastAsia"/>
                      <w:sz w:val="18"/>
                      <w:szCs w:val="18"/>
                      <w:highlight w:val="none"/>
                      <w:lang w:val="en-US" w:eastAsia="zh-CN"/>
                    </w:rPr>
                    <w:t>33.749613</w:t>
                  </w:r>
                  <w:r>
                    <w:rPr>
                      <w:sz w:val="18"/>
                      <w:szCs w:val="18"/>
                      <w:highlight w:val="none"/>
                    </w:rPr>
                    <w:t>º</w:t>
                  </w:r>
                </w:p>
              </w:tc>
              <w:tc>
                <w:tcPr>
                  <w:tcW w:w="191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both"/>
                    <w:rPr>
                      <w:rFonts w:hint="eastAsia"/>
                      <w:sz w:val="18"/>
                      <w:szCs w:val="18"/>
                      <w:highlight w:val="none"/>
                      <w:lang w:val="en-US" w:eastAsia="zh-CN"/>
                    </w:rPr>
                  </w:pPr>
                  <w:r>
                    <w:rPr>
                      <w:rFonts w:hint="default"/>
                      <w:sz w:val="18"/>
                      <w:szCs w:val="18"/>
                      <w:highlight w:val="none"/>
                      <w:lang w:val="en-US" w:eastAsia="zh-CN"/>
                    </w:rPr>
                    <w:t>《大气污染物综合排放标准》（GB16297-1996）</w:t>
                  </w:r>
                  <w:r>
                    <w:rPr>
                      <w:rFonts w:hint="eastAsia"/>
                      <w:sz w:val="18"/>
                      <w:szCs w:val="18"/>
                      <w:highlight w:val="none"/>
                      <w:lang w:val="en-US" w:eastAsia="zh-CN"/>
                    </w:rPr>
                    <w:t>、《关于全省开展工业企业挥发性有机物专项整治工作中排放建议值的通知》（豫环攻坚办[2017]162号）</w:t>
                  </w:r>
                </w:p>
              </w:tc>
            </w:tr>
          </w:tbl>
          <w:p>
            <w:pPr>
              <w:spacing w:line="520" w:lineRule="exact"/>
              <w:ind w:firstLine="480" w:firstLineChars="200"/>
              <w:rPr>
                <w:sz w:val="24"/>
                <w:highlight w:val="none"/>
              </w:rPr>
            </w:pPr>
            <w:r>
              <w:rPr>
                <w:rFonts w:hint="eastAsia"/>
                <w:sz w:val="24"/>
                <w:highlight w:val="none"/>
              </w:rPr>
              <w:t>（</w:t>
            </w:r>
            <w:r>
              <w:rPr>
                <w:rFonts w:hint="eastAsia"/>
                <w:sz w:val="24"/>
                <w:highlight w:val="none"/>
                <w:lang w:val="en-US" w:eastAsia="zh-CN"/>
              </w:rPr>
              <w:t>6</w:t>
            </w:r>
            <w:r>
              <w:rPr>
                <w:rFonts w:hint="eastAsia"/>
                <w:sz w:val="24"/>
                <w:highlight w:val="none"/>
              </w:rPr>
              <w:t>）监测要求</w:t>
            </w:r>
          </w:p>
          <w:p>
            <w:pPr>
              <w:spacing w:line="520" w:lineRule="exact"/>
              <w:ind w:firstLine="480" w:firstLineChars="200"/>
              <w:rPr>
                <w:sz w:val="24"/>
                <w:highlight w:val="none"/>
              </w:rPr>
            </w:pPr>
            <w:r>
              <w:rPr>
                <w:rFonts w:hint="eastAsia"/>
                <w:sz w:val="24"/>
                <w:highlight w:val="none"/>
              </w:rPr>
              <w:t>根据《排污单位自行监测技术指南总则》（HJ 819-2017），</w:t>
            </w:r>
            <w:r>
              <w:rPr>
                <w:rFonts w:hint="eastAsia"/>
                <w:sz w:val="24"/>
                <w:highlight w:val="none"/>
                <w:lang w:eastAsia="zh-CN"/>
              </w:rPr>
              <w:t>本项目</w:t>
            </w:r>
            <w:r>
              <w:rPr>
                <w:rFonts w:hint="eastAsia"/>
                <w:sz w:val="24"/>
                <w:highlight w:val="none"/>
              </w:rPr>
              <w:t>废气监测要求见</w:t>
            </w:r>
            <w:r>
              <w:rPr>
                <w:rFonts w:hint="eastAsia"/>
                <w:sz w:val="24"/>
                <w:highlight w:val="none"/>
                <w:lang w:eastAsia="zh-CN"/>
              </w:rPr>
              <w:t>下</w:t>
            </w:r>
            <w:r>
              <w:rPr>
                <w:rFonts w:hint="eastAsia"/>
                <w:sz w:val="24"/>
                <w:highlight w:val="none"/>
              </w:rPr>
              <w:t>表。</w:t>
            </w:r>
          </w:p>
          <w:p>
            <w:pPr>
              <w:spacing w:line="520" w:lineRule="exact"/>
              <w:rPr>
                <w:rFonts w:hint="eastAsia"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rPr>
              <w:t>表4-</w:t>
            </w:r>
            <w:r>
              <w:rPr>
                <w:rFonts w:hint="eastAsia" w:eastAsia="黑体" w:cs="Times New Roman"/>
                <w:color w:val="000000"/>
                <w:sz w:val="24"/>
                <w:highlight w:val="none"/>
                <w:lang w:val="en-US" w:eastAsia="zh-CN"/>
              </w:rPr>
              <w:t>5</w:t>
            </w:r>
            <w:r>
              <w:rPr>
                <w:rFonts w:hint="eastAsia" w:ascii="Times New Roman" w:hAnsi="Times New Roman" w:eastAsia="黑体" w:cs="Times New Roman"/>
                <w:color w:val="000000"/>
                <w:sz w:val="24"/>
                <w:highlight w:val="none"/>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rPr>
              <w:t xml:space="preserve"> 废气监测要求</w:t>
            </w:r>
          </w:p>
          <w:tbl>
            <w:tblPr>
              <w:tblStyle w:val="28"/>
              <w:tblW w:w="4913"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900"/>
              <w:gridCol w:w="908"/>
              <w:gridCol w:w="864"/>
              <w:gridCol w:w="920"/>
              <w:gridCol w:w="46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544" w:type="pct"/>
                  <w:tcBorders>
                    <w:top w:val="single" w:color="auto" w:sz="4" w:space="0"/>
                    <w:left w:val="single" w:color="auto" w:sz="0" w:space="0"/>
                    <w:bottom w:val="single" w:color="auto" w:sz="4" w:space="0"/>
                    <w:right w:val="single" w:color="auto" w:sz="4" w:space="0"/>
                  </w:tcBorders>
                  <w:vAlign w:val="center"/>
                </w:tcPr>
                <w:p>
                  <w:pPr>
                    <w:adjustRightInd w:val="0"/>
                    <w:snapToGrid w:val="0"/>
                    <w:jc w:val="center"/>
                    <w:rPr>
                      <w:szCs w:val="21"/>
                      <w:highlight w:val="none"/>
                    </w:rPr>
                  </w:pPr>
                  <w:r>
                    <w:rPr>
                      <w:szCs w:val="21"/>
                      <w:highlight w:val="none"/>
                    </w:rPr>
                    <w:t>监测点位</w:t>
                  </w:r>
                </w:p>
              </w:tc>
              <w:tc>
                <w:tcPr>
                  <w:tcW w:w="54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highlight w:val="none"/>
                    </w:rPr>
                  </w:pPr>
                  <w:r>
                    <w:rPr>
                      <w:szCs w:val="21"/>
                      <w:highlight w:val="none"/>
                    </w:rPr>
                    <w:t>监测因子</w:t>
                  </w:r>
                </w:p>
              </w:tc>
              <w:tc>
                <w:tcPr>
                  <w:tcW w:w="52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highlight w:val="none"/>
                    </w:rPr>
                  </w:pPr>
                  <w:r>
                    <w:rPr>
                      <w:szCs w:val="21"/>
                      <w:highlight w:val="none"/>
                    </w:rPr>
                    <w:t>监测频次</w:t>
                  </w:r>
                </w:p>
              </w:tc>
              <w:tc>
                <w:tcPr>
                  <w:tcW w:w="55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szCs w:val="21"/>
                      <w:highlight w:val="none"/>
                      <w:lang w:eastAsia="zh-CN"/>
                    </w:rPr>
                  </w:pPr>
                  <w:r>
                    <w:rPr>
                      <w:rFonts w:hint="eastAsia"/>
                      <w:szCs w:val="21"/>
                      <w:highlight w:val="none"/>
                      <w:lang w:eastAsia="zh-CN"/>
                    </w:rPr>
                    <w:t>排放规律</w:t>
                  </w:r>
                </w:p>
              </w:tc>
              <w:tc>
                <w:tcPr>
                  <w:tcW w:w="282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highlight w:val="none"/>
                    </w:rPr>
                  </w:pPr>
                  <w:r>
                    <w:rPr>
                      <w:szCs w:val="21"/>
                      <w:highlight w:val="none"/>
                    </w:rPr>
                    <w:t>达标标准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54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highlight w:val="none"/>
                    </w:rPr>
                  </w:pPr>
                  <w:r>
                    <w:rPr>
                      <w:szCs w:val="21"/>
                      <w:highlight w:val="none"/>
                    </w:rPr>
                    <w:t>DA001</w:t>
                  </w:r>
                </w:p>
              </w:tc>
              <w:tc>
                <w:tcPr>
                  <w:tcW w:w="54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sz w:val="21"/>
                      <w:szCs w:val="21"/>
                      <w:highlight w:val="none"/>
                      <w:lang w:eastAsia="zh-CN"/>
                    </w:rPr>
                  </w:pPr>
                  <w:r>
                    <w:rPr>
                      <w:rFonts w:hint="eastAsia"/>
                      <w:sz w:val="21"/>
                      <w:szCs w:val="21"/>
                      <w:highlight w:val="none"/>
                      <w:lang w:eastAsia="zh-CN"/>
                    </w:rPr>
                    <w:t>非甲烷总烃</w:t>
                  </w:r>
                </w:p>
              </w:tc>
              <w:tc>
                <w:tcPr>
                  <w:tcW w:w="52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szCs w:val="21"/>
                      <w:highlight w:val="none"/>
                      <w:lang w:eastAsia="zh-CN"/>
                    </w:rPr>
                  </w:pPr>
                  <w:r>
                    <w:rPr>
                      <w:rFonts w:hint="eastAsia"/>
                      <w:szCs w:val="21"/>
                      <w:highlight w:val="none"/>
                      <w:lang w:eastAsia="zh-CN"/>
                    </w:rPr>
                    <w:t>1次/年</w:t>
                  </w:r>
                </w:p>
              </w:tc>
              <w:tc>
                <w:tcPr>
                  <w:tcW w:w="556" w:type="pct"/>
                  <w:tcBorders>
                    <w:top w:val="single" w:color="auto" w:sz="4" w:space="0"/>
                    <w:left w:val="single" w:color="auto" w:sz="4" w:space="0"/>
                    <w:right w:val="single" w:color="auto" w:sz="4" w:space="0"/>
                  </w:tcBorders>
                  <w:vAlign w:val="center"/>
                </w:tcPr>
                <w:p>
                  <w:pPr>
                    <w:adjustRightInd w:val="0"/>
                    <w:snapToGrid w:val="0"/>
                    <w:jc w:val="center"/>
                    <w:rPr>
                      <w:rFonts w:hint="default"/>
                      <w:szCs w:val="21"/>
                      <w:highlight w:val="none"/>
                      <w:lang w:val="en-US" w:eastAsia="zh-CN"/>
                    </w:rPr>
                  </w:pPr>
                  <w:r>
                    <w:rPr>
                      <w:rFonts w:hint="eastAsia"/>
                      <w:szCs w:val="21"/>
                      <w:highlight w:val="none"/>
                      <w:lang w:val="en-US" w:eastAsia="zh-CN"/>
                    </w:rPr>
                    <w:t>非连续性排放</w:t>
                  </w:r>
                </w:p>
              </w:tc>
              <w:tc>
                <w:tcPr>
                  <w:tcW w:w="2826" w:type="pct"/>
                  <w:tcBorders>
                    <w:top w:val="single" w:color="auto" w:sz="4" w:space="0"/>
                    <w:left w:val="single" w:color="auto" w:sz="4" w:space="0"/>
                    <w:right w:val="single" w:color="auto" w:sz="4" w:space="0"/>
                  </w:tcBorders>
                  <w:vAlign w:val="center"/>
                </w:tcPr>
                <w:p>
                  <w:pPr>
                    <w:adjustRightInd w:val="0"/>
                    <w:snapToGrid w:val="0"/>
                    <w:jc w:val="center"/>
                    <w:rPr>
                      <w:rFonts w:hint="eastAsia"/>
                      <w:sz w:val="21"/>
                      <w:szCs w:val="21"/>
                      <w:highlight w:val="none"/>
                      <w:lang w:val="en-US" w:eastAsia="zh-CN"/>
                    </w:rPr>
                  </w:pPr>
                  <w:r>
                    <w:rPr>
                      <w:rFonts w:hint="default"/>
                      <w:sz w:val="21"/>
                      <w:szCs w:val="21"/>
                      <w:highlight w:val="none"/>
                      <w:lang w:val="en-US" w:eastAsia="zh-CN"/>
                    </w:rPr>
                    <w:t>《大气污染物综合排放标准》（GB16297-1996）</w:t>
                  </w:r>
                  <w:r>
                    <w:rPr>
                      <w:rFonts w:hint="eastAsia"/>
                      <w:sz w:val="21"/>
                      <w:szCs w:val="21"/>
                      <w:highlight w:val="none"/>
                      <w:lang w:val="en-US" w:eastAsia="zh-CN"/>
                    </w:rPr>
                    <w:t>、《关于全省开展工业企业挥发性有机物专项整治工作中排放建议值的通知》（豫环攻坚办[2017]162号）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54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highlight w:val="none"/>
                    </w:rPr>
                  </w:pPr>
                  <w:r>
                    <w:rPr>
                      <w:rFonts w:hint="eastAsia"/>
                      <w:szCs w:val="21"/>
                      <w:highlight w:val="none"/>
                      <w:lang w:val="en-US" w:eastAsia="zh-CN"/>
                    </w:rPr>
                    <w:t>1#标准化厂房</w:t>
                  </w:r>
                  <w:r>
                    <w:rPr>
                      <w:rFonts w:hint="eastAsia"/>
                      <w:szCs w:val="21"/>
                      <w:highlight w:val="none"/>
                      <w:lang w:eastAsia="zh-CN"/>
                    </w:rPr>
                    <w:t>边</w:t>
                  </w:r>
                  <w:r>
                    <w:rPr>
                      <w:szCs w:val="21"/>
                      <w:highlight w:val="none"/>
                    </w:rPr>
                    <w:t>界</w:t>
                  </w:r>
                </w:p>
              </w:tc>
              <w:tc>
                <w:tcPr>
                  <w:tcW w:w="54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highlight w:val="none"/>
                    </w:rPr>
                  </w:pPr>
                  <w:r>
                    <w:rPr>
                      <w:rFonts w:hint="eastAsia"/>
                      <w:sz w:val="21"/>
                      <w:szCs w:val="21"/>
                      <w:highlight w:val="none"/>
                      <w:lang w:eastAsia="zh-CN"/>
                    </w:rPr>
                    <w:t>非甲烷总烃</w:t>
                  </w:r>
                </w:p>
              </w:tc>
              <w:tc>
                <w:tcPr>
                  <w:tcW w:w="52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highlight w:val="none"/>
                    </w:rPr>
                  </w:pPr>
                  <w:r>
                    <w:rPr>
                      <w:szCs w:val="21"/>
                      <w:highlight w:val="none"/>
                    </w:rPr>
                    <w:t>1次/年</w:t>
                  </w:r>
                </w:p>
              </w:tc>
              <w:tc>
                <w:tcPr>
                  <w:tcW w:w="556" w:type="pct"/>
                  <w:tcBorders>
                    <w:left w:val="single" w:color="auto" w:sz="4" w:space="0"/>
                    <w:right w:val="single" w:color="auto" w:sz="4" w:space="0"/>
                  </w:tcBorders>
                  <w:vAlign w:val="center"/>
                </w:tcPr>
                <w:p>
                  <w:pPr>
                    <w:adjustRightInd w:val="0"/>
                    <w:snapToGrid w:val="0"/>
                    <w:jc w:val="center"/>
                    <w:rPr>
                      <w:rFonts w:hint="eastAsia" w:eastAsia="宋体"/>
                      <w:szCs w:val="21"/>
                      <w:highlight w:val="none"/>
                      <w:lang w:val="en-US" w:eastAsia="zh-CN"/>
                    </w:rPr>
                  </w:pPr>
                  <w:r>
                    <w:rPr>
                      <w:rFonts w:hint="eastAsia"/>
                      <w:szCs w:val="21"/>
                      <w:highlight w:val="none"/>
                      <w:lang w:val="en-US" w:eastAsia="zh-CN"/>
                    </w:rPr>
                    <w:t>/</w:t>
                  </w:r>
                </w:p>
              </w:tc>
              <w:tc>
                <w:tcPr>
                  <w:tcW w:w="2826" w:type="pct"/>
                  <w:tcBorders>
                    <w:left w:val="single" w:color="auto" w:sz="4" w:space="0"/>
                    <w:right w:val="single" w:color="auto" w:sz="4" w:space="0"/>
                  </w:tcBorders>
                  <w:vAlign w:val="center"/>
                </w:tcPr>
                <w:p>
                  <w:pPr>
                    <w:adjustRightInd w:val="0"/>
                    <w:snapToGrid w:val="0"/>
                    <w:jc w:val="center"/>
                    <w:rPr>
                      <w:rFonts w:hint="eastAsia"/>
                      <w:sz w:val="21"/>
                      <w:szCs w:val="21"/>
                      <w:highlight w:val="none"/>
                    </w:rPr>
                  </w:pPr>
                  <w:r>
                    <w:rPr>
                      <w:rFonts w:hint="default"/>
                      <w:sz w:val="21"/>
                      <w:szCs w:val="21"/>
                      <w:highlight w:val="none"/>
                      <w:lang w:val="en-US" w:eastAsia="zh-CN"/>
                    </w:rPr>
                    <w:t>《大气污染物综合排放标准》（GB16297-1996）</w:t>
                  </w:r>
                  <w:r>
                    <w:rPr>
                      <w:rFonts w:hint="eastAsia"/>
                      <w:sz w:val="21"/>
                      <w:szCs w:val="21"/>
                      <w:highlight w:val="none"/>
                      <w:lang w:val="en-US" w:eastAsia="zh-CN"/>
                    </w:rPr>
                    <w:t>、《关于全省开展工业企业挥发性有机物专项整治工作中排放建议值的通知》（豫环攻坚办[2017]162号）、《挥发性有机物无组织排放控制标准》（GB 37822-2019）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544" w:type="pct"/>
                  <w:tcBorders>
                    <w:top w:val="single" w:color="auto" w:sz="4" w:space="0"/>
                    <w:left w:val="single" w:color="auto" w:sz="4" w:space="0"/>
                    <w:right w:val="single" w:color="auto" w:sz="4" w:space="0"/>
                  </w:tcBorders>
                  <w:vAlign w:val="center"/>
                </w:tcPr>
                <w:p>
                  <w:pPr>
                    <w:adjustRightInd w:val="0"/>
                    <w:snapToGrid w:val="0"/>
                    <w:jc w:val="center"/>
                    <w:rPr>
                      <w:rFonts w:ascii="Times New Roman" w:hAnsi="Times New Roman" w:eastAsia="宋体" w:cs="Times New Roman"/>
                      <w:kern w:val="2"/>
                      <w:sz w:val="21"/>
                      <w:szCs w:val="21"/>
                      <w:highlight w:val="none"/>
                      <w:lang w:val="en-US" w:eastAsia="zh-CN" w:bidi="ar-SA"/>
                    </w:rPr>
                  </w:pPr>
                  <w:r>
                    <w:rPr>
                      <w:rFonts w:hint="eastAsia"/>
                      <w:szCs w:val="21"/>
                      <w:highlight w:val="none"/>
                      <w:lang w:val="en-US" w:eastAsia="zh-CN"/>
                    </w:rPr>
                    <w:t>9#标准化厂房</w:t>
                  </w:r>
                  <w:r>
                    <w:rPr>
                      <w:rFonts w:hint="eastAsia"/>
                      <w:szCs w:val="21"/>
                      <w:highlight w:val="none"/>
                      <w:lang w:eastAsia="zh-CN"/>
                    </w:rPr>
                    <w:t>边</w:t>
                  </w:r>
                  <w:r>
                    <w:rPr>
                      <w:szCs w:val="21"/>
                      <w:highlight w:val="none"/>
                    </w:rPr>
                    <w:t>界</w:t>
                  </w:r>
                </w:p>
              </w:tc>
              <w:tc>
                <w:tcPr>
                  <w:tcW w:w="54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imes New Roman" w:hAnsi="Times New Roman" w:eastAsia="宋体" w:cs="Times New Roman"/>
                      <w:kern w:val="2"/>
                      <w:sz w:val="21"/>
                      <w:szCs w:val="21"/>
                      <w:highlight w:val="none"/>
                      <w:lang w:val="en-US" w:eastAsia="zh-CN" w:bidi="ar-SA"/>
                    </w:rPr>
                  </w:pPr>
                  <w:r>
                    <w:rPr>
                      <w:rFonts w:hint="eastAsia"/>
                      <w:sz w:val="21"/>
                      <w:szCs w:val="21"/>
                      <w:highlight w:val="none"/>
                      <w:lang w:eastAsia="zh-CN"/>
                    </w:rPr>
                    <w:t>非甲烷总烃</w:t>
                  </w:r>
                </w:p>
              </w:tc>
              <w:tc>
                <w:tcPr>
                  <w:tcW w:w="52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kern w:val="2"/>
                      <w:sz w:val="21"/>
                      <w:szCs w:val="21"/>
                      <w:highlight w:val="none"/>
                      <w:lang w:val="en-US" w:eastAsia="zh-CN" w:bidi="ar-SA"/>
                    </w:rPr>
                  </w:pPr>
                  <w:r>
                    <w:rPr>
                      <w:szCs w:val="21"/>
                      <w:highlight w:val="none"/>
                    </w:rPr>
                    <w:t>1次/年</w:t>
                  </w:r>
                </w:p>
              </w:tc>
              <w:tc>
                <w:tcPr>
                  <w:tcW w:w="556" w:type="pct"/>
                  <w:tcBorders>
                    <w:left w:val="single" w:color="auto" w:sz="4" w:space="0"/>
                    <w:bottom w:val="single" w:color="auto" w:sz="4" w:space="0"/>
                    <w:right w:val="single" w:color="auto" w:sz="4" w:space="0"/>
                  </w:tcBorders>
                  <w:vAlign w:val="center"/>
                </w:tcPr>
                <w:p>
                  <w:pPr>
                    <w:adjustRightInd w:val="0"/>
                    <w:snapToGrid w:val="0"/>
                    <w:jc w:val="center"/>
                    <w:rPr>
                      <w:rFonts w:hint="eastAsia" w:ascii="Times New Roman" w:hAnsi="Times New Roman" w:eastAsia="宋体" w:cs="Times New Roman"/>
                      <w:kern w:val="2"/>
                      <w:sz w:val="21"/>
                      <w:szCs w:val="21"/>
                      <w:highlight w:val="none"/>
                      <w:lang w:val="en-US" w:eastAsia="zh-CN" w:bidi="ar-SA"/>
                    </w:rPr>
                  </w:pPr>
                  <w:r>
                    <w:rPr>
                      <w:rFonts w:hint="eastAsia"/>
                      <w:szCs w:val="21"/>
                      <w:highlight w:val="none"/>
                      <w:lang w:val="en-US" w:eastAsia="zh-CN"/>
                    </w:rPr>
                    <w:t>/</w:t>
                  </w:r>
                </w:p>
              </w:tc>
              <w:tc>
                <w:tcPr>
                  <w:tcW w:w="2826" w:type="pct"/>
                  <w:tcBorders>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eastAsia="宋体" w:cs="Times New Roman"/>
                      <w:kern w:val="2"/>
                      <w:sz w:val="21"/>
                      <w:szCs w:val="21"/>
                      <w:highlight w:val="none"/>
                      <w:lang w:val="en-US" w:eastAsia="zh-CN" w:bidi="ar-SA"/>
                    </w:rPr>
                  </w:pPr>
                  <w:r>
                    <w:rPr>
                      <w:rFonts w:hint="default"/>
                      <w:sz w:val="21"/>
                      <w:szCs w:val="21"/>
                      <w:highlight w:val="none"/>
                      <w:lang w:val="en-US" w:eastAsia="zh-CN"/>
                    </w:rPr>
                    <w:t>《大气污染物综合排放标准》（GB16297-1996）</w:t>
                  </w:r>
                  <w:r>
                    <w:rPr>
                      <w:rFonts w:hint="eastAsia"/>
                      <w:sz w:val="21"/>
                      <w:szCs w:val="21"/>
                      <w:highlight w:val="none"/>
                      <w:lang w:val="en-US" w:eastAsia="zh-CN"/>
                    </w:rPr>
                    <w:t>、《关于全省开展工业企业挥发性有机物专项整治工作中排放建议值的通知》（豫环攻坚办[2017]162号）、《挥发性有机物无组织排放控制标准》（GB 37822-2019）</w:t>
                  </w:r>
                </w:p>
              </w:tc>
            </w:tr>
          </w:tbl>
          <w:p>
            <w:pPr>
              <w:numPr>
                <w:ilvl w:val="0"/>
                <w:numId w:val="6"/>
              </w:numPr>
              <w:adjustRightInd w:val="0"/>
              <w:snapToGrid w:val="0"/>
              <w:spacing w:line="520" w:lineRule="exact"/>
              <w:ind w:firstLine="482" w:firstLineChars="200"/>
              <w:jc w:val="left"/>
              <w:rPr>
                <w:rFonts w:hint="eastAsia" w:ascii="Times New Roman" w:hAnsi="Times New Roman" w:eastAsia="宋体" w:cs="Times New Roman"/>
                <w:b/>
                <w:bCs/>
                <w:kern w:val="0"/>
                <w:sz w:val="24"/>
                <w:szCs w:val="24"/>
                <w:highlight w:val="none"/>
                <w:lang w:val="en-US" w:eastAsia="zh-CN" w:bidi="ar-SA"/>
              </w:rPr>
            </w:pPr>
            <w:r>
              <w:rPr>
                <w:rFonts w:hint="eastAsia" w:ascii="Times New Roman" w:hAnsi="Times New Roman" w:eastAsia="宋体" w:cs="Times New Roman"/>
                <w:b/>
                <w:bCs/>
                <w:kern w:val="0"/>
                <w:sz w:val="24"/>
                <w:szCs w:val="24"/>
                <w:highlight w:val="none"/>
                <w:lang w:val="en-US" w:eastAsia="zh-CN" w:bidi="ar-SA"/>
              </w:rPr>
              <w:t>运营期水环境影响分析</w:t>
            </w:r>
          </w:p>
          <w:p>
            <w:pPr>
              <w:spacing w:line="520" w:lineRule="exact"/>
              <w:ind w:firstLine="480" w:firstLineChars="200"/>
              <w:rPr>
                <w:rFonts w:hint="eastAsia" w:eastAsia="宋体"/>
                <w:sz w:val="24"/>
                <w:szCs w:val="24"/>
                <w:highlight w:val="none"/>
                <w:lang w:val="en-US" w:eastAsia="zh-CN"/>
              </w:rPr>
            </w:pPr>
            <w:r>
              <w:rPr>
                <w:rFonts w:hint="eastAsia"/>
                <w:sz w:val="24"/>
                <w:szCs w:val="24"/>
                <w:highlight w:val="none"/>
                <w:lang w:eastAsia="zh-CN"/>
              </w:rPr>
              <w:t>本项目</w:t>
            </w:r>
            <w:r>
              <w:rPr>
                <w:sz w:val="24"/>
                <w:szCs w:val="24"/>
                <w:highlight w:val="none"/>
              </w:rPr>
              <w:t>生产过程中用水主要为</w:t>
            </w:r>
            <w:r>
              <w:rPr>
                <w:rFonts w:hint="eastAsia"/>
                <w:sz w:val="24"/>
                <w:szCs w:val="24"/>
                <w:highlight w:val="none"/>
                <w:lang w:eastAsia="zh-CN"/>
              </w:rPr>
              <w:t>职工生活用水</w:t>
            </w:r>
            <w:r>
              <w:rPr>
                <w:rFonts w:hint="eastAsia"/>
                <w:sz w:val="24"/>
                <w:szCs w:val="24"/>
                <w:highlight w:val="none"/>
                <w:lang w:val="en-US" w:eastAsia="zh-CN"/>
              </w:rPr>
              <w:t>和拖把清洗废水</w:t>
            </w:r>
            <w:r>
              <w:rPr>
                <w:rFonts w:hint="eastAsia"/>
                <w:sz w:val="24"/>
                <w:szCs w:val="24"/>
                <w:highlight w:val="none"/>
                <w:lang w:eastAsia="zh-CN"/>
              </w:rPr>
              <w:t>。</w:t>
            </w:r>
          </w:p>
          <w:p>
            <w:pPr>
              <w:spacing w:line="480" w:lineRule="exact"/>
              <w:ind w:firstLine="480" w:firstLineChars="200"/>
              <w:rPr>
                <w:b w:val="0"/>
                <w:bCs w:val="0"/>
                <w:sz w:val="24"/>
                <w:szCs w:val="24"/>
                <w:highlight w:val="none"/>
                <w:u w:val="none"/>
              </w:rPr>
            </w:pPr>
            <w:r>
              <w:rPr>
                <w:rFonts w:hint="eastAsia"/>
                <w:b w:val="0"/>
                <w:bCs w:val="0"/>
                <w:sz w:val="24"/>
                <w:szCs w:val="24"/>
                <w:highlight w:val="none"/>
                <w:u w:val="none"/>
                <w:lang w:eastAsia="zh-CN"/>
              </w:rPr>
              <w:t>（</w:t>
            </w:r>
            <w:r>
              <w:rPr>
                <w:rFonts w:hint="eastAsia"/>
                <w:b w:val="0"/>
                <w:bCs w:val="0"/>
                <w:sz w:val="24"/>
                <w:szCs w:val="24"/>
                <w:highlight w:val="none"/>
                <w:u w:val="none"/>
                <w:lang w:val="en-US" w:eastAsia="zh-CN"/>
              </w:rPr>
              <w:t>1</w:t>
            </w:r>
            <w:r>
              <w:rPr>
                <w:rFonts w:hint="eastAsia"/>
                <w:b w:val="0"/>
                <w:bCs w:val="0"/>
                <w:sz w:val="24"/>
                <w:szCs w:val="24"/>
                <w:highlight w:val="none"/>
                <w:u w:val="none"/>
                <w:lang w:eastAsia="zh-CN"/>
              </w:rPr>
              <w:t>）</w:t>
            </w:r>
            <w:r>
              <w:rPr>
                <w:b w:val="0"/>
                <w:bCs w:val="0"/>
                <w:sz w:val="24"/>
                <w:szCs w:val="24"/>
                <w:highlight w:val="none"/>
                <w:u w:val="none"/>
              </w:rPr>
              <w:t>生活</w:t>
            </w:r>
            <w:r>
              <w:rPr>
                <w:rFonts w:hint="eastAsia"/>
                <w:b w:val="0"/>
                <w:bCs w:val="0"/>
                <w:sz w:val="24"/>
                <w:szCs w:val="24"/>
                <w:highlight w:val="none"/>
                <w:u w:val="none"/>
                <w:lang w:eastAsia="zh-CN"/>
              </w:rPr>
              <w:t>用</w:t>
            </w:r>
            <w:r>
              <w:rPr>
                <w:b w:val="0"/>
                <w:bCs w:val="0"/>
                <w:sz w:val="24"/>
                <w:szCs w:val="24"/>
                <w:highlight w:val="none"/>
                <w:u w:val="none"/>
              </w:rPr>
              <w:t>水</w:t>
            </w:r>
          </w:p>
          <w:p>
            <w:pPr>
              <w:spacing w:line="480" w:lineRule="exact"/>
              <w:ind w:firstLine="480" w:firstLineChars="200"/>
              <w:rPr>
                <w:rFonts w:hint="eastAsia"/>
                <w:b w:val="0"/>
                <w:bCs w:val="0"/>
                <w:sz w:val="24"/>
                <w:szCs w:val="24"/>
                <w:highlight w:val="none"/>
                <w:u w:val="none"/>
                <w:lang w:eastAsia="zh-CN"/>
              </w:rPr>
            </w:pPr>
            <w:r>
              <w:rPr>
                <w:rFonts w:hint="default" w:ascii="Times New Roman" w:hAnsi="Times New Roman" w:eastAsia="宋体" w:cs="Times New Roman"/>
                <w:kern w:val="0"/>
                <w:sz w:val="24"/>
                <w:szCs w:val="24"/>
                <w:highlight w:val="none"/>
                <w:lang w:val="en-US" w:eastAsia="zh-CN" w:bidi="ar-SA"/>
              </w:rPr>
              <w:t>根据河南省地方标准《工业与城镇生活用水定额》（DB41/T 385-2020）核算项目用水量。</w:t>
            </w:r>
            <w:r>
              <w:rPr>
                <w:rFonts w:hint="eastAsia"/>
                <w:bCs/>
                <w:color w:val="000000"/>
                <w:sz w:val="24"/>
                <w:highlight w:val="none"/>
                <w:lang w:eastAsia="zh-CN"/>
              </w:rPr>
              <w:t>本项目</w:t>
            </w:r>
            <w:r>
              <w:rPr>
                <w:bCs/>
                <w:color w:val="000000"/>
                <w:sz w:val="24"/>
                <w:highlight w:val="none"/>
              </w:rPr>
              <w:t>劳动定员</w:t>
            </w:r>
            <w:r>
              <w:rPr>
                <w:rFonts w:hint="eastAsia"/>
                <w:bCs/>
                <w:color w:val="000000"/>
                <w:sz w:val="24"/>
                <w:highlight w:val="none"/>
                <w:lang w:val="en-US" w:eastAsia="zh-CN"/>
              </w:rPr>
              <w:t>160</w:t>
            </w:r>
            <w:r>
              <w:rPr>
                <w:bCs/>
                <w:color w:val="000000"/>
                <w:sz w:val="24"/>
                <w:highlight w:val="none"/>
              </w:rPr>
              <w:t>人，</w:t>
            </w:r>
            <w:r>
              <w:rPr>
                <w:rFonts w:hint="eastAsia"/>
                <w:bCs/>
                <w:color w:val="000000"/>
                <w:sz w:val="24"/>
                <w:highlight w:val="none"/>
              </w:rPr>
              <w:t>均不在厂区食宿</w:t>
            </w:r>
            <w:r>
              <w:rPr>
                <w:rFonts w:hint="eastAsia"/>
                <w:bCs/>
                <w:color w:val="000000"/>
                <w:sz w:val="24"/>
                <w:highlight w:val="none"/>
                <w:lang w:eastAsia="zh-CN"/>
              </w:rPr>
              <w:t>，</w:t>
            </w:r>
            <w:r>
              <w:rPr>
                <w:bCs/>
                <w:color w:val="000000"/>
                <w:sz w:val="24"/>
                <w:highlight w:val="none"/>
              </w:rPr>
              <w:t>员工生活用水量按每人每天</w:t>
            </w:r>
            <w:r>
              <w:rPr>
                <w:rFonts w:hint="eastAsia"/>
                <w:bCs/>
                <w:color w:val="000000"/>
                <w:sz w:val="24"/>
                <w:highlight w:val="none"/>
                <w:lang w:val="en-US" w:eastAsia="zh-CN"/>
              </w:rPr>
              <w:t>3</w:t>
            </w:r>
            <w:r>
              <w:rPr>
                <w:bCs/>
                <w:color w:val="000000"/>
                <w:sz w:val="24"/>
                <w:highlight w:val="none"/>
              </w:rPr>
              <w:t>0L/d人计算。</w:t>
            </w:r>
            <w:r>
              <w:rPr>
                <w:rFonts w:hint="eastAsia"/>
                <w:bCs/>
                <w:color w:val="000000"/>
                <w:sz w:val="24"/>
                <w:highlight w:val="none"/>
                <w:lang w:eastAsia="zh-CN"/>
              </w:rPr>
              <w:t>本项目</w:t>
            </w:r>
            <w:r>
              <w:rPr>
                <w:bCs/>
                <w:color w:val="000000"/>
                <w:sz w:val="24"/>
                <w:highlight w:val="none"/>
              </w:rPr>
              <w:t>生活用水量为</w:t>
            </w:r>
            <w:r>
              <w:rPr>
                <w:rFonts w:hint="eastAsia"/>
                <w:bCs/>
                <w:color w:val="000000"/>
                <w:sz w:val="24"/>
                <w:highlight w:val="none"/>
                <w:lang w:val="en-US" w:eastAsia="zh-CN"/>
              </w:rPr>
              <w:t>4.8</w:t>
            </w:r>
            <w:r>
              <w:rPr>
                <w:bCs/>
                <w:color w:val="000000"/>
                <w:sz w:val="24"/>
                <w:highlight w:val="none"/>
              </w:rPr>
              <w:t>m</w:t>
            </w:r>
            <w:r>
              <w:rPr>
                <w:bCs/>
                <w:color w:val="000000"/>
                <w:sz w:val="24"/>
                <w:highlight w:val="none"/>
                <w:vertAlign w:val="superscript"/>
              </w:rPr>
              <w:t>3</w:t>
            </w:r>
            <w:r>
              <w:rPr>
                <w:bCs/>
                <w:color w:val="000000"/>
                <w:sz w:val="24"/>
                <w:highlight w:val="none"/>
              </w:rPr>
              <w:t>/d</w:t>
            </w:r>
            <w:r>
              <w:rPr>
                <w:rFonts w:hint="eastAsia"/>
                <w:bCs/>
                <w:color w:val="000000"/>
                <w:sz w:val="24"/>
                <w:highlight w:val="none"/>
                <w:lang w:eastAsia="zh-CN"/>
              </w:rPr>
              <w:t>、</w:t>
            </w:r>
            <w:r>
              <w:rPr>
                <w:rFonts w:hint="eastAsia"/>
                <w:bCs/>
                <w:color w:val="000000"/>
                <w:sz w:val="24"/>
                <w:highlight w:val="none"/>
                <w:lang w:val="en-US" w:eastAsia="zh-CN"/>
              </w:rPr>
              <w:t>1560</w:t>
            </w:r>
            <w:r>
              <w:rPr>
                <w:bCs/>
                <w:color w:val="000000"/>
                <w:sz w:val="24"/>
                <w:highlight w:val="none"/>
              </w:rPr>
              <w:t>m</w:t>
            </w:r>
            <w:r>
              <w:rPr>
                <w:bCs/>
                <w:color w:val="000000"/>
                <w:sz w:val="24"/>
                <w:highlight w:val="none"/>
                <w:vertAlign w:val="superscript"/>
              </w:rPr>
              <w:t>3</w:t>
            </w:r>
            <w:r>
              <w:rPr>
                <w:bCs/>
                <w:color w:val="000000"/>
                <w:sz w:val="24"/>
                <w:highlight w:val="none"/>
              </w:rPr>
              <w:t>/a，废水的排放量按用水量的80%计算，则</w:t>
            </w:r>
            <w:r>
              <w:rPr>
                <w:rFonts w:hint="eastAsia"/>
                <w:bCs/>
                <w:color w:val="000000"/>
                <w:sz w:val="24"/>
                <w:highlight w:val="none"/>
                <w:lang w:eastAsia="zh-CN"/>
              </w:rPr>
              <w:t>本项目</w:t>
            </w:r>
            <w:r>
              <w:rPr>
                <w:bCs/>
                <w:color w:val="000000"/>
                <w:sz w:val="24"/>
                <w:highlight w:val="none"/>
              </w:rPr>
              <w:t>生活污水排放量为</w:t>
            </w:r>
            <w:r>
              <w:rPr>
                <w:rFonts w:hint="eastAsia"/>
                <w:bCs/>
                <w:color w:val="000000"/>
                <w:sz w:val="24"/>
                <w:highlight w:val="none"/>
                <w:lang w:val="en-US" w:eastAsia="zh-CN"/>
              </w:rPr>
              <w:t>3.84</w:t>
            </w:r>
            <w:r>
              <w:rPr>
                <w:rFonts w:hint="eastAsia"/>
                <w:bCs/>
                <w:color w:val="000000"/>
                <w:sz w:val="24"/>
                <w:highlight w:val="none"/>
              </w:rPr>
              <w:t>m</w:t>
            </w:r>
            <w:r>
              <w:rPr>
                <w:rFonts w:hint="eastAsia"/>
                <w:bCs/>
                <w:color w:val="000000"/>
                <w:sz w:val="24"/>
                <w:highlight w:val="none"/>
                <w:vertAlign w:val="superscript"/>
              </w:rPr>
              <w:t>3</w:t>
            </w:r>
            <w:r>
              <w:rPr>
                <w:rFonts w:hint="eastAsia"/>
                <w:bCs/>
                <w:color w:val="000000"/>
                <w:sz w:val="24"/>
                <w:highlight w:val="none"/>
              </w:rPr>
              <w:t>/d</w:t>
            </w:r>
            <w:r>
              <w:rPr>
                <w:rFonts w:hint="eastAsia"/>
                <w:bCs/>
                <w:color w:val="000000"/>
                <w:sz w:val="24"/>
                <w:highlight w:val="none"/>
                <w:lang w:eastAsia="zh-CN"/>
              </w:rPr>
              <w:t>、</w:t>
            </w:r>
            <w:r>
              <w:rPr>
                <w:rFonts w:hint="eastAsia"/>
                <w:bCs/>
                <w:color w:val="000000"/>
                <w:sz w:val="24"/>
                <w:highlight w:val="none"/>
                <w:lang w:val="en-US" w:eastAsia="zh-CN"/>
              </w:rPr>
              <w:t>1248</w:t>
            </w:r>
            <w:r>
              <w:rPr>
                <w:rFonts w:hint="eastAsia"/>
                <w:bCs/>
                <w:color w:val="000000"/>
                <w:sz w:val="24"/>
                <w:highlight w:val="none"/>
              </w:rPr>
              <w:t>m</w:t>
            </w:r>
            <w:r>
              <w:rPr>
                <w:rFonts w:hint="eastAsia"/>
                <w:bCs/>
                <w:color w:val="000000"/>
                <w:sz w:val="24"/>
                <w:highlight w:val="none"/>
                <w:vertAlign w:val="superscript"/>
              </w:rPr>
              <w:t>3</w:t>
            </w:r>
            <w:r>
              <w:rPr>
                <w:rFonts w:hint="eastAsia"/>
                <w:bCs/>
                <w:color w:val="000000"/>
                <w:sz w:val="24"/>
                <w:highlight w:val="none"/>
              </w:rPr>
              <w:t>/a</w:t>
            </w:r>
            <w:r>
              <w:rPr>
                <w:bCs/>
                <w:color w:val="000000"/>
                <w:sz w:val="24"/>
                <w:highlight w:val="none"/>
              </w:rPr>
              <w:t>，生活污水中主要污染物为：</w:t>
            </w:r>
            <w:r>
              <w:rPr>
                <w:rFonts w:hint="eastAsia"/>
                <w:bCs/>
                <w:color w:val="000000"/>
                <w:sz w:val="24"/>
                <w:highlight w:val="none"/>
              </w:rPr>
              <w:t>COD300mg/L</w:t>
            </w:r>
            <w:r>
              <w:rPr>
                <w:rFonts w:hint="eastAsia"/>
                <w:bCs/>
                <w:color w:val="000000"/>
                <w:sz w:val="24"/>
                <w:highlight w:val="none"/>
                <w:lang w:eastAsia="zh-CN"/>
              </w:rPr>
              <w:t>、</w:t>
            </w:r>
            <w:r>
              <w:rPr>
                <w:rFonts w:hint="eastAsia"/>
                <w:bCs/>
                <w:color w:val="000000"/>
                <w:sz w:val="24"/>
                <w:highlight w:val="none"/>
              </w:rPr>
              <w:t>BOD160mg/L</w:t>
            </w:r>
            <w:r>
              <w:rPr>
                <w:rFonts w:hint="eastAsia"/>
                <w:bCs/>
                <w:color w:val="000000"/>
                <w:sz w:val="24"/>
                <w:highlight w:val="none"/>
                <w:lang w:eastAsia="zh-CN"/>
              </w:rPr>
              <w:t>、</w:t>
            </w:r>
            <w:r>
              <w:rPr>
                <w:rFonts w:hint="eastAsia"/>
                <w:bCs/>
                <w:color w:val="000000"/>
                <w:sz w:val="24"/>
                <w:highlight w:val="none"/>
              </w:rPr>
              <w:t>SS200mg/L</w:t>
            </w:r>
            <w:r>
              <w:rPr>
                <w:rFonts w:hint="eastAsia"/>
                <w:bCs/>
                <w:color w:val="000000"/>
                <w:sz w:val="24"/>
                <w:highlight w:val="none"/>
                <w:lang w:eastAsia="zh-CN"/>
              </w:rPr>
              <w:t>、</w:t>
            </w:r>
            <w:r>
              <w:rPr>
                <w:rFonts w:hint="eastAsia"/>
                <w:bCs/>
                <w:color w:val="000000"/>
                <w:sz w:val="24"/>
                <w:highlight w:val="none"/>
              </w:rPr>
              <w:t>氨30mg/L</w:t>
            </w:r>
            <w:r>
              <w:rPr>
                <w:bCs/>
                <w:color w:val="000000"/>
                <w:sz w:val="24"/>
                <w:highlight w:val="none"/>
              </w:rPr>
              <w:t>。生活污水</w:t>
            </w:r>
            <w:r>
              <w:rPr>
                <w:rFonts w:hint="eastAsia"/>
                <w:bCs/>
                <w:color w:val="000000"/>
                <w:sz w:val="24"/>
                <w:highlight w:val="none"/>
                <w:lang w:eastAsia="zh-CN"/>
              </w:rPr>
              <w:t>经</w:t>
            </w:r>
            <w:r>
              <w:rPr>
                <w:rFonts w:hint="eastAsia" w:cs="Times New Roman"/>
                <w:bCs/>
                <w:iCs/>
                <w:sz w:val="24"/>
                <w:szCs w:val="24"/>
                <w:highlight w:val="none"/>
                <w:lang w:eastAsia="zh-CN"/>
              </w:rPr>
              <w:t>鲁山县产业集聚区（现鲁山县先进制造业开发区）南区</w:t>
            </w:r>
            <w:r>
              <w:rPr>
                <w:bCs/>
                <w:color w:val="000000"/>
                <w:sz w:val="24"/>
                <w:highlight w:val="none"/>
              </w:rPr>
              <w:t>现有</w:t>
            </w:r>
            <w:r>
              <w:rPr>
                <w:rFonts w:hint="eastAsia"/>
                <w:bCs/>
                <w:color w:val="000000"/>
                <w:sz w:val="24"/>
                <w:highlight w:val="none"/>
                <w:lang w:eastAsia="zh-CN"/>
              </w:rPr>
              <w:t>化粪池</w:t>
            </w:r>
            <w:r>
              <w:rPr>
                <w:bCs/>
                <w:color w:val="000000"/>
                <w:sz w:val="24"/>
                <w:highlight w:val="none"/>
              </w:rPr>
              <w:t>处理后</w:t>
            </w:r>
            <w:r>
              <w:rPr>
                <w:rFonts w:hint="eastAsia"/>
                <w:bCs/>
                <w:color w:val="000000"/>
                <w:sz w:val="24"/>
                <w:highlight w:val="none"/>
                <w:lang w:eastAsia="zh-CN"/>
              </w:rPr>
              <w:t>，</w:t>
            </w:r>
            <w:r>
              <w:rPr>
                <w:sz w:val="24"/>
                <w:highlight w:val="none"/>
              </w:rPr>
              <w:t>出水水质满足《污水综合排放标准》（GB8978-1996）表4三级排放标准（COD≤500mg/L、BOD</w:t>
            </w:r>
            <w:r>
              <w:rPr>
                <w:sz w:val="24"/>
                <w:highlight w:val="none"/>
                <w:vertAlign w:val="subscript"/>
              </w:rPr>
              <w:t>5</w:t>
            </w:r>
            <w:r>
              <w:rPr>
                <w:sz w:val="24"/>
                <w:highlight w:val="none"/>
              </w:rPr>
              <w:t>≤300mg/L、SS≤400mg/L）要求，</w:t>
            </w:r>
            <w:r>
              <w:rPr>
                <w:rFonts w:hint="eastAsia"/>
                <w:sz w:val="24"/>
                <w:highlight w:val="none"/>
              </w:rPr>
              <w:t>排入市政污水管网，进入鲁</w:t>
            </w:r>
            <w:r>
              <w:rPr>
                <w:rFonts w:hint="eastAsia"/>
                <w:b w:val="0"/>
                <w:bCs w:val="0"/>
                <w:sz w:val="24"/>
                <w:szCs w:val="24"/>
                <w:highlight w:val="none"/>
                <w:u w:val="none"/>
                <w:lang w:eastAsia="zh-CN"/>
              </w:rPr>
              <w:t>山县污水处理厂进一步处理。</w:t>
            </w:r>
          </w:p>
          <w:p>
            <w:pPr>
              <w:numPr>
                <w:ilvl w:val="0"/>
                <w:numId w:val="5"/>
              </w:numPr>
              <w:spacing w:line="480" w:lineRule="exact"/>
              <w:ind w:left="0" w:leftChars="0" w:firstLine="480" w:firstLineChars="200"/>
              <w:rPr>
                <w:rFonts w:hint="eastAsia"/>
                <w:b w:val="0"/>
                <w:bCs w:val="0"/>
                <w:sz w:val="24"/>
                <w:szCs w:val="24"/>
                <w:highlight w:val="none"/>
                <w:u w:val="none"/>
                <w:lang w:val="en-US" w:eastAsia="zh-CN"/>
              </w:rPr>
            </w:pPr>
            <w:r>
              <w:rPr>
                <w:rFonts w:hint="eastAsia"/>
                <w:b w:val="0"/>
                <w:bCs w:val="0"/>
                <w:sz w:val="24"/>
                <w:szCs w:val="24"/>
                <w:highlight w:val="none"/>
                <w:u w:val="none"/>
                <w:lang w:val="en-US" w:eastAsia="zh-CN"/>
              </w:rPr>
              <w:t>拖把清洗废水</w:t>
            </w:r>
          </w:p>
          <w:p>
            <w:pPr>
              <w:spacing w:line="480" w:lineRule="exact"/>
              <w:ind w:firstLine="480" w:firstLineChars="200"/>
              <w:rPr>
                <w:rFonts w:hint="default"/>
                <w:lang w:val="en-US" w:eastAsia="zh-CN"/>
              </w:rPr>
            </w:pPr>
            <w:r>
              <w:rPr>
                <w:rFonts w:hint="eastAsia" w:ascii="Times New Roman" w:hAnsi="Times New Roman" w:cs="Times New Roman"/>
                <w:sz w:val="24"/>
                <w:szCs w:val="24"/>
                <w:lang w:val="en-US" w:eastAsia="zh-CN"/>
              </w:rPr>
              <w:t>参考同类项目，本项目车间由人工使用拖把清洗，每日清洗一次，拖地清洗用水量约</w:t>
            </w:r>
            <w:r>
              <w:rPr>
                <w:rFonts w:hint="default" w:ascii="Times New Roman" w:hAnsi="Times New Roman" w:cs="Times New Roman"/>
                <w:sz w:val="24"/>
                <w:szCs w:val="24"/>
                <w:lang w:val="en-US" w:eastAsia="zh-CN"/>
              </w:rPr>
              <w:t>0.1m</w:t>
            </w:r>
            <w:r>
              <w:rPr>
                <w:rFonts w:hint="default" w:ascii="Times New Roman" w:hAnsi="Times New Roman" w:cs="Times New Roman"/>
                <w:sz w:val="24"/>
                <w:szCs w:val="24"/>
                <w:vertAlign w:val="superscript"/>
                <w:lang w:val="en-US" w:eastAsia="zh-CN"/>
              </w:rPr>
              <w:t>3</w:t>
            </w:r>
            <w:r>
              <w:rPr>
                <w:rFonts w:hint="default" w:ascii="Times New Roman" w:hAnsi="Times New Roman" w:cs="Times New Roman"/>
                <w:sz w:val="24"/>
                <w:szCs w:val="24"/>
                <w:lang w:val="en-US" w:eastAsia="zh-CN"/>
              </w:rPr>
              <w:t>/d</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3</w:t>
            </w:r>
            <w:r>
              <w:rPr>
                <w:rFonts w:hint="eastAsia" w:ascii="Times New Roman" w:hAnsi="Times New Roman" w:cs="Times New Roman"/>
                <w:sz w:val="24"/>
                <w:szCs w:val="24"/>
                <w:lang w:val="en-US" w:eastAsia="zh-CN"/>
              </w:rPr>
              <w:t>2.5</w:t>
            </w:r>
            <w:r>
              <w:rPr>
                <w:rFonts w:hint="default" w:ascii="Times New Roman" w:hAnsi="Times New Roman" w:cs="Times New Roman"/>
                <w:sz w:val="24"/>
                <w:szCs w:val="24"/>
                <w:lang w:val="en-US" w:eastAsia="zh-CN"/>
              </w:rPr>
              <w:t>m</w:t>
            </w:r>
            <w:r>
              <w:rPr>
                <w:rFonts w:hint="default" w:ascii="Times New Roman" w:hAnsi="Times New Roman" w:cs="Times New Roman"/>
                <w:sz w:val="24"/>
                <w:szCs w:val="24"/>
                <w:vertAlign w:val="superscript"/>
                <w:lang w:val="en-US" w:eastAsia="zh-CN"/>
              </w:rPr>
              <w:t>3</w:t>
            </w:r>
            <w:r>
              <w:rPr>
                <w:rFonts w:hint="default" w:ascii="Times New Roman" w:hAnsi="Times New Roman" w:cs="Times New Roman"/>
                <w:sz w:val="24"/>
                <w:szCs w:val="24"/>
                <w:lang w:val="en-US" w:eastAsia="zh-CN"/>
              </w:rPr>
              <w:t>/a</w:t>
            </w:r>
            <w:r>
              <w:rPr>
                <w:rFonts w:hint="eastAsia" w:ascii="Times New Roman" w:hAnsi="Times New Roman" w:cs="Times New Roman"/>
                <w:sz w:val="24"/>
                <w:szCs w:val="24"/>
                <w:lang w:val="en-US" w:eastAsia="zh-CN"/>
              </w:rPr>
              <w:t>，排放系数按</w:t>
            </w:r>
            <w:r>
              <w:rPr>
                <w:rFonts w:hint="default" w:ascii="Times New Roman" w:hAnsi="Times New Roman" w:cs="Times New Roman"/>
                <w:sz w:val="24"/>
                <w:szCs w:val="24"/>
                <w:lang w:val="en-US" w:eastAsia="zh-CN"/>
              </w:rPr>
              <w:t>0.9</w:t>
            </w:r>
            <w:r>
              <w:rPr>
                <w:rFonts w:hint="eastAsia" w:ascii="Times New Roman" w:hAnsi="Times New Roman" w:cs="Times New Roman"/>
                <w:sz w:val="24"/>
                <w:szCs w:val="24"/>
                <w:lang w:val="en-US" w:eastAsia="zh-CN"/>
              </w:rPr>
              <w:t>计，则拖把清洗废水排放量为</w:t>
            </w:r>
            <w:r>
              <w:rPr>
                <w:rFonts w:hint="default" w:ascii="Times New Roman" w:hAnsi="Times New Roman" w:cs="Times New Roman"/>
                <w:sz w:val="24"/>
                <w:szCs w:val="24"/>
                <w:lang w:val="en-US" w:eastAsia="zh-CN"/>
              </w:rPr>
              <w:t>0.09m</w:t>
            </w:r>
            <w:r>
              <w:rPr>
                <w:rFonts w:hint="default" w:ascii="Times New Roman" w:hAnsi="Times New Roman" w:cs="Times New Roman"/>
                <w:sz w:val="24"/>
                <w:szCs w:val="24"/>
                <w:vertAlign w:val="superscript"/>
                <w:lang w:val="en-US" w:eastAsia="zh-CN"/>
              </w:rPr>
              <w:t>3</w:t>
            </w:r>
            <w:r>
              <w:rPr>
                <w:rFonts w:hint="default" w:ascii="Times New Roman" w:hAnsi="Times New Roman" w:cs="Times New Roman"/>
                <w:sz w:val="24"/>
                <w:szCs w:val="24"/>
                <w:lang w:val="en-US" w:eastAsia="zh-CN"/>
              </w:rPr>
              <w:t>/d</w:t>
            </w:r>
            <w:r>
              <w:rPr>
                <w:rFonts w:hint="eastAsia" w:ascii="Times New Roman" w:hAnsi="Times New Roman" w:cs="Times New Roman"/>
                <w:sz w:val="24"/>
                <w:szCs w:val="24"/>
                <w:lang w:val="en-US" w:eastAsia="zh-CN"/>
              </w:rPr>
              <w:t>、29.25</w:t>
            </w:r>
            <w:r>
              <w:rPr>
                <w:rFonts w:hint="default" w:ascii="Times New Roman" w:hAnsi="Times New Roman" w:cs="Times New Roman"/>
                <w:sz w:val="24"/>
                <w:szCs w:val="24"/>
                <w:lang w:val="en-US" w:eastAsia="zh-CN"/>
              </w:rPr>
              <w:t>m</w:t>
            </w:r>
            <w:r>
              <w:rPr>
                <w:rFonts w:hint="default" w:ascii="Times New Roman" w:hAnsi="Times New Roman" w:cs="Times New Roman"/>
                <w:sz w:val="24"/>
                <w:szCs w:val="24"/>
                <w:vertAlign w:val="superscript"/>
                <w:lang w:val="en-US" w:eastAsia="zh-CN"/>
              </w:rPr>
              <w:t>3</w:t>
            </w:r>
            <w:r>
              <w:rPr>
                <w:rFonts w:hint="default" w:ascii="Times New Roman" w:hAnsi="Times New Roman" w:cs="Times New Roman"/>
                <w:sz w:val="24"/>
                <w:szCs w:val="24"/>
                <w:lang w:val="en-US" w:eastAsia="zh-CN"/>
              </w:rPr>
              <w:t>/a</w:t>
            </w:r>
            <w:r>
              <w:rPr>
                <w:rFonts w:hint="eastAsia" w:ascii="Times New Roman" w:hAnsi="Times New Roman" w:cs="Times New Roman"/>
                <w:sz w:val="24"/>
                <w:szCs w:val="24"/>
                <w:lang w:val="en-US" w:eastAsia="zh-CN"/>
              </w:rPr>
              <w:t>，水质简单，主要污染因子为</w:t>
            </w:r>
            <w:r>
              <w:rPr>
                <w:rFonts w:hint="default" w:ascii="Times New Roman" w:hAnsi="Times New Roman" w:cs="Times New Roman"/>
                <w:sz w:val="24"/>
                <w:szCs w:val="24"/>
                <w:lang w:val="en-US" w:eastAsia="zh-CN"/>
              </w:rPr>
              <w:t>COD</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SS</w:t>
            </w:r>
            <w:r>
              <w:rPr>
                <w:rFonts w:hint="eastAsia" w:ascii="Times New Roman" w:hAnsi="Times New Roman" w:cs="Times New Roman"/>
                <w:sz w:val="24"/>
                <w:szCs w:val="24"/>
                <w:lang w:val="en-US" w:eastAsia="zh-CN"/>
              </w:rPr>
              <w:t>，与生活污水一起</w:t>
            </w:r>
            <w:r>
              <w:rPr>
                <w:rFonts w:hint="eastAsia"/>
                <w:bCs/>
                <w:color w:val="000000"/>
                <w:sz w:val="24"/>
                <w:highlight w:val="none"/>
                <w:lang w:eastAsia="zh-CN"/>
              </w:rPr>
              <w:t>经</w:t>
            </w:r>
            <w:r>
              <w:rPr>
                <w:rFonts w:hint="eastAsia" w:cs="Times New Roman"/>
                <w:bCs/>
                <w:iCs/>
                <w:sz w:val="24"/>
                <w:szCs w:val="24"/>
                <w:highlight w:val="none"/>
                <w:lang w:eastAsia="zh-CN"/>
              </w:rPr>
              <w:t>鲁山县产业集聚区（现鲁山县先进制造业开发区）南区</w:t>
            </w:r>
            <w:r>
              <w:rPr>
                <w:bCs/>
                <w:color w:val="000000"/>
                <w:sz w:val="24"/>
                <w:highlight w:val="none"/>
              </w:rPr>
              <w:t>现有</w:t>
            </w:r>
            <w:r>
              <w:rPr>
                <w:rFonts w:hint="eastAsia"/>
                <w:bCs/>
                <w:color w:val="000000"/>
                <w:sz w:val="24"/>
                <w:highlight w:val="none"/>
                <w:lang w:eastAsia="zh-CN"/>
              </w:rPr>
              <w:t>化粪池</w:t>
            </w:r>
            <w:r>
              <w:rPr>
                <w:bCs/>
                <w:color w:val="000000"/>
                <w:sz w:val="24"/>
                <w:highlight w:val="none"/>
              </w:rPr>
              <w:t>处理后</w:t>
            </w:r>
            <w:r>
              <w:rPr>
                <w:sz w:val="24"/>
                <w:highlight w:val="none"/>
              </w:rPr>
              <w:t>，</w:t>
            </w:r>
            <w:r>
              <w:rPr>
                <w:rFonts w:hint="eastAsia"/>
                <w:sz w:val="24"/>
                <w:highlight w:val="none"/>
              </w:rPr>
              <w:t>排入市政污水管网，</w:t>
            </w:r>
            <w:r>
              <w:rPr>
                <w:rFonts w:hint="eastAsia"/>
                <w:sz w:val="24"/>
                <w:highlight w:val="none"/>
                <w:lang w:eastAsia="zh-CN"/>
              </w:rPr>
              <w:t>最终</w:t>
            </w:r>
            <w:r>
              <w:rPr>
                <w:rFonts w:hint="eastAsia"/>
                <w:sz w:val="24"/>
                <w:highlight w:val="none"/>
              </w:rPr>
              <w:t>进入鲁</w:t>
            </w:r>
            <w:r>
              <w:rPr>
                <w:rFonts w:hint="eastAsia"/>
                <w:b w:val="0"/>
                <w:bCs w:val="0"/>
                <w:sz w:val="24"/>
                <w:szCs w:val="24"/>
                <w:highlight w:val="none"/>
                <w:u w:val="none"/>
                <w:lang w:eastAsia="zh-CN"/>
              </w:rPr>
              <w:t>山县污水处理厂进一步处理。</w:t>
            </w:r>
          </w:p>
          <w:p>
            <w:pPr>
              <w:adjustRightInd w:val="0"/>
              <w:snapToGrid w:val="0"/>
              <w:spacing w:line="520" w:lineRule="exact"/>
              <w:ind w:firstLine="480" w:firstLineChars="200"/>
              <w:rPr>
                <w:rFonts w:hint="eastAsia" w:ascii="Times New Roman" w:hAnsi="Times New Roman" w:cs="Times New Roman"/>
                <w:kern w:val="0"/>
                <w:sz w:val="24"/>
                <w:szCs w:val="24"/>
                <w:highlight w:val="none"/>
                <w:lang w:val="en-US" w:eastAsia="zh-CN" w:bidi="ar-SA"/>
              </w:rPr>
            </w:pPr>
            <w:r>
              <w:rPr>
                <w:rFonts w:hint="eastAsia" w:ascii="Times New Roman" w:hAnsi="Times New Roman" w:cs="Times New Roman"/>
                <w:kern w:val="0"/>
                <w:sz w:val="24"/>
                <w:szCs w:val="24"/>
                <w:highlight w:val="none"/>
                <w:lang w:val="en-US" w:eastAsia="zh-CN" w:bidi="ar-SA"/>
              </w:rPr>
              <w:t>鲁山县污水处理厂依托可行性分析：</w:t>
            </w:r>
          </w:p>
          <w:p>
            <w:pPr>
              <w:adjustRightInd w:val="0"/>
              <w:snapToGrid w:val="0"/>
              <w:spacing w:line="520" w:lineRule="exact"/>
              <w:ind w:firstLine="480" w:firstLineChars="200"/>
              <w:rPr>
                <w:rFonts w:hint="default" w:ascii="Times New Roman" w:hAnsi="Times New Roman" w:eastAsia="宋体" w:cs="Times New Roman"/>
                <w:kern w:val="0"/>
                <w:sz w:val="24"/>
                <w:szCs w:val="24"/>
                <w:highlight w:val="none"/>
                <w:lang w:val="en-US" w:eastAsia="zh-CN" w:bidi="ar-SA"/>
              </w:rPr>
            </w:pPr>
            <w:r>
              <w:rPr>
                <w:rFonts w:hint="default" w:ascii="Times New Roman" w:hAnsi="Times New Roman" w:eastAsia="宋体" w:cs="Times New Roman"/>
                <w:kern w:val="0"/>
                <w:sz w:val="24"/>
                <w:szCs w:val="24"/>
                <w:highlight w:val="none"/>
                <w:lang w:val="en-US" w:eastAsia="zh-CN" w:bidi="ar-SA"/>
              </w:rPr>
              <w:t>鲁山县污水处理厂于2016年建设，采用较为先进的污水处理工艺改良型卡路塞尔氧化沟，其设计规模为3万立方米/日，先期日处理规模达到3万立方米/日，由黄河勘测规划设计有限公司负责设计</w:t>
            </w:r>
            <w:r>
              <w:rPr>
                <w:rFonts w:hint="eastAsia" w:ascii="Times New Roman" w:hAnsi="Times New Roman" w:cs="Times New Roman"/>
                <w:kern w:val="0"/>
                <w:sz w:val="24"/>
                <w:szCs w:val="24"/>
                <w:highlight w:val="none"/>
                <w:lang w:val="en-US" w:eastAsia="zh-CN" w:bidi="ar-SA"/>
              </w:rPr>
              <w:t>。</w:t>
            </w:r>
            <w:r>
              <w:rPr>
                <w:rFonts w:hint="default" w:ascii="Times New Roman" w:hAnsi="Times New Roman" w:eastAsia="宋体" w:cs="Times New Roman"/>
                <w:kern w:val="0"/>
                <w:sz w:val="24"/>
                <w:szCs w:val="24"/>
                <w:highlight w:val="none"/>
                <w:lang w:val="en-US" w:eastAsia="zh-CN" w:bidi="ar-SA"/>
              </w:rPr>
              <w:t>鲁山县污水处理厂二期工程建设地点：鲁山县城鲁平大道南300米，将相河北岸，</w:t>
            </w:r>
            <w:r>
              <w:rPr>
                <w:rFonts w:hint="eastAsia" w:ascii="Times New Roman" w:hAnsi="Times New Roman" w:cs="Times New Roman"/>
                <w:kern w:val="0"/>
                <w:sz w:val="24"/>
                <w:szCs w:val="24"/>
                <w:highlight w:val="none"/>
                <w:lang w:val="en-US" w:eastAsia="zh-CN" w:bidi="ar-SA"/>
              </w:rPr>
              <w:t>位于</w:t>
            </w:r>
            <w:r>
              <w:rPr>
                <w:rFonts w:hint="default" w:ascii="Times New Roman" w:hAnsi="Times New Roman" w:eastAsia="宋体" w:cs="Times New Roman"/>
                <w:kern w:val="0"/>
                <w:sz w:val="24"/>
                <w:szCs w:val="24"/>
                <w:highlight w:val="none"/>
                <w:lang w:val="en-US" w:eastAsia="zh-CN" w:bidi="ar-SA"/>
              </w:rPr>
              <w:t>鲁山县污水处理厂东边</w:t>
            </w:r>
            <w:r>
              <w:rPr>
                <w:rFonts w:hint="eastAsia" w:ascii="Times New Roman" w:hAnsi="Times New Roman" w:cs="Times New Roman"/>
                <w:kern w:val="0"/>
                <w:sz w:val="24"/>
                <w:szCs w:val="24"/>
                <w:highlight w:val="none"/>
                <w:lang w:val="en-US" w:eastAsia="zh-CN" w:bidi="ar-SA"/>
              </w:rPr>
              <w:t>，</w:t>
            </w:r>
            <w:r>
              <w:rPr>
                <w:rFonts w:hint="default" w:ascii="Times New Roman" w:hAnsi="Times New Roman" w:eastAsia="宋体" w:cs="Times New Roman"/>
                <w:kern w:val="0"/>
                <w:sz w:val="24"/>
                <w:szCs w:val="24"/>
                <w:highlight w:val="none"/>
                <w:lang w:val="en-US" w:eastAsia="zh-CN" w:bidi="ar-SA"/>
              </w:rPr>
              <w:t>工程设计规模为3万吨/日，污水处理工艺采用预处理+改良型卡路塞尔氧化沟+混合反应沉淀池+纤维转盘滤池</w:t>
            </w:r>
            <w:r>
              <w:rPr>
                <w:rFonts w:hint="eastAsia" w:ascii="Times New Roman" w:hAnsi="Times New Roman" w:cs="Times New Roman"/>
                <w:kern w:val="0"/>
                <w:sz w:val="24"/>
                <w:szCs w:val="24"/>
                <w:highlight w:val="none"/>
                <w:lang w:val="en-US" w:eastAsia="zh-CN" w:bidi="ar-SA"/>
              </w:rPr>
              <w:t>，服务范围分两块区域，一、鲁山城南新区：北起鲁平大道、永兴路，南至大沙河，东起新兴路，西至焦枝铁路；二、</w:t>
            </w:r>
            <w:r>
              <w:rPr>
                <w:rFonts w:hint="eastAsia" w:cs="Times New Roman"/>
                <w:kern w:val="0"/>
                <w:sz w:val="24"/>
                <w:szCs w:val="24"/>
                <w:highlight w:val="none"/>
                <w:lang w:val="en-US" w:eastAsia="zh-CN" w:bidi="ar-SA"/>
              </w:rPr>
              <w:t>鲁山县产业集聚区</w:t>
            </w:r>
            <w:r>
              <w:rPr>
                <w:rFonts w:hint="eastAsia" w:ascii="Times New Roman" w:hAnsi="Times New Roman" w:cs="Times New Roman"/>
                <w:kern w:val="0"/>
                <w:sz w:val="24"/>
                <w:szCs w:val="24"/>
                <w:highlight w:val="none"/>
                <w:lang w:val="en-US" w:eastAsia="zh-CN" w:bidi="ar-SA"/>
              </w:rPr>
              <w:t>南区：北起北环路，南至鲁平大道，西起振兴路，东至新兴路</w:t>
            </w:r>
            <w:r>
              <w:rPr>
                <w:rFonts w:hint="default" w:ascii="Times New Roman" w:hAnsi="Times New Roman" w:eastAsia="宋体" w:cs="Times New Roman"/>
                <w:kern w:val="0"/>
                <w:sz w:val="24"/>
                <w:szCs w:val="24"/>
                <w:highlight w:val="none"/>
                <w:lang w:val="en-US" w:eastAsia="zh-CN" w:bidi="ar-SA"/>
              </w:rPr>
              <w:t>。出水水质执行《城镇污水处理厂污染物排放标准》（GB18918—2002）中一级标准的A类标准。</w:t>
            </w:r>
          </w:p>
          <w:p>
            <w:pPr>
              <w:adjustRightInd w:val="0"/>
              <w:snapToGrid w:val="0"/>
              <w:spacing w:line="520" w:lineRule="exact"/>
              <w:ind w:firstLine="480" w:firstLineChars="200"/>
              <w:rPr>
                <w:rFonts w:hint="default" w:ascii="Times New Roman" w:hAnsi="Times New Roman" w:eastAsia="宋体" w:cs="Times New Roman"/>
                <w:kern w:val="0"/>
                <w:sz w:val="24"/>
                <w:szCs w:val="24"/>
                <w:highlight w:val="none"/>
                <w:lang w:val="en-US" w:eastAsia="zh-CN" w:bidi="ar-SA"/>
              </w:rPr>
            </w:pPr>
            <w:r>
              <w:rPr>
                <w:rFonts w:hint="eastAsia" w:ascii="Times New Roman" w:hAnsi="Times New Roman" w:eastAsia="宋体" w:cs="Times New Roman"/>
                <w:kern w:val="0"/>
                <w:sz w:val="24"/>
                <w:szCs w:val="24"/>
                <w:highlight w:val="none"/>
                <w:lang w:val="en-US" w:eastAsia="zh-CN" w:bidi="ar-SA"/>
              </w:rPr>
              <w:t>本项目位于</w:t>
            </w:r>
            <w:r>
              <w:rPr>
                <w:rFonts w:hint="eastAsia" w:cs="Times New Roman"/>
                <w:sz w:val="24"/>
                <w:szCs w:val="24"/>
                <w:highlight w:val="none"/>
                <w:u w:val="none"/>
                <w:lang w:eastAsia="zh-CN"/>
              </w:rPr>
              <w:t>平顶山市鲁山县鲁山县产业集聚区（现鲁山县先进制造业开发区）南区1#标准化厂房</w:t>
            </w:r>
            <w:r>
              <w:rPr>
                <w:rFonts w:hint="eastAsia" w:ascii="Times New Roman" w:hAnsi="Times New Roman" w:eastAsia="宋体" w:cs="Times New Roman"/>
                <w:kern w:val="0"/>
                <w:sz w:val="24"/>
                <w:szCs w:val="24"/>
                <w:highlight w:val="none"/>
                <w:lang w:val="en-US" w:eastAsia="zh-CN" w:bidi="ar-SA"/>
              </w:rPr>
              <w:t>，处于鲁山县污水处理厂收水范围内。本项目外排</w:t>
            </w:r>
            <w:r>
              <w:rPr>
                <w:rFonts w:hint="eastAsia" w:ascii="Times New Roman" w:hAnsi="Times New Roman" w:cs="Times New Roman"/>
                <w:kern w:val="0"/>
                <w:sz w:val="24"/>
                <w:szCs w:val="24"/>
                <w:highlight w:val="none"/>
                <w:lang w:val="en-US" w:eastAsia="zh-CN" w:bidi="ar-SA"/>
              </w:rPr>
              <w:t>污</w:t>
            </w:r>
            <w:r>
              <w:rPr>
                <w:rFonts w:hint="eastAsia" w:ascii="Times New Roman" w:hAnsi="Times New Roman" w:eastAsia="宋体" w:cs="Times New Roman"/>
                <w:kern w:val="0"/>
                <w:sz w:val="24"/>
                <w:szCs w:val="24"/>
                <w:highlight w:val="none"/>
                <w:lang w:val="en-US" w:eastAsia="zh-CN" w:bidi="ar-SA"/>
              </w:rPr>
              <w:t>水</w:t>
            </w:r>
            <w:r>
              <w:rPr>
                <w:rFonts w:hint="eastAsia" w:cs="Times New Roman"/>
                <w:kern w:val="0"/>
                <w:sz w:val="24"/>
                <w:szCs w:val="24"/>
                <w:highlight w:val="none"/>
                <w:lang w:val="en-US" w:eastAsia="zh-CN" w:bidi="ar-SA"/>
              </w:rPr>
              <w:t>总</w:t>
            </w:r>
            <w:r>
              <w:rPr>
                <w:rFonts w:hint="eastAsia" w:ascii="Times New Roman" w:hAnsi="Times New Roman" w:eastAsia="宋体" w:cs="Times New Roman"/>
                <w:kern w:val="0"/>
                <w:sz w:val="24"/>
                <w:szCs w:val="24"/>
                <w:highlight w:val="none"/>
                <w:lang w:val="en-US" w:eastAsia="zh-CN" w:bidi="ar-SA"/>
              </w:rPr>
              <w:t>量为</w:t>
            </w:r>
            <w:r>
              <w:rPr>
                <w:rFonts w:hint="eastAsia"/>
                <w:bCs/>
                <w:color w:val="000000"/>
                <w:sz w:val="24"/>
                <w:highlight w:val="none"/>
                <w:lang w:val="en-US" w:eastAsia="zh-CN"/>
              </w:rPr>
              <w:t>3.93</w:t>
            </w:r>
            <w:r>
              <w:rPr>
                <w:rFonts w:hint="eastAsia"/>
                <w:bCs/>
                <w:color w:val="000000"/>
                <w:sz w:val="24"/>
                <w:highlight w:val="none"/>
              </w:rPr>
              <w:t>m</w:t>
            </w:r>
            <w:r>
              <w:rPr>
                <w:rFonts w:hint="eastAsia"/>
                <w:bCs/>
                <w:color w:val="000000"/>
                <w:sz w:val="24"/>
                <w:highlight w:val="none"/>
                <w:vertAlign w:val="superscript"/>
              </w:rPr>
              <w:t>3</w:t>
            </w:r>
            <w:r>
              <w:rPr>
                <w:rFonts w:hint="eastAsia"/>
                <w:bCs/>
                <w:color w:val="000000"/>
                <w:sz w:val="24"/>
                <w:highlight w:val="none"/>
              </w:rPr>
              <w:t>/d</w:t>
            </w:r>
            <w:r>
              <w:rPr>
                <w:rFonts w:hint="eastAsia"/>
                <w:bCs/>
                <w:color w:val="000000"/>
                <w:sz w:val="24"/>
                <w:highlight w:val="none"/>
                <w:lang w:eastAsia="zh-CN"/>
              </w:rPr>
              <w:t>、</w:t>
            </w:r>
            <w:r>
              <w:rPr>
                <w:rFonts w:hint="eastAsia"/>
                <w:bCs/>
                <w:color w:val="000000"/>
                <w:sz w:val="24"/>
                <w:highlight w:val="none"/>
                <w:lang w:val="en-US" w:eastAsia="zh-CN"/>
              </w:rPr>
              <w:t>1277.25</w:t>
            </w:r>
            <w:r>
              <w:rPr>
                <w:rFonts w:hint="eastAsia"/>
                <w:bCs/>
                <w:color w:val="000000"/>
                <w:sz w:val="24"/>
                <w:highlight w:val="none"/>
              </w:rPr>
              <w:t>m</w:t>
            </w:r>
            <w:r>
              <w:rPr>
                <w:rFonts w:hint="eastAsia"/>
                <w:bCs/>
                <w:color w:val="000000"/>
                <w:sz w:val="24"/>
                <w:highlight w:val="none"/>
                <w:vertAlign w:val="superscript"/>
              </w:rPr>
              <w:t>3</w:t>
            </w:r>
            <w:r>
              <w:rPr>
                <w:rFonts w:hint="eastAsia"/>
                <w:bCs/>
                <w:color w:val="000000"/>
                <w:sz w:val="24"/>
                <w:highlight w:val="none"/>
              </w:rPr>
              <w:t>/a</w:t>
            </w:r>
            <w:r>
              <w:rPr>
                <w:rFonts w:hint="eastAsia" w:ascii="Times New Roman" w:hAnsi="Times New Roman" w:eastAsia="宋体" w:cs="Times New Roman"/>
                <w:kern w:val="0"/>
                <w:sz w:val="24"/>
                <w:szCs w:val="24"/>
                <w:highlight w:val="none"/>
                <w:lang w:val="en-US" w:eastAsia="zh-CN" w:bidi="ar-SA"/>
              </w:rPr>
              <w:t>，占污水处理厂处理规模的比例很小。项目排外废水水质为：</w:t>
            </w:r>
            <w:r>
              <w:rPr>
                <w:rFonts w:hint="eastAsia"/>
                <w:bCs/>
                <w:color w:val="000000"/>
                <w:sz w:val="24"/>
                <w:highlight w:val="none"/>
              </w:rPr>
              <w:t>COD</w:t>
            </w:r>
            <w:r>
              <w:rPr>
                <w:rFonts w:hint="eastAsia"/>
                <w:bCs/>
                <w:color w:val="000000"/>
                <w:sz w:val="24"/>
                <w:highlight w:val="none"/>
                <w:lang w:val="en-US" w:eastAsia="zh-CN"/>
              </w:rPr>
              <w:t xml:space="preserve"> </w:t>
            </w:r>
            <w:r>
              <w:rPr>
                <w:rFonts w:hint="eastAsia"/>
                <w:bCs/>
                <w:color w:val="000000"/>
                <w:sz w:val="24"/>
                <w:highlight w:val="none"/>
              </w:rPr>
              <w:t>300mg/L</w:t>
            </w:r>
            <w:r>
              <w:rPr>
                <w:rFonts w:hint="eastAsia"/>
                <w:bCs/>
                <w:color w:val="000000"/>
                <w:sz w:val="24"/>
                <w:highlight w:val="none"/>
                <w:lang w:eastAsia="zh-CN"/>
              </w:rPr>
              <w:t>、</w:t>
            </w:r>
            <w:r>
              <w:rPr>
                <w:rFonts w:hint="eastAsia"/>
                <w:bCs/>
                <w:color w:val="000000"/>
                <w:sz w:val="24"/>
                <w:highlight w:val="none"/>
              </w:rPr>
              <w:t>BOD</w:t>
            </w:r>
            <w:r>
              <w:rPr>
                <w:rFonts w:hint="eastAsia"/>
                <w:bCs/>
                <w:color w:val="000000"/>
                <w:sz w:val="24"/>
                <w:highlight w:val="none"/>
                <w:lang w:val="en-US" w:eastAsia="zh-CN"/>
              </w:rPr>
              <w:t xml:space="preserve"> </w:t>
            </w:r>
            <w:r>
              <w:rPr>
                <w:rFonts w:hint="eastAsia"/>
                <w:bCs/>
                <w:color w:val="000000"/>
                <w:sz w:val="24"/>
                <w:highlight w:val="none"/>
              </w:rPr>
              <w:t>160mg/L</w:t>
            </w:r>
            <w:r>
              <w:rPr>
                <w:rFonts w:hint="eastAsia"/>
                <w:bCs/>
                <w:color w:val="000000"/>
                <w:sz w:val="24"/>
                <w:highlight w:val="none"/>
                <w:lang w:eastAsia="zh-CN"/>
              </w:rPr>
              <w:t>、</w:t>
            </w:r>
            <w:r>
              <w:rPr>
                <w:rFonts w:hint="eastAsia"/>
                <w:bCs/>
                <w:color w:val="000000"/>
                <w:sz w:val="24"/>
                <w:highlight w:val="none"/>
              </w:rPr>
              <w:t>SS</w:t>
            </w:r>
            <w:r>
              <w:rPr>
                <w:rFonts w:hint="eastAsia"/>
                <w:bCs/>
                <w:color w:val="000000"/>
                <w:sz w:val="24"/>
                <w:highlight w:val="none"/>
                <w:lang w:val="en-US" w:eastAsia="zh-CN"/>
              </w:rPr>
              <w:t xml:space="preserve"> </w:t>
            </w:r>
            <w:r>
              <w:rPr>
                <w:rFonts w:hint="eastAsia"/>
                <w:bCs/>
                <w:color w:val="000000"/>
                <w:sz w:val="24"/>
                <w:highlight w:val="none"/>
              </w:rPr>
              <w:t>200mg/L</w:t>
            </w:r>
            <w:r>
              <w:rPr>
                <w:rFonts w:hint="eastAsia"/>
                <w:bCs/>
                <w:color w:val="000000"/>
                <w:sz w:val="24"/>
                <w:highlight w:val="none"/>
                <w:lang w:eastAsia="zh-CN"/>
              </w:rPr>
              <w:t>、</w:t>
            </w:r>
            <w:r>
              <w:rPr>
                <w:rFonts w:hint="eastAsia"/>
                <w:bCs/>
                <w:color w:val="000000"/>
                <w:sz w:val="24"/>
                <w:highlight w:val="none"/>
              </w:rPr>
              <w:t>氨氮30mg/L</w:t>
            </w:r>
            <w:r>
              <w:rPr>
                <w:rFonts w:hint="eastAsia" w:ascii="Times New Roman" w:hAnsi="Times New Roman" w:eastAsia="宋体" w:cs="Times New Roman"/>
                <w:kern w:val="0"/>
                <w:sz w:val="24"/>
                <w:szCs w:val="24"/>
                <w:highlight w:val="none"/>
                <w:lang w:val="en-US" w:eastAsia="zh-CN" w:bidi="ar-SA"/>
              </w:rPr>
              <w:t>，满足鲁山县污水处理厂进水水质要求（COD380mg/L、SS</w:t>
            </w:r>
            <w:r>
              <w:rPr>
                <w:rFonts w:hint="eastAsia" w:ascii="Times New Roman" w:hAnsi="Times New Roman" w:cs="Times New Roman"/>
                <w:kern w:val="0"/>
                <w:sz w:val="24"/>
                <w:szCs w:val="24"/>
                <w:highlight w:val="none"/>
                <w:lang w:val="en-US" w:eastAsia="zh-CN" w:bidi="ar-SA"/>
              </w:rPr>
              <w:t>22</w:t>
            </w:r>
            <w:r>
              <w:rPr>
                <w:rFonts w:hint="eastAsia" w:ascii="Times New Roman" w:hAnsi="Times New Roman" w:eastAsia="宋体" w:cs="Times New Roman"/>
                <w:kern w:val="0"/>
                <w:sz w:val="24"/>
                <w:szCs w:val="24"/>
                <w:highlight w:val="none"/>
                <w:lang w:val="en-US" w:eastAsia="zh-CN" w:bidi="ar-SA"/>
              </w:rPr>
              <w:t>0mg/L、BOD</w:t>
            </w:r>
            <w:r>
              <w:rPr>
                <w:rFonts w:hint="eastAsia" w:ascii="Times New Roman" w:hAnsi="Times New Roman" w:cs="Times New Roman"/>
                <w:kern w:val="0"/>
                <w:sz w:val="24"/>
                <w:szCs w:val="24"/>
                <w:highlight w:val="none"/>
                <w:lang w:val="en-US" w:eastAsia="zh-CN" w:bidi="ar-SA"/>
              </w:rPr>
              <w:t>180</w:t>
            </w:r>
            <w:r>
              <w:rPr>
                <w:rFonts w:hint="eastAsia" w:ascii="Times New Roman" w:hAnsi="Times New Roman" w:eastAsia="宋体" w:cs="Times New Roman"/>
                <w:kern w:val="0"/>
                <w:sz w:val="24"/>
                <w:szCs w:val="24"/>
                <w:highlight w:val="none"/>
                <w:lang w:val="en-US" w:eastAsia="zh-CN" w:bidi="ar-SA"/>
              </w:rPr>
              <w:t>mg/L、NH</w:t>
            </w:r>
            <w:r>
              <w:rPr>
                <w:rFonts w:hint="eastAsia" w:ascii="Times New Roman" w:hAnsi="Times New Roman" w:eastAsia="宋体" w:cs="Times New Roman"/>
                <w:kern w:val="0"/>
                <w:sz w:val="24"/>
                <w:szCs w:val="24"/>
                <w:highlight w:val="none"/>
                <w:vertAlign w:val="subscript"/>
                <w:lang w:val="en-US" w:eastAsia="zh-CN" w:bidi="ar-SA"/>
              </w:rPr>
              <w:t>3</w:t>
            </w:r>
            <w:r>
              <w:rPr>
                <w:rFonts w:hint="eastAsia" w:ascii="Times New Roman" w:hAnsi="Times New Roman" w:eastAsia="宋体" w:cs="Times New Roman"/>
                <w:kern w:val="0"/>
                <w:sz w:val="24"/>
                <w:szCs w:val="24"/>
                <w:highlight w:val="none"/>
                <w:lang w:val="en-US" w:eastAsia="zh-CN" w:bidi="ar-SA"/>
              </w:rPr>
              <w:t>-N40mg/L）。</w:t>
            </w:r>
            <w:r>
              <w:rPr>
                <w:rFonts w:hint="eastAsia" w:ascii="Times New Roman" w:hAnsi="Times New Roman" w:cs="Times New Roman"/>
                <w:kern w:val="0"/>
                <w:sz w:val="24"/>
                <w:szCs w:val="24"/>
                <w:highlight w:val="none"/>
                <w:lang w:val="en-US" w:eastAsia="zh-CN" w:bidi="ar-SA"/>
              </w:rPr>
              <w:t>因此本项目</w:t>
            </w:r>
            <w:r>
              <w:rPr>
                <w:rFonts w:hint="eastAsia" w:cs="Times New Roman"/>
                <w:kern w:val="0"/>
                <w:sz w:val="24"/>
                <w:szCs w:val="24"/>
                <w:highlight w:val="none"/>
                <w:lang w:val="en-US" w:eastAsia="zh-CN" w:bidi="ar-SA"/>
              </w:rPr>
              <w:t>拖把清洗废水和</w:t>
            </w:r>
            <w:r>
              <w:rPr>
                <w:rFonts w:hint="eastAsia" w:ascii="Times New Roman" w:hAnsi="Times New Roman" w:cs="Times New Roman"/>
                <w:kern w:val="0"/>
                <w:sz w:val="24"/>
                <w:szCs w:val="24"/>
                <w:highlight w:val="none"/>
                <w:lang w:val="en-US" w:eastAsia="zh-CN" w:bidi="ar-SA"/>
              </w:rPr>
              <w:t>生活污水依托鲁山县污水处理厂</w:t>
            </w:r>
            <w:r>
              <w:rPr>
                <w:rFonts w:hint="eastAsia" w:cs="Times New Roman"/>
                <w:kern w:val="0"/>
                <w:sz w:val="24"/>
                <w:szCs w:val="24"/>
                <w:highlight w:val="none"/>
                <w:lang w:val="en-US" w:eastAsia="zh-CN" w:bidi="ar-SA"/>
              </w:rPr>
              <w:t>处理</w:t>
            </w:r>
            <w:r>
              <w:rPr>
                <w:rFonts w:hint="eastAsia" w:ascii="Times New Roman" w:hAnsi="Times New Roman" w:cs="Times New Roman"/>
                <w:kern w:val="0"/>
                <w:sz w:val="24"/>
                <w:szCs w:val="24"/>
                <w:highlight w:val="none"/>
                <w:lang w:val="en-US" w:eastAsia="zh-CN" w:bidi="ar-SA"/>
              </w:rPr>
              <w:t>是可行的。</w:t>
            </w:r>
          </w:p>
          <w:p>
            <w:pPr>
              <w:adjustRightInd w:val="0"/>
              <w:snapToGrid w:val="0"/>
              <w:spacing w:line="520" w:lineRule="exact"/>
              <w:ind w:firstLine="480" w:firstLineChars="200"/>
              <w:rPr>
                <w:color w:val="000000"/>
                <w:sz w:val="24"/>
                <w:highlight w:val="none"/>
              </w:rPr>
            </w:pPr>
            <w:r>
              <w:rPr>
                <w:rFonts w:hint="eastAsia"/>
                <w:color w:val="000000"/>
                <w:sz w:val="24"/>
                <w:highlight w:val="none"/>
                <w:lang w:eastAsia="zh-CN"/>
              </w:rPr>
              <w:t>本项目</w:t>
            </w:r>
            <w:r>
              <w:rPr>
                <w:color w:val="000000"/>
                <w:sz w:val="24"/>
                <w:highlight w:val="none"/>
              </w:rPr>
              <w:t>无</w:t>
            </w:r>
            <w:r>
              <w:rPr>
                <w:rFonts w:hint="eastAsia"/>
                <w:color w:val="000000"/>
                <w:sz w:val="24"/>
                <w:highlight w:val="none"/>
                <w:lang w:eastAsia="zh-CN"/>
              </w:rPr>
              <w:t>生产</w:t>
            </w:r>
            <w:r>
              <w:rPr>
                <w:color w:val="000000"/>
                <w:sz w:val="24"/>
                <w:highlight w:val="none"/>
              </w:rPr>
              <w:t>废水</w:t>
            </w:r>
            <w:r>
              <w:rPr>
                <w:rFonts w:hint="eastAsia"/>
                <w:color w:val="000000"/>
                <w:sz w:val="24"/>
                <w:highlight w:val="none"/>
                <w:lang w:eastAsia="zh-CN"/>
              </w:rPr>
              <w:t>产生</w:t>
            </w:r>
            <w:r>
              <w:rPr>
                <w:color w:val="000000"/>
                <w:sz w:val="24"/>
                <w:highlight w:val="none"/>
              </w:rPr>
              <w:t>，废水类别、污染物及污染治理设施信息见</w:t>
            </w:r>
            <w:r>
              <w:rPr>
                <w:rFonts w:hint="eastAsia"/>
                <w:color w:val="000000"/>
                <w:sz w:val="24"/>
                <w:highlight w:val="none"/>
                <w:lang w:eastAsia="zh-CN"/>
              </w:rPr>
              <w:t>下</w:t>
            </w:r>
            <w:r>
              <w:rPr>
                <w:color w:val="000000"/>
                <w:sz w:val="24"/>
                <w:highlight w:val="none"/>
              </w:rPr>
              <w:t>表。</w:t>
            </w:r>
          </w:p>
          <w:p>
            <w:pPr>
              <w:spacing w:line="520" w:lineRule="exact"/>
              <w:rPr>
                <w:rFonts w:hint="eastAsia"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rPr>
              <w:t>表4-</w:t>
            </w:r>
            <w:r>
              <w:rPr>
                <w:rFonts w:hint="eastAsia" w:eastAsia="黑体" w:cs="Times New Roman"/>
                <w:color w:val="000000"/>
                <w:sz w:val="24"/>
                <w:highlight w:val="none"/>
                <w:lang w:val="en-US" w:eastAsia="zh-CN"/>
              </w:rPr>
              <w:t>6</w:t>
            </w:r>
            <w:r>
              <w:rPr>
                <w:rFonts w:hint="eastAsia" w:ascii="Times New Roman" w:hAnsi="Times New Roman" w:eastAsia="黑体" w:cs="Times New Roman"/>
                <w:color w:val="000000"/>
                <w:sz w:val="24"/>
                <w:highlight w:val="none"/>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rPr>
              <w:t xml:space="preserve"> 废水类别、污染物及污染治理设施信息表</w:t>
            </w:r>
          </w:p>
          <w:tbl>
            <w:tblPr>
              <w:tblStyle w:val="28"/>
              <w:tblW w:w="4978" w:type="pct"/>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autofit"/>
              <w:tblCellMar>
                <w:top w:w="0" w:type="dxa"/>
                <w:left w:w="0" w:type="dxa"/>
                <w:bottom w:w="0" w:type="dxa"/>
                <w:right w:w="0" w:type="dxa"/>
              </w:tblCellMar>
            </w:tblPr>
            <w:tblGrid>
              <w:gridCol w:w="428"/>
              <w:gridCol w:w="463"/>
              <w:gridCol w:w="851"/>
              <w:gridCol w:w="746"/>
              <w:gridCol w:w="1062"/>
              <w:gridCol w:w="651"/>
              <w:gridCol w:w="616"/>
              <w:gridCol w:w="590"/>
              <w:gridCol w:w="654"/>
              <w:gridCol w:w="830"/>
              <w:gridCol w:w="1466"/>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2" w:hRule="atLeast"/>
              </w:trPr>
              <w:tc>
                <w:tcPr>
                  <w:tcW w:w="256" w:type="pct"/>
                  <w:vMerge w:val="restart"/>
                  <w:tcBorders>
                    <w:top w:val="single" w:color="auto" w:sz="4" w:space="0"/>
                    <w:left w:val="single" w:color="auto" w:sz="0"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序</w:t>
                  </w:r>
                </w:p>
                <w:p>
                  <w:pPr>
                    <w:adjustRightInd w:val="0"/>
                    <w:snapToGrid w:val="0"/>
                    <w:jc w:val="center"/>
                    <w:rPr>
                      <w:color w:val="000000"/>
                      <w:szCs w:val="21"/>
                      <w:highlight w:val="none"/>
                    </w:rPr>
                  </w:pPr>
                  <w:r>
                    <w:rPr>
                      <w:color w:val="000000"/>
                      <w:szCs w:val="21"/>
                      <w:highlight w:val="none"/>
                    </w:rPr>
                    <w:t>号</w:t>
                  </w:r>
                </w:p>
              </w:tc>
              <w:tc>
                <w:tcPr>
                  <w:tcW w:w="277"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水类别</w:t>
                  </w:r>
                </w:p>
              </w:tc>
              <w:tc>
                <w:tcPr>
                  <w:tcW w:w="509"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污染物种类</w:t>
                  </w:r>
                </w:p>
              </w:tc>
              <w:tc>
                <w:tcPr>
                  <w:tcW w:w="446"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排放去向</w:t>
                  </w:r>
                </w:p>
              </w:tc>
              <w:tc>
                <w:tcPr>
                  <w:tcW w:w="635"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排放规律</w:t>
                  </w:r>
                </w:p>
              </w:tc>
              <w:tc>
                <w:tcPr>
                  <w:tcW w:w="1110"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污染治理设施</w:t>
                  </w:r>
                </w:p>
              </w:tc>
              <w:tc>
                <w:tcPr>
                  <w:tcW w:w="391"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排放口编号</w:t>
                  </w:r>
                </w:p>
              </w:tc>
              <w:tc>
                <w:tcPr>
                  <w:tcW w:w="496"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排放空间设施是否符合要求</w:t>
                  </w:r>
                </w:p>
              </w:tc>
              <w:tc>
                <w:tcPr>
                  <w:tcW w:w="876"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排放口类型</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12" w:hRule="atLeast"/>
              </w:trPr>
              <w:tc>
                <w:tcPr>
                  <w:tcW w:w="256"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c>
                <w:tcPr>
                  <w:tcW w:w="277"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c>
                <w:tcPr>
                  <w:tcW w:w="509"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c>
                <w:tcPr>
                  <w:tcW w:w="446"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c>
                <w:tcPr>
                  <w:tcW w:w="635"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c>
                <w:tcPr>
                  <w:tcW w:w="38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编号</w:t>
                  </w:r>
                </w:p>
              </w:tc>
              <w:tc>
                <w:tcPr>
                  <w:tcW w:w="36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名称</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工艺</w:t>
                  </w:r>
                </w:p>
              </w:tc>
              <w:tc>
                <w:tcPr>
                  <w:tcW w:w="391"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c>
                <w:tcPr>
                  <w:tcW w:w="496"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c>
                <w:tcPr>
                  <w:tcW w:w="876"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678" w:hRule="atLeast"/>
              </w:trPr>
              <w:tc>
                <w:tcPr>
                  <w:tcW w:w="25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1</w:t>
                  </w:r>
                </w:p>
              </w:tc>
              <w:tc>
                <w:tcPr>
                  <w:tcW w:w="27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rFonts w:hint="eastAsia"/>
                      <w:color w:val="000000"/>
                      <w:szCs w:val="21"/>
                      <w:highlight w:val="none"/>
                      <w:lang w:eastAsia="zh-CN"/>
                    </w:rPr>
                    <w:t>拖把清洗废水和</w:t>
                  </w:r>
                  <w:r>
                    <w:rPr>
                      <w:color w:val="000000"/>
                      <w:szCs w:val="21"/>
                      <w:highlight w:val="none"/>
                    </w:rPr>
                    <w:t>生活污水</w:t>
                  </w:r>
                </w:p>
              </w:tc>
              <w:tc>
                <w:tcPr>
                  <w:tcW w:w="50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COD、BOD</w:t>
                  </w:r>
                  <w:r>
                    <w:rPr>
                      <w:color w:val="000000"/>
                      <w:szCs w:val="21"/>
                      <w:highlight w:val="none"/>
                      <w:vertAlign w:val="subscript"/>
                    </w:rPr>
                    <w:t>5</w:t>
                  </w:r>
                  <w:r>
                    <w:rPr>
                      <w:color w:val="000000"/>
                      <w:szCs w:val="21"/>
                      <w:highlight w:val="none"/>
                    </w:rPr>
                    <w:t xml:space="preserve">、氨氮、SS </w:t>
                  </w:r>
                </w:p>
              </w:tc>
              <w:tc>
                <w:tcPr>
                  <w:tcW w:w="7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color w:val="000000"/>
                      <w:szCs w:val="21"/>
                      <w:highlight w:val="none"/>
                    </w:rPr>
                  </w:pPr>
                  <w:r>
                    <w:rPr>
                      <w:rFonts w:hint="eastAsia"/>
                      <w:szCs w:val="21"/>
                      <w:highlight w:val="none"/>
                    </w:rPr>
                    <w:t>城市污水处理厂</w:t>
                  </w:r>
                </w:p>
              </w:tc>
              <w:tc>
                <w:tcPr>
                  <w:tcW w:w="103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color w:val="000000"/>
                      <w:szCs w:val="21"/>
                      <w:highlight w:val="none"/>
                    </w:rPr>
                  </w:pPr>
                  <w:r>
                    <w:rPr>
                      <w:rFonts w:hint="eastAsia"/>
                      <w:szCs w:val="21"/>
                      <w:highlight w:val="none"/>
                    </w:rPr>
                    <w:t>间断排放，排放期间流量不稳定且无规律，但不属于冲击型排放</w:t>
                  </w:r>
                </w:p>
              </w:tc>
              <w:tc>
                <w:tcPr>
                  <w:tcW w:w="38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TW 001</w:t>
                  </w:r>
                </w:p>
              </w:tc>
              <w:tc>
                <w:tcPr>
                  <w:tcW w:w="36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color w:val="000000"/>
                      <w:szCs w:val="21"/>
                      <w:highlight w:val="none"/>
                      <w:lang w:eastAsia="zh-CN"/>
                    </w:rPr>
                  </w:pPr>
                  <w:r>
                    <w:rPr>
                      <w:rFonts w:hint="eastAsia"/>
                      <w:color w:val="000000"/>
                      <w:szCs w:val="21"/>
                      <w:highlight w:val="none"/>
                      <w:lang w:eastAsia="zh-CN"/>
                    </w:rPr>
                    <w:t>化粪池</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color w:val="000000"/>
                      <w:szCs w:val="21"/>
                      <w:highlight w:val="none"/>
                      <w:lang w:eastAsia="zh-CN"/>
                    </w:rPr>
                  </w:pPr>
                  <w:r>
                    <w:rPr>
                      <w:rFonts w:hint="eastAsia"/>
                      <w:color w:val="000000"/>
                      <w:szCs w:val="21"/>
                      <w:highlight w:val="none"/>
                      <w:lang w:eastAsia="zh-CN"/>
                    </w:rPr>
                    <w:t>厌氧沉淀</w:t>
                  </w:r>
                </w:p>
              </w:tc>
              <w:tc>
                <w:tcPr>
                  <w:tcW w:w="39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rFonts w:hint="eastAsia"/>
                      <w:color w:val="000000"/>
                      <w:szCs w:val="21"/>
                      <w:highlight w:val="none"/>
                    </w:rPr>
                    <w:t>/</w:t>
                  </w:r>
                </w:p>
              </w:tc>
              <w:tc>
                <w:tcPr>
                  <w:tcW w:w="49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sym w:font="Wingdings 2" w:char="0052"/>
                  </w:r>
                  <w:r>
                    <w:rPr>
                      <w:color w:val="000000"/>
                      <w:szCs w:val="21"/>
                      <w:highlight w:val="none"/>
                    </w:rPr>
                    <w:t xml:space="preserve"> 是</w:t>
                  </w:r>
                </w:p>
                <w:p>
                  <w:pPr>
                    <w:adjustRightInd w:val="0"/>
                    <w:snapToGrid w:val="0"/>
                    <w:jc w:val="center"/>
                    <w:rPr>
                      <w:color w:val="000000"/>
                      <w:szCs w:val="21"/>
                      <w:highlight w:val="none"/>
                    </w:rPr>
                  </w:pPr>
                  <w:r>
                    <w:rPr>
                      <w:color w:val="000000"/>
                      <w:szCs w:val="21"/>
                      <w:highlight w:val="none"/>
                    </w:rPr>
                    <w:t>□ 否</w:t>
                  </w:r>
                </w:p>
              </w:tc>
              <w:tc>
                <w:tcPr>
                  <w:tcW w:w="87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sym w:font="Wingdings 2" w:char="0052"/>
                  </w:r>
                  <w:r>
                    <w:rPr>
                      <w:color w:val="000000"/>
                      <w:szCs w:val="21"/>
                      <w:highlight w:val="none"/>
                    </w:rPr>
                    <w:t>企业总排</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□雨水排放</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□清净下水排放</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□温排水排放</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□车间或车间处理设施排放口</w:t>
                  </w:r>
                </w:p>
              </w:tc>
            </w:tr>
          </w:tbl>
          <w:p>
            <w:pPr>
              <w:adjustRightInd w:val="0"/>
              <w:snapToGrid w:val="0"/>
              <w:spacing w:line="520" w:lineRule="exact"/>
              <w:ind w:firstLine="480" w:firstLineChars="200"/>
              <w:rPr>
                <w:color w:val="000000"/>
                <w:sz w:val="24"/>
                <w:szCs w:val="22"/>
                <w:highlight w:val="none"/>
              </w:rPr>
            </w:pPr>
            <w:r>
              <w:rPr>
                <w:color w:val="000000"/>
                <w:sz w:val="24"/>
                <w:szCs w:val="22"/>
                <w:highlight w:val="none"/>
              </w:rPr>
              <w:t>根据以上分析和落实环保措施后，</w:t>
            </w:r>
            <w:r>
              <w:rPr>
                <w:rFonts w:hint="eastAsia"/>
                <w:color w:val="000000"/>
                <w:sz w:val="24"/>
                <w:szCs w:val="22"/>
                <w:highlight w:val="none"/>
                <w:lang w:eastAsia="zh-CN"/>
              </w:rPr>
              <w:t>本项目</w:t>
            </w:r>
            <w:r>
              <w:rPr>
                <w:color w:val="000000"/>
                <w:sz w:val="24"/>
                <w:szCs w:val="22"/>
                <w:highlight w:val="none"/>
              </w:rPr>
              <w:t>无废水外排，不会对周围地表水环境造成影响。</w:t>
            </w:r>
          </w:p>
          <w:p>
            <w:pPr>
              <w:adjustRightInd w:val="0"/>
              <w:snapToGrid w:val="0"/>
              <w:spacing w:line="520" w:lineRule="exact"/>
              <w:ind w:firstLine="482" w:firstLineChars="200"/>
              <w:jc w:val="left"/>
              <w:rPr>
                <w:b/>
                <w:color w:val="000000"/>
                <w:sz w:val="24"/>
                <w:highlight w:val="none"/>
              </w:rPr>
            </w:pPr>
            <w:r>
              <w:rPr>
                <w:b/>
                <w:color w:val="000000"/>
                <w:sz w:val="24"/>
                <w:highlight w:val="none"/>
              </w:rPr>
              <w:t>3、</w:t>
            </w:r>
            <w:r>
              <w:rPr>
                <w:rFonts w:hint="eastAsia" w:ascii="Times New Roman" w:hAnsi="Times New Roman" w:eastAsia="宋体" w:cs="Times New Roman"/>
                <w:b/>
                <w:bCs/>
                <w:color w:val="auto"/>
                <w:kern w:val="0"/>
                <w:sz w:val="24"/>
                <w:szCs w:val="24"/>
                <w:highlight w:val="none"/>
                <w:lang w:val="en-US" w:eastAsia="zh-CN" w:bidi="ar-SA"/>
              </w:rPr>
              <w:t>运营期噪声环境影响分析</w:t>
            </w:r>
          </w:p>
          <w:p>
            <w:pPr>
              <w:spacing w:line="520" w:lineRule="exact"/>
              <w:ind w:firstLine="480" w:firstLineChars="200"/>
              <w:rPr>
                <w:color w:val="000000"/>
                <w:sz w:val="24"/>
                <w:highlight w:val="none"/>
              </w:rPr>
            </w:pPr>
            <w:r>
              <w:rPr>
                <w:color w:val="000000"/>
                <w:sz w:val="24"/>
                <w:highlight w:val="none"/>
              </w:rPr>
              <w:t>（</w:t>
            </w:r>
            <w:r>
              <w:rPr>
                <w:rFonts w:hint="eastAsia"/>
                <w:color w:val="000000"/>
                <w:sz w:val="24"/>
                <w:highlight w:val="none"/>
              </w:rPr>
              <w:t>1</w:t>
            </w:r>
            <w:r>
              <w:rPr>
                <w:color w:val="000000"/>
                <w:sz w:val="24"/>
                <w:highlight w:val="none"/>
              </w:rPr>
              <w:t>）</w:t>
            </w:r>
            <w:r>
              <w:rPr>
                <w:rFonts w:hint="eastAsia"/>
                <w:color w:val="000000"/>
                <w:sz w:val="24"/>
                <w:highlight w:val="none"/>
              </w:rPr>
              <w:t>噪声源强</w:t>
            </w:r>
          </w:p>
          <w:p>
            <w:pPr>
              <w:spacing w:line="520" w:lineRule="exact"/>
              <w:ind w:firstLine="480" w:firstLineChars="200"/>
              <w:rPr>
                <w:rFonts w:hint="default" w:ascii="Times New Roman" w:hAnsi="Times New Roman" w:cs="Times New Roman"/>
                <w:sz w:val="24"/>
                <w:szCs w:val="24"/>
                <w:highlight w:val="none"/>
                <w:lang w:val="zh-CN"/>
              </w:rPr>
            </w:pPr>
            <w:r>
              <w:rPr>
                <w:rFonts w:hint="eastAsia"/>
                <w:sz w:val="24"/>
                <w:szCs w:val="24"/>
                <w:highlight w:val="none"/>
                <w:lang w:eastAsia="zh-CN"/>
              </w:rPr>
              <w:t>本项目</w:t>
            </w:r>
            <w:r>
              <w:rPr>
                <w:rFonts w:ascii="Times New Roman" w:hAnsi="Times New Roman" w:eastAsia="宋体" w:cs="Times New Roman"/>
                <w:kern w:val="2"/>
                <w:sz w:val="24"/>
                <w:szCs w:val="24"/>
                <w:highlight w:val="none"/>
                <w:lang w:val="en-US" w:eastAsia="zh-CN" w:bidi="ar-SA"/>
              </w:rPr>
              <w:t>运营期间噪声源主要为</w:t>
            </w:r>
            <w:r>
              <w:rPr>
                <w:rFonts w:hint="eastAsia" w:cs="Times New Roman"/>
                <w:kern w:val="2"/>
                <w:sz w:val="24"/>
                <w:szCs w:val="24"/>
                <w:highlight w:val="none"/>
                <w:lang w:val="en-US" w:eastAsia="zh-CN" w:bidi="ar-SA"/>
              </w:rPr>
              <w:t>裁剪机、口罩机组、超声波焊机、风机</w:t>
            </w:r>
            <w:r>
              <w:rPr>
                <w:rFonts w:ascii="Times New Roman" w:hAnsi="Times New Roman" w:eastAsia="宋体" w:cs="Times New Roman"/>
                <w:kern w:val="2"/>
                <w:sz w:val="24"/>
                <w:szCs w:val="24"/>
                <w:highlight w:val="none"/>
                <w:lang w:val="en-US" w:eastAsia="zh-CN" w:bidi="ar-SA"/>
              </w:rPr>
              <w:t>等生产设备运作时产生的噪声。经查阅《环境保护使用数据手册》和《环境工程手册—环境噪声控制卷》，其噪声级为</w:t>
            </w:r>
            <w:r>
              <w:rPr>
                <w:rFonts w:hint="eastAsia" w:cs="Times New Roman"/>
                <w:kern w:val="2"/>
                <w:sz w:val="24"/>
                <w:szCs w:val="24"/>
                <w:highlight w:val="none"/>
                <w:lang w:val="en-US" w:eastAsia="zh-CN" w:bidi="ar-SA"/>
              </w:rPr>
              <w:t>7</w:t>
            </w:r>
            <w:r>
              <w:rPr>
                <w:rFonts w:ascii="Times New Roman" w:hAnsi="Times New Roman" w:eastAsia="宋体" w:cs="Times New Roman"/>
                <w:kern w:val="2"/>
                <w:sz w:val="24"/>
                <w:szCs w:val="24"/>
                <w:highlight w:val="none"/>
                <w:lang w:val="en-US" w:eastAsia="zh-CN" w:bidi="ar-SA"/>
              </w:rPr>
              <w:t>0~</w:t>
            </w:r>
            <w:r>
              <w:rPr>
                <w:rFonts w:hint="eastAsia" w:cs="Times New Roman"/>
                <w:kern w:val="2"/>
                <w:sz w:val="24"/>
                <w:szCs w:val="24"/>
                <w:highlight w:val="none"/>
                <w:lang w:val="en-US" w:eastAsia="zh-CN" w:bidi="ar-SA"/>
              </w:rPr>
              <w:t>80</w:t>
            </w:r>
            <w:r>
              <w:rPr>
                <w:rFonts w:ascii="Times New Roman" w:hAnsi="Times New Roman" w:eastAsia="宋体" w:cs="Times New Roman"/>
                <w:kern w:val="2"/>
                <w:sz w:val="24"/>
                <w:szCs w:val="24"/>
                <w:highlight w:val="none"/>
                <w:lang w:val="en-US" w:eastAsia="zh-CN" w:bidi="ar-SA"/>
              </w:rPr>
              <w:t>dB(A)。为降低其噪声对周围环境的影响，评价建议单位在运营期间应采取如下噪声防治措施：</w:t>
            </w:r>
            <w:r>
              <w:rPr>
                <w:color w:val="000000"/>
                <w:sz w:val="24"/>
                <w:highlight w:val="none"/>
              </w:rPr>
              <w:t>生产设备均设置在车间内，对高噪声设备安装减振基础，并定期对各类设备进行日常检修，确保其处于良好的运行状态，以避免异常噪声的产生</w:t>
            </w:r>
            <w:r>
              <w:rPr>
                <w:rFonts w:hint="eastAsia"/>
                <w:color w:val="000000"/>
                <w:sz w:val="24"/>
                <w:highlight w:val="none"/>
                <w:lang w:eastAsia="zh-CN"/>
              </w:rPr>
              <w:t>，</w:t>
            </w:r>
            <w:r>
              <w:rPr>
                <w:bCs/>
                <w:color w:val="000000"/>
                <w:sz w:val="24"/>
                <w:highlight w:val="none"/>
              </w:rPr>
              <w:t>加强设备维护保养，确保设备正常运行，避免设备带病运行</w:t>
            </w:r>
            <w:r>
              <w:rPr>
                <w:rFonts w:hint="eastAsia"/>
                <w:bCs/>
                <w:color w:val="000000"/>
                <w:sz w:val="24"/>
                <w:highlight w:val="none"/>
                <w:lang w:eastAsia="zh-CN"/>
              </w:rPr>
              <w:t>而</w:t>
            </w:r>
            <w:r>
              <w:rPr>
                <w:bCs/>
                <w:color w:val="000000"/>
                <w:sz w:val="24"/>
                <w:highlight w:val="none"/>
              </w:rPr>
              <w:t>造成设备运行噪声级提高</w:t>
            </w:r>
            <w:r>
              <w:rPr>
                <w:rFonts w:hint="eastAsia"/>
                <w:color w:val="000000"/>
                <w:sz w:val="24"/>
                <w:highlight w:val="none"/>
                <w:lang w:eastAsia="zh-CN"/>
              </w:rPr>
              <w:t>。</w:t>
            </w:r>
            <w:r>
              <w:rPr>
                <w:rFonts w:hint="eastAsia" w:cs="Times New Roman"/>
                <w:sz w:val="24"/>
                <w:szCs w:val="24"/>
                <w:highlight w:val="none"/>
                <w:lang w:val="zh-CN"/>
              </w:rPr>
              <w:t>通过</w:t>
            </w:r>
            <w:r>
              <w:rPr>
                <w:rFonts w:hint="default" w:ascii="Times New Roman" w:hAnsi="Times New Roman" w:cs="Times New Roman"/>
                <w:sz w:val="24"/>
                <w:szCs w:val="24"/>
                <w:highlight w:val="none"/>
                <w:lang w:val="zh-CN"/>
              </w:rPr>
              <w:t>采取设置</w:t>
            </w:r>
            <w:r>
              <w:rPr>
                <w:rFonts w:hint="eastAsia" w:cs="Times New Roman"/>
                <w:sz w:val="24"/>
                <w:szCs w:val="24"/>
                <w:highlight w:val="none"/>
                <w:lang w:val="zh-CN"/>
              </w:rPr>
              <w:t>一系列降噪措施</w:t>
            </w:r>
            <w:r>
              <w:rPr>
                <w:rFonts w:hint="default" w:ascii="Times New Roman" w:hAnsi="Times New Roman" w:cs="Times New Roman"/>
                <w:sz w:val="24"/>
                <w:szCs w:val="24"/>
                <w:highlight w:val="none"/>
                <w:lang w:val="zh-CN"/>
              </w:rPr>
              <w:t>，并经建筑物厂房阻隔，则噪声值可降低约20</w:t>
            </w:r>
            <w:r>
              <w:rPr>
                <w:rFonts w:hint="default" w:ascii="Times New Roman" w:hAnsi="Times New Roman" w:cs="Times New Roman"/>
                <w:sz w:val="24"/>
                <w:szCs w:val="24"/>
                <w:highlight w:val="none"/>
              </w:rPr>
              <w:t>dB(A)。项目</w:t>
            </w:r>
            <w:r>
              <w:rPr>
                <w:rFonts w:hint="default" w:ascii="Times New Roman" w:hAnsi="Times New Roman" w:cs="Times New Roman"/>
                <w:sz w:val="24"/>
                <w:szCs w:val="24"/>
                <w:highlight w:val="none"/>
                <w:lang w:val="zh-CN"/>
              </w:rPr>
              <w:t>仅在昼间运营，夜间不运营，因此</w:t>
            </w:r>
            <w:r>
              <w:rPr>
                <w:rFonts w:hint="eastAsia" w:cs="Times New Roman"/>
                <w:sz w:val="24"/>
                <w:szCs w:val="24"/>
                <w:highlight w:val="none"/>
                <w:lang w:val="zh-CN"/>
              </w:rPr>
              <w:t>本项目</w:t>
            </w:r>
            <w:r>
              <w:rPr>
                <w:rFonts w:hint="default" w:ascii="Times New Roman" w:hAnsi="Times New Roman" w:cs="Times New Roman"/>
                <w:sz w:val="24"/>
                <w:szCs w:val="24"/>
                <w:highlight w:val="none"/>
                <w:lang w:val="zh-CN"/>
              </w:rPr>
              <w:t>仅考虑昼间项目生产</w:t>
            </w:r>
            <w:r>
              <w:rPr>
                <w:rFonts w:hint="eastAsia" w:cs="Times New Roman"/>
                <w:sz w:val="24"/>
                <w:szCs w:val="24"/>
                <w:highlight w:val="none"/>
                <w:lang w:val="zh-CN"/>
              </w:rPr>
              <w:t>造成</w:t>
            </w:r>
            <w:r>
              <w:rPr>
                <w:rFonts w:hint="default" w:ascii="Times New Roman" w:hAnsi="Times New Roman" w:cs="Times New Roman"/>
                <w:sz w:val="24"/>
                <w:szCs w:val="24"/>
                <w:highlight w:val="none"/>
                <w:lang w:val="zh-CN"/>
              </w:rPr>
              <w:t>的环境影响。</w:t>
            </w:r>
          </w:p>
          <w:p>
            <w:pPr>
              <w:spacing w:line="520" w:lineRule="exact"/>
              <w:jc w:val="left"/>
              <w:rPr>
                <w:rFonts w:hint="default" w:ascii="Times New Roman" w:hAnsi="Times New Roman" w:eastAsia="黑体" w:cs="Times New Roman"/>
                <w:b w:val="0"/>
                <w:bCs/>
                <w:color w:val="000000"/>
                <w:sz w:val="24"/>
                <w:highlight w:val="none"/>
                <w:lang w:val="en-US" w:eastAsia="zh-CN"/>
              </w:rPr>
            </w:pPr>
            <w:r>
              <w:rPr>
                <w:rFonts w:hint="default" w:ascii="Times New Roman" w:hAnsi="Times New Roman" w:eastAsia="黑体" w:cs="Times New Roman"/>
                <w:b w:val="0"/>
                <w:bCs/>
                <w:color w:val="000000"/>
                <w:sz w:val="24"/>
                <w:highlight w:val="none"/>
              </w:rPr>
              <w:t>表</w:t>
            </w:r>
            <w:r>
              <w:rPr>
                <w:rFonts w:hint="eastAsia" w:eastAsia="黑体" w:cs="Times New Roman"/>
                <w:b w:val="0"/>
                <w:bCs/>
                <w:color w:val="000000"/>
                <w:sz w:val="24"/>
                <w:highlight w:val="none"/>
                <w:lang w:val="en-US" w:eastAsia="zh-CN"/>
              </w:rPr>
              <w:t>4-7</w:t>
            </w:r>
            <w:r>
              <w:rPr>
                <w:rFonts w:hint="default" w:ascii="Times New Roman" w:hAnsi="Times New Roman" w:eastAsia="黑体" w:cs="Times New Roman"/>
                <w:b w:val="0"/>
                <w:bCs/>
                <w:color w:val="000000"/>
                <w:sz w:val="24"/>
                <w:highlight w:val="none"/>
              </w:rPr>
              <w:t xml:space="preserve">      </w:t>
            </w:r>
            <w:r>
              <w:rPr>
                <w:rFonts w:hint="eastAsia" w:eastAsia="黑体" w:cs="Times New Roman"/>
                <w:b w:val="0"/>
                <w:bCs/>
                <w:color w:val="000000"/>
                <w:sz w:val="24"/>
                <w:highlight w:val="none"/>
                <w:lang w:val="en-US" w:eastAsia="zh-CN"/>
              </w:rPr>
              <w:t xml:space="preserve"> </w:t>
            </w:r>
            <w:r>
              <w:rPr>
                <w:rFonts w:hint="default" w:ascii="Times New Roman" w:hAnsi="Times New Roman" w:eastAsia="黑体" w:cs="Times New Roman"/>
                <w:b w:val="0"/>
                <w:bCs/>
                <w:color w:val="000000"/>
                <w:sz w:val="24"/>
                <w:highlight w:val="none"/>
              </w:rPr>
              <w:t xml:space="preserve">   </w:t>
            </w:r>
            <w:r>
              <w:rPr>
                <w:rFonts w:hint="eastAsia" w:eastAsia="黑体" w:cs="Times New Roman"/>
                <w:b w:val="0"/>
                <w:bCs/>
                <w:color w:val="000000"/>
                <w:sz w:val="24"/>
                <w:highlight w:val="none"/>
                <w:lang w:eastAsia="zh-CN"/>
              </w:rPr>
              <w:t>本项目</w:t>
            </w:r>
            <w:r>
              <w:rPr>
                <w:rFonts w:hint="default" w:ascii="Times New Roman" w:hAnsi="Times New Roman" w:eastAsia="黑体" w:cs="Times New Roman"/>
                <w:b w:val="0"/>
                <w:bCs/>
                <w:color w:val="000000"/>
                <w:sz w:val="24"/>
                <w:highlight w:val="none"/>
                <w:lang w:eastAsia="zh-CN"/>
              </w:rPr>
              <w:t>主要</w:t>
            </w:r>
            <w:r>
              <w:rPr>
                <w:rFonts w:hint="default" w:ascii="Times New Roman" w:hAnsi="Times New Roman" w:eastAsia="黑体" w:cs="Times New Roman"/>
                <w:b w:val="0"/>
                <w:bCs/>
                <w:color w:val="000000"/>
                <w:sz w:val="24"/>
                <w:highlight w:val="none"/>
              </w:rPr>
              <w:t>噪声设备及治理情况一览表</w:t>
            </w:r>
            <w:r>
              <w:rPr>
                <w:rFonts w:hint="eastAsia" w:eastAsia="黑体" w:cs="Times New Roman"/>
                <w:b w:val="0"/>
                <w:bCs/>
                <w:color w:val="000000"/>
                <w:sz w:val="24"/>
                <w:highlight w:val="none"/>
                <w:lang w:val="en-US" w:eastAsia="zh-CN"/>
              </w:rPr>
              <w:t xml:space="preserve">    </w:t>
            </w:r>
            <w:r>
              <w:rPr>
                <w:rFonts w:hint="default" w:ascii="Times New Roman" w:hAnsi="Times New Roman" w:eastAsia="黑体" w:cs="Times New Roman"/>
                <w:color w:val="000000"/>
                <w:sz w:val="24"/>
                <w:highlight w:val="none"/>
              </w:rPr>
              <w:t>单位：dB(A)</w:t>
            </w:r>
          </w:p>
          <w:tbl>
            <w:tblPr>
              <w:tblStyle w:val="28"/>
              <w:tblW w:w="499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1953"/>
              <w:gridCol w:w="1010"/>
              <w:gridCol w:w="1316"/>
              <w:gridCol w:w="2592"/>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162" w:type="pct"/>
                  <w:noWrap w:val="0"/>
                  <w:vAlign w:val="center"/>
                </w:tcPr>
                <w:p>
                  <w:pPr>
                    <w:adjustRightInd w:val="0"/>
                    <w:snapToGrid w:val="0"/>
                    <w:spacing w:line="360" w:lineRule="exact"/>
                    <w:jc w:val="center"/>
                    <w:outlineLvl w:val="2"/>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设备名称</w:t>
                  </w:r>
                </w:p>
              </w:tc>
              <w:tc>
                <w:tcPr>
                  <w:tcW w:w="601" w:type="pct"/>
                  <w:noWrap w:val="0"/>
                  <w:vAlign w:val="center"/>
                </w:tcPr>
                <w:p>
                  <w:pPr>
                    <w:adjustRightInd w:val="0"/>
                    <w:snapToGrid w:val="0"/>
                    <w:spacing w:line="360" w:lineRule="exact"/>
                    <w:jc w:val="center"/>
                    <w:outlineLvl w:val="2"/>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数量</w:t>
                  </w:r>
                </w:p>
              </w:tc>
              <w:tc>
                <w:tcPr>
                  <w:tcW w:w="783" w:type="pct"/>
                  <w:noWrap w:val="0"/>
                  <w:vAlign w:val="center"/>
                </w:tcPr>
                <w:p>
                  <w:pPr>
                    <w:adjustRightInd w:val="0"/>
                    <w:snapToGrid w:val="0"/>
                    <w:spacing w:line="360" w:lineRule="exact"/>
                    <w:jc w:val="center"/>
                    <w:outlineLvl w:val="2"/>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噪声源强</w:t>
                  </w:r>
                </w:p>
              </w:tc>
              <w:tc>
                <w:tcPr>
                  <w:tcW w:w="1542" w:type="pct"/>
                  <w:noWrap w:val="0"/>
                  <w:vAlign w:val="center"/>
                </w:tcPr>
                <w:p>
                  <w:pPr>
                    <w:adjustRightInd w:val="0"/>
                    <w:snapToGrid w:val="0"/>
                    <w:spacing w:line="360" w:lineRule="exact"/>
                    <w:jc w:val="center"/>
                    <w:outlineLvl w:val="2"/>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控制措施</w:t>
                  </w:r>
                </w:p>
              </w:tc>
              <w:tc>
                <w:tcPr>
                  <w:tcW w:w="910" w:type="pct"/>
                  <w:noWrap w:val="0"/>
                  <w:vAlign w:val="center"/>
                </w:tcPr>
                <w:p>
                  <w:pPr>
                    <w:adjustRightInd w:val="0"/>
                    <w:snapToGrid w:val="0"/>
                    <w:spacing w:line="360" w:lineRule="exact"/>
                    <w:jc w:val="center"/>
                    <w:outlineLvl w:val="2"/>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治理后源强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162" w:type="pct"/>
                  <w:noWrap w:val="0"/>
                  <w:vAlign w:val="center"/>
                </w:tcPr>
                <w:p>
                  <w:pPr>
                    <w:jc w:val="center"/>
                    <w:rPr>
                      <w:rFonts w:hint="eastAsia" w:ascii="Times New Roman" w:hAnsi="Times New Roman" w:eastAsia="宋体" w:cs="Times New Roman"/>
                      <w:sz w:val="21"/>
                      <w:szCs w:val="21"/>
                      <w:highlight w:val="none"/>
                      <w:lang w:eastAsia="zh-CN"/>
                    </w:rPr>
                  </w:pPr>
                  <w:r>
                    <w:rPr>
                      <w:rFonts w:hint="eastAsia" w:cs="Times New Roman"/>
                      <w:szCs w:val="21"/>
                      <w:highlight w:val="none"/>
                      <w:lang w:val="en-US" w:eastAsia="zh-CN"/>
                    </w:rPr>
                    <w:t>裁剪机</w:t>
                  </w:r>
                </w:p>
              </w:tc>
              <w:tc>
                <w:tcPr>
                  <w:tcW w:w="601" w:type="pct"/>
                  <w:noWrap w:val="0"/>
                  <w:vAlign w:val="center"/>
                </w:tcPr>
                <w:p>
                  <w:pPr>
                    <w:pStyle w:val="55"/>
                    <w:ind w:firstLine="0" w:firstLineChars="0"/>
                    <w:jc w:val="center"/>
                    <w:rPr>
                      <w:rFonts w:hint="default" w:ascii="Times New Roman" w:hAnsi="Times New Roman" w:eastAsia="宋体" w:cs="Times New Roman"/>
                      <w:sz w:val="21"/>
                      <w:szCs w:val="21"/>
                      <w:highlight w:val="none"/>
                      <w:lang w:val="en-US" w:eastAsia="zh-CN"/>
                    </w:rPr>
                  </w:pPr>
                  <w:r>
                    <w:rPr>
                      <w:rFonts w:hint="eastAsia" w:ascii="Times New Roman" w:hAnsi="Times New Roman" w:cs="Times New Roman"/>
                      <w:sz w:val="21"/>
                      <w:szCs w:val="21"/>
                      <w:highlight w:val="none"/>
                      <w:lang w:val="en-US" w:eastAsia="zh-CN"/>
                    </w:rPr>
                    <w:t>4台</w:t>
                  </w:r>
                </w:p>
              </w:tc>
              <w:tc>
                <w:tcPr>
                  <w:tcW w:w="783" w:type="pct"/>
                  <w:noWrap w:val="0"/>
                  <w:vAlign w:val="center"/>
                </w:tcPr>
                <w:p>
                  <w:pPr>
                    <w:adjustRightInd w:val="0"/>
                    <w:snapToGrid w:val="0"/>
                    <w:spacing w:line="360" w:lineRule="exact"/>
                    <w:jc w:val="center"/>
                    <w:outlineLvl w:val="2"/>
                    <w:rPr>
                      <w:rFonts w:hint="default" w:ascii="Times New Roman" w:hAnsi="Times New Roman" w:cs="Times New Roman"/>
                      <w:sz w:val="21"/>
                      <w:szCs w:val="21"/>
                      <w:highlight w:val="none"/>
                    </w:rPr>
                  </w:pPr>
                  <w:r>
                    <w:rPr>
                      <w:rFonts w:hint="eastAsia" w:cs="Times New Roman"/>
                      <w:sz w:val="21"/>
                      <w:szCs w:val="21"/>
                      <w:highlight w:val="none"/>
                      <w:lang w:val="en-US" w:eastAsia="zh-CN"/>
                    </w:rPr>
                    <w:t>75</w:t>
                  </w:r>
                </w:p>
              </w:tc>
              <w:tc>
                <w:tcPr>
                  <w:tcW w:w="1542" w:type="pct"/>
                  <w:vMerge w:val="restart"/>
                  <w:noWrap w:val="0"/>
                  <w:vAlign w:val="center"/>
                </w:tcPr>
                <w:p>
                  <w:pPr>
                    <w:adjustRightInd w:val="0"/>
                    <w:snapToGrid w:val="0"/>
                    <w:spacing w:line="360" w:lineRule="exact"/>
                    <w:jc w:val="center"/>
                    <w:outlineLvl w:val="2"/>
                    <w:rPr>
                      <w:rFonts w:hint="eastAsia" w:ascii="Times New Roman" w:hAnsi="Times New Roman" w:cs="Times New Roman"/>
                      <w:kern w:val="2"/>
                      <w:sz w:val="21"/>
                      <w:szCs w:val="21"/>
                      <w:highlight w:val="none"/>
                      <w:lang w:val="en-US" w:eastAsia="zh-CN" w:bidi="ar-SA"/>
                    </w:rPr>
                  </w:pPr>
                  <w:r>
                    <w:rPr>
                      <w:rFonts w:hint="eastAsia" w:cs="Times New Roman"/>
                      <w:sz w:val="21"/>
                      <w:szCs w:val="21"/>
                      <w:highlight w:val="none"/>
                      <w:lang w:eastAsia="zh-CN"/>
                    </w:rPr>
                    <w:t>厂房</w:t>
                  </w:r>
                  <w:r>
                    <w:rPr>
                      <w:rFonts w:hint="default" w:ascii="Times New Roman" w:hAnsi="Times New Roman" w:cs="Times New Roman"/>
                      <w:sz w:val="21"/>
                      <w:szCs w:val="21"/>
                      <w:highlight w:val="none"/>
                    </w:rPr>
                    <w:t>隔声、基础减振</w:t>
                  </w:r>
                </w:p>
              </w:tc>
              <w:tc>
                <w:tcPr>
                  <w:tcW w:w="910" w:type="pct"/>
                  <w:noWrap w:val="0"/>
                  <w:vAlign w:val="center"/>
                </w:tcPr>
                <w:p>
                  <w:pPr>
                    <w:adjustRightInd w:val="0"/>
                    <w:snapToGrid w:val="0"/>
                    <w:spacing w:line="360" w:lineRule="exact"/>
                    <w:jc w:val="center"/>
                    <w:outlineLvl w:val="2"/>
                    <w:rPr>
                      <w:rFonts w:hint="default" w:ascii="Times New Roman" w:hAnsi="Times New Roman" w:cs="Times New Roman"/>
                      <w:sz w:val="21"/>
                      <w:szCs w:val="21"/>
                      <w:highlight w:val="none"/>
                      <w:lang w:val="en-US"/>
                    </w:rPr>
                  </w:pPr>
                  <w:r>
                    <w:rPr>
                      <w:rFonts w:hint="eastAsia" w:cs="Times New Roman"/>
                      <w:sz w:val="21"/>
                      <w:szCs w:val="21"/>
                      <w:highlight w:val="none"/>
                      <w:lang w:val="en-US"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162" w:type="pct"/>
                  <w:noWrap w:val="0"/>
                  <w:vAlign w:val="center"/>
                </w:tcPr>
                <w:p>
                  <w:pPr>
                    <w:jc w:val="center"/>
                    <w:rPr>
                      <w:rFonts w:hint="eastAsia" w:cs="Times New Roman"/>
                      <w:sz w:val="21"/>
                      <w:szCs w:val="21"/>
                      <w:highlight w:val="none"/>
                      <w:lang w:eastAsia="zh-CN"/>
                    </w:rPr>
                  </w:pPr>
                  <w:r>
                    <w:rPr>
                      <w:rFonts w:hint="eastAsia" w:cs="Times New Roman"/>
                      <w:szCs w:val="21"/>
                      <w:highlight w:val="none"/>
                      <w:lang w:eastAsia="zh-CN"/>
                    </w:rPr>
                    <w:t>口罩机组</w:t>
                  </w:r>
                </w:p>
              </w:tc>
              <w:tc>
                <w:tcPr>
                  <w:tcW w:w="601" w:type="pct"/>
                  <w:noWrap w:val="0"/>
                  <w:vAlign w:val="center"/>
                </w:tcPr>
                <w:p>
                  <w:pPr>
                    <w:pStyle w:val="55"/>
                    <w:ind w:firstLine="0" w:firstLineChars="0"/>
                    <w:jc w:val="center"/>
                    <w:rPr>
                      <w:rFonts w:hint="eastAsia" w:cs="Times New Roman"/>
                      <w:sz w:val="21"/>
                      <w:szCs w:val="21"/>
                      <w:highlight w:val="none"/>
                      <w:lang w:val="en-US" w:eastAsia="zh-CN"/>
                    </w:rPr>
                  </w:pPr>
                  <w:r>
                    <w:rPr>
                      <w:rFonts w:hint="eastAsia" w:ascii="Times New Roman" w:hAnsi="Times New Roman" w:cs="Times New Roman"/>
                      <w:sz w:val="21"/>
                      <w:szCs w:val="21"/>
                      <w:highlight w:val="none"/>
                      <w:lang w:val="en-US" w:eastAsia="zh-CN"/>
                    </w:rPr>
                    <w:t>6组</w:t>
                  </w:r>
                </w:p>
              </w:tc>
              <w:tc>
                <w:tcPr>
                  <w:tcW w:w="783" w:type="pct"/>
                  <w:noWrap w:val="0"/>
                  <w:vAlign w:val="center"/>
                </w:tcPr>
                <w:p>
                  <w:pPr>
                    <w:adjustRightInd w:val="0"/>
                    <w:snapToGrid w:val="0"/>
                    <w:spacing w:line="360" w:lineRule="exact"/>
                    <w:jc w:val="center"/>
                    <w:outlineLvl w:val="2"/>
                    <w:rPr>
                      <w:rFonts w:hint="default" w:cs="Times New Roman"/>
                      <w:sz w:val="21"/>
                      <w:szCs w:val="21"/>
                      <w:highlight w:val="none"/>
                      <w:lang w:val="en-US" w:eastAsia="zh-CN"/>
                    </w:rPr>
                  </w:pPr>
                  <w:r>
                    <w:rPr>
                      <w:rFonts w:hint="eastAsia" w:cs="Times New Roman"/>
                      <w:sz w:val="21"/>
                      <w:szCs w:val="21"/>
                      <w:highlight w:val="none"/>
                      <w:lang w:val="en-US" w:eastAsia="zh-CN"/>
                    </w:rPr>
                    <w:t>70</w:t>
                  </w:r>
                </w:p>
              </w:tc>
              <w:tc>
                <w:tcPr>
                  <w:tcW w:w="1542" w:type="pct"/>
                  <w:vMerge w:val="continue"/>
                  <w:noWrap w:val="0"/>
                  <w:vAlign w:val="center"/>
                </w:tcPr>
                <w:p>
                  <w:pPr>
                    <w:adjustRightInd w:val="0"/>
                    <w:snapToGrid w:val="0"/>
                    <w:spacing w:line="360" w:lineRule="exact"/>
                    <w:jc w:val="center"/>
                    <w:outlineLvl w:val="2"/>
                    <w:rPr>
                      <w:rFonts w:hint="eastAsia" w:cs="Times New Roman"/>
                      <w:sz w:val="21"/>
                      <w:szCs w:val="21"/>
                      <w:highlight w:val="none"/>
                      <w:lang w:eastAsia="zh-CN"/>
                    </w:rPr>
                  </w:pPr>
                </w:p>
              </w:tc>
              <w:tc>
                <w:tcPr>
                  <w:tcW w:w="910" w:type="pct"/>
                  <w:noWrap w:val="0"/>
                  <w:vAlign w:val="center"/>
                </w:tcPr>
                <w:p>
                  <w:pPr>
                    <w:adjustRightInd w:val="0"/>
                    <w:snapToGrid w:val="0"/>
                    <w:spacing w:line="360" w:lineRule="exact"/>
                    <w:jc w:val="center"/>
                    <w:outlineLvl w:val="2"/>
                    <w:rPr>
                      <w:rFonts w:hint="default" w:cs="Times New Roman"/>
                      <w:sz w:val="21"/>
                      <w:szCs w:val="21"/>
                      <w:highlight w:val="none"/>
                      <w:lang w:val="en-US" w:eastAsia="zh-CN"/>
                    </w:rPr>
                  </w:pPr>
                  <w:r>
                    <w:rPr>
                      <w:rFonts w:hint="eastAsia" w:cs="Times New Roman"/>
                      <w:sz w:val="21"/>
                      <w:szCs w:val="21"/>
                      <w:highlight w:val="none"/>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162" w:type="pct"/>
                  <w:noWrap w:val="0"/>
                  <w:vAlign w:val="center"/>
                </w:tcPr>
                <w:p>
                  <w:pPr>
                    <w:jc w:val="center"/>
                    <w:rPr>
                      <w:rFonts w:hint="eastAsia" w:cs="Times New Roman"/>
                      <w:szCs w:val="21"/>
                      <w:highlight w:val="none"/>
                      <w:lang w:eastAsia="zh-CN"/>
                    </w:rPr>
                  </w:pPr>
                  <w:r>
                    <w:rPr>
                      <w:rFonts w:hint="eastAsia" w:cs="Times New Roman"/>
                      <w:szCs w:val="21"/>
                      <w:highlight w:val="none"/>
                      <w:lang w:val="en-US" w:eastAsia="zh-CN"/>
                    </w:rPr>
                    <w:t>超声波焊机</w:t>
                  </w:r>
                </w:p>
              </w:tc>
              <w:tc>
                <w:tcPr>
                  <w:tcW w:w="601" w:type="pct"/>
                  <w:noWrap w:val="0"/>
                  <w:vAlign w:val="center"/>
                </w:tcPr>
                <w:p>
                  <w:pPr>
                    <w:ind w:firstLine="0" w:firstLineChars="0"/>
                    <w:jc w:val="center"/>
                    <w:rPr>
                      <w:rFonts w:hint="eastAsia" w:ascii="Times New Roman" w:hAnsi="Times New Roman" w:cs="Times New Roman"/>
                      <w:sz w:val="21"/>
                      <w:szCs w:val="21"/>
                      <w:highlight w:val="none"/>
                      <w:lang w:val="en-US" w:eastAsia="zh-CN"/>
                    </w:rPr>
                  </w:pPr>
                  <w:r>
                    <w:rPr>
                      <w:rFonts w:hint="eastAsia" w:cs="Times New Roman"/>
                      <w:sz w:val="21"/>
                      <w:szCs w:val="21"/>
                      <w:highlight w:val="none"/>
                      <w:lang w:val="en-US" w:eastAsia="zh-CN"/>
                    </w:rPr>
                    <w:t>4</w:t>
                  </w:r>
                  <w:r>
                    <w:rPr>
                      <w:rFonts w:hint="default" w:ascii="Times New Roman" w:hAnsi="Times New Roman" w:cs="Times New Roman"/>
                      <w:sz w:val="21"/>
                      <w:szCs w:val="21"/>
                      <w:highlight w:val="none"/>
                    </w:rPr>
                    <w:t>台</w:t>
                  </w:r>
                </w:p>
              </w:tc>
              <w:tc>
                <w:tcPr>
                  <w:tcW w:w="783" w:type="pct"/>
                  <w:noWrap w:val="0"/>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70</w:t>
                  </w:r>
                </w:p>
              </w:tc>
              <w:tc>
                <w:tcPr>
                  <w:tcW w:w="1542" w:type="pct"/>
                  <w:vMerge w:val="continue"/>
                  <w:noWrap w:val="0"/>
                  <w:vAlign w:val="center"/>
                </w:tcPr>
                <w:p>
                  <w:pPr>
                    <w:adjustRightInd w:val="0"/>
                    <w:snapToGrid w:val="0"/>
                    <w:spacing w:line="360" w:lineRule="exact"/>
                    <w:jc w:val="center"/>
                    <w:outlineLvl w:val="2"/>
                    <w:rPr>
                      <w:rFonts w:hint="eastAsia" w:cs="Times New Roman"/>
                      <w:sz w:val="21"/>
                      <w:szCs w:val="21"/>
                      <w:highlight w:val="none"/>
                      <w:lang w:eastAsia="zh-CN"/>
                    </w:rPr>
                  </w:pPr>
                </w:p>
              </w:tc>
              <w:tc>
                <w:tcPr>
                  <w:tcW w:w="910" w:type="pct"/>
                  <w:noWrap w:val="0"/>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162" w:type="pct"/>
                  <w:noWrap w:val="0"/>
                  <w:vAlign w:val="center"/>
                </w:tcPr>
                <w:p>
                  <w:pPr>
                    <w:jc w:val="center"/>
                    <w:rPr>
                      <w:rFonts w:hint="eastAsia" w:cs="Times New Roman"/>
                      <w:szCs w:val="21"/>
                      <w:highlight w:val="none"/>
                      <w:lang w:eastAsia="zh-CN"/>
                    </w:rPr>
                  </w:pPr>
                  <w:r>
                    <w:rPr>
                      <w:rFonts w:hint="eastAsia" w:cs="Times New Roman"/>
                      <w:szCs w:val="21"/>
                      <w:highlight w:val="none"/>
                      <w:lang w:eastAsia="zh-CN"/>
                    </w:rPr>
                    <w:t>风机</w:t>
                  </w:r>
                </w:p>
              </w:tc>
              <w:tc>
                <w:tcPr>
                  <w:tcW w:w="601" w:type="pct"/>
                  <w:noWrap w:val="0"/>
                  <w:vAlign w:val="center"/>
                </w:tcPr>
                <w:p>
                  <w:pPr>
                    <w:ind w:firstLine="0" w:firstLineChars="0"/>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1台</w:t>
                  </w:r>
                </w:p>
              </w:tc>
              <w:tc>
                <w:tcPr>
                  <w:tcW w:w="783" w:type="pct"/>
                  <w:noWrap w:val="0"/>
                  <w:vAlign w:val="center"/>
                </w:tcPr>
                <w:p>
                  <w:pPr>
                    <w:adjustRightInd w:val="0"/>
                    <w:snapToGrid w:val="0"/>
                    <w:spacing w:line="360" w:lineRule="exact"/>
                    <w:jc w:val="center"/>
                    <w:outlineLvl w:val="2"/>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75</w:t>
                  </w:r>
                </w:p>
              </w:tc>
              <w:tc>
                <w:tcPr>
                  <w:tcW w:w="1542" w:type="pct"/>
                  <w:vMerge w:val="continue"/>
                  <w:noWrap w:val="0"/>
                  <w:vAlign w:val="center"/>
                </w:tcPr>
                <w:p>
                  <w:pPr>
                    <w:adjustRightInd w:val="0"/>
                    <w:snapToGrid w:val="0"/>
                    <w:spacing w:line="360" w:lineRule="exact"/>
                    <w:jc w:val="center"/>
                    <w:outlineLvl w:val="2"/>
                    <w:rPr>
                      <w:rFonts w:hint="eastAsia" w:cs="Times New Roman"/>
                      <w:sz w:val="21"/>
                      <w:szCs w:val="21"/>
                      <w:highlight w:val="none"/>
                      <w:lang w:eastAsia="zh-CN"/>
                    </w:rPr>
                  </w:pPr>
                </w:p>
              </w:tc>
              <w:tc>
                <w:tcPr>
                  <w:tcW w:w="910" w:type="pct"/>
                  <w:noWrap w:val="0"/>
                  <w:vAlign w:val="center"/>
                </w:tcPr>
                <w:p>
                  <w:pPr>
                    <w:adjustRightInd w:val="0"/>
                    <w:snapToGrid w:val="0"/>
                    <w:spacing w:line="360" w:lineRule="exact"/>
                    <w:jc w:val="center"/>
                    <w:outlineLvl w:val="2"/>
                    <w:rPr>
                      <w:rFonts w:hint="default" w:cs="Times New Roman"/>
                      <w:sz w:val="21"/>
                      <w:szCs w:val="21"/>
                      <w:highlight w:val="none"/>
                      <w:lang w:val="en-US" w:eastAsia="zh-CN"/>
                    </w:rPr>
                  </w:pPr>
                  <w:r>
                    <w:rPr>
                      <w:rFonts w:hint="eastAsia" w:cs="Times New Roman"/>
                      <w:sz w:val="21"/>
                      <w:szCs w:val="21"/>
                      <w:highlight w:val="none"/>
                      <w:lang w:val="en-US" w:eastAsia="zh-CN"/>
                    </w:rPr>
                    <w:t>55</w:t>
                  </w:r>
                </w:p>
              </w:tc>
            </w:tr>
          </w:tbl>
          <w:p>
            <w:pPr>
              <w:spacing w:line="520" w:lineRule="exact"/>
              <w:ind w:firstLine="480" w:firstLineChars="200"/>
              <w:rPr>
                <w:color w:val="000000"/>
                <w:sz w:val="24"/>
                <w:highlight w:val="none"/>
              </w:rPr>
            </w:pPr>
            <w:r>
              <w:rPr>
                <w:color w:val="000000"/>
                <w:sz w:val="24"/>
                <w:highlight w:val="none"/>
              </w:rPr>
              <w:t>（</w:t>
            </w:r>
            <w:r>
              <w:rPr>
                <w:rFonts w:hint="eastAsia"/>
                <w:color w:val="000000"/>
                <w:sz w:val="24"/>
                <w:highlight w:val="none"/>
              </w:rPr>
              <w:t>2</w:t>
            </w:r>
            <w:r>
              <w:rPr>
                <w:color w:val="000000"/>
                <w:sz w:val="24"/>
                <w:highlight w:val="none"/>
              </w:rPr>
              <w:t>）预测模式</w:t>
            </w:r>
          </w:p>
          <w:p>
            <w:pPr>
              <w:spacing w:line="520" w:lineRule="exact"/>
              <w:ind w:firstLine="480" w:firstLineChars="200"/>
              <w:rPr>
                <w:rFonts w:hint="default" w:ascii="Times New Roman" w:hAnsi="Times New Roman" w:cs="Times New Roman"/>
                <w:color w:val="auto"/>
                <w:sz w:val="24"/>
                <w:lang w:val="zh-CN"/>
              </w:rPr>
            </w:pPr>
            <w:r>
              <w:rPr>
                <w:rFonts w:hint="default" w:ascii="Times New Roman" w:hAnsi="Times New Roman" w:cs="Times New Roman"/>
                <w:color w:val="auto"/>
                <w:sz w:val="24"/>
                <w:lang w:val="zh-CN"/>
              </w:rPr>
              <w:t>根据《环境影响评价技术导则 声环境》（HJ2.4-2021）的要求，本项目采用《环境影响评价技术导则 声环境》(HJ2.4</w:t>
            </w:r>
            <w:r>
              <w:rPr>
                <w:rFonts w:hint="eastAsia" w:cs="Times New Roman"/>
                <w:color w:val="auto"/>
                <w:sz w:val="24"/>
                <w:lang w:val="en-US" w:eastAsia="zh-CN"/>
              </w:rPr>
              <w:t>-</w:t>
            </w:r>
            <w:r>
              <w:rPr>
                <w:rFonts w:hint="default" w:ascii="Times New Roman" w:hAnsi="Times New Roman" w:cs="Times New Roman"/>
                <w:color w:val="auto"/>
                <w:sz w:val="24"/>
                <w:lang w:val="zh-CN"/>
              </w:rPr>
              <w:t>2021) 附录A、B中给定的噪声预测模型，在不能取得声源倍频带声功率级或倍频带声压级，只能获得A声功率级或某点的A声级时，可用A声功率级或某点的A声级计算。本项目设备全部位于室内，采用室内声源预测公式计算。</w:t>
            </w:r>
          </w:p>
          <w:p>
            <w:pPr>
              <w:spacing w:line="520" w:lineRule="exact"/>
              <w:ind w:firstLine="480" w:firstLineChars="200"/>
              <w:rPr>
                <w:rFonts w:hint="default" w:ascii="Times New Roman" w:hAnsi="Times New Roman" w:cs="Times New Roman"/>
                <w:color w:val="auto"/>
                <w:sz w:val="24"/>
                <w:lang w:val="zh-CN"/>
              </w:rPr>
            </w:pPr>
            <w:r>
              <w:rPr>
                <w:rFonts w:hint="default" w:ascii="Times New Roman" w:hAnsi="Times New Roman" w:cs="Times New Roman"/>
                <w:color w:val="auto"/>
                <w:sz w:val="24"/>
                <w:lang w:val="zh-CN"/>
              </w:rPr>
              <w:t>1）预测条件假设</w:t>
            </w:r>
          </w:p>
          <w:p>
            <w:pPr>
              <w:spacing w:line="520" w:lineRule="exact"/>
              <w:ind w:firstLine="480" w:firstLineChars="200"/>
              <w:rPr>
                <w:rFonts w:hint="default" w:ascii="Times New Roman" w:hAnsi="Times New Roman" w:cs="Times New Roman"/>
                <w:color w:val="auto"/>
                <w:sz w:val="24"/>
                <w:lang w:val="zh-CN"/>
              </w:rPr>
            </w:pPr>
            <w:r>
              <w:rPr>
                <w:rFonts w:hint="default" w:ascii="Times New Roman" w:hAnsi="Times New Roman" w:cs="Times New Roman"/>
                <w:color w:val="auto"/>
                <w:sz w:val="24"/>
                <w:lang w:val="zh-CN"/>
              </w:rPr>
              <w:fldChar w:fldCharType="begin"/>
            </w:r>
            <w:r>
              <w:rPr>
                <w:rFonts w:hint="default" w:ascii="Times New Roman" w:hAnsi="Times New Roman" w:cs="Times New Roman"/>
                <w:color w:val="auto"/>
                <w:sz w:val="24"/>
                <w:lang w:val="zh-CN"/>
              </w:rPr>
              <w:instrText xml:space="preserve">= 1 \* GB3</w:instrText>
            </w:r>
            <w:r>
              <w:rPr>
                <w:rFonts w:hint="default" w:ascii="Times New Roman" w:hAnsi="Times New Roman" w:cs="Times New Roman"/>
                <w:color w:val="auto"/>
                <w:sz w:val="24"/>
                <w:lang w:val="zh-CN"/>
              </w:rPr>
              <w:fldChar w:fldCharType="separate"/>
            </w:r>
            <w:r>
              <w:rPr>
                <w:rFonts w:hint="default" w:ascii="Times New Roman" w:hAnsi="Times New Roman" w:cs="Times New Roman"/>
                <w:color w:val="auto"/>
                <w:sz w:val="24"/>
                <w:lang w:val="zh-CN"/>
              </w:rPr>
              <w:t>①</w:t>
            </w:r>
            <w:r>
              <w:rPr>
                <w:rFonts w:hint="default" w:ascii="Times New Roman" w:hAnsi="Times New Roman" w:cs="Times New Roman"/>
                <w:color w:val="auto"/>
                <w:sz w:val="24"/>
                <w:lang w:val="zh-CN"/>
              </w:rPr>
              <w:fldChar w:fldCharType="end"/>
            </w:r>
            <w:r>
              <w:rPr>
                <w:rFonts w:hint="default" w:ascii="Times New Roman" w:hAnsi="Times New Roman" w:cs="Times New Roman"/>
                <w:color w:val="auto"/>
                <w:sz w:val="24"/>
                <w:lang w:val="zh-CN"/>
              </w:rPr>
              <w:t>所有产噪设备均在正常工况条件下运行；</w:t>
            </w:r>
          </w:p>
          <w:p>
            <w:pPr>
              <w:spacing w:line="520" w:lineRule="exact"/>
              <w:ind w:firstLine="480" w:firstLineChars="200"/>
              <w:rPr>
                <w:rFonts w:hint="default" w:ascii="Times New Roman" w:hAnsi="Times New Roman" w:cs="Times New Roman"/>
                <w:color w:val="auto"/>
                <w:sz w:val="24"/>
                <w:lang w:val="zh-CN"/>
              </w:rPr>
            </w:pPr>
            <w:r>
              <w:rPr>
                <w:rFonts w:hint="default" w:ascii="Times New Roman" w:hAnsi="Times New Roman" w:cs="Times New Roman"/>
                <w:color w:val="auto"/>
                <w:sz w:val="24"/>
                <w:lang w:val="zh-CN"/>
              </w:rPr>
              <w:fldChar w:fldCharType="begin"/>
            </w:r>
            <w:r>
              <w:rPr>
                <w:rFonts w:hint="default" w:ascii="Times New Roman" w:hAnsi="Times New Roman" w:cs="Times New Roman"/>
                <w:color w:val="auto"/>
                <w:sz w:val="24"/>
                <w:lang w:val="zh-CN"/>
              </w:rPr>
              <w:instrText xml:space="preserve">= 2 \* GB3</w:instrText>
            </w:r>
            <w:r>
              <w:rPr>
                <w:rFonts w:hint="default" w:ascii="Times New Roman" w:hAnsi="Times New Roman" w:cs="Times New Roman"/>
                <w:color w:val="auto"/>
                <w:sz w:val="24"/>
                <w:lang w:val="zh-CN"/>
              </w:rPr>
              <w:fldChar w:fldCharType="separate"/>
            </w:r>
            <w:r>
              <w:rPr>
                <w:rFonts w:hint="default" w:ascii="Times New Roman" w:hAnsi="Times New Roman" w:cs="Times New Roman"/>
                <w:color w:val="auto"/>
                <w:sz w:val="24"/>
                <w:lang w:val="zh-CN"/>
              </w:rPr>
              <w:t>②</w:t>
            </w:r>
            <w:r>
              <w:rPr>
                <w:rFonts w:hint="default" w:ascii="Times New Roman" w:hAnsi="Times New Roman" w:cs="Times New Roman"/>
                <w:color w:val="auto"/>
                <w:sz w:val="24"/>
                <w:lang w:val="zh-CN"/>
              </w:rPr>
              <w:fldChar w:fldCharType="end"/>
            </w:r>
            <w:r>
              <w:rPr>
                <w:rFonts w:hint="default" w:ascii="Times New Roman" w:hAnsi="Times New Roman" w:cs="Times New Roman"/>
                <w:color w:val="auto"/>
                <w:sz w:val="24"/>
                <w:lang w:val="zh-CN"/>
              </w:rPr>
              <w:t>考虑室内声源所在厂房围护结构的隔声、吸声作用；</w:t>
            </w:r>
          </w:p>
          <w:p>
            <w:pPr>
              <w:spacing w:line="520" w:lineRule="exact"/>
              <w:ind w:firstLine="480" w:firstLineChars="200"/>
              <w:rPr>
                <w:rFonts w:hint="default" w:ascii="Times New Roman" w:hAnsi="Times New Roman" w:cs="Times New Roman"/>
                <w:color w:val="auto"/>
                <w:sz w:val="24"/>
                <w:lang w:val="zh-CN"/>
              </w:rPr>
            </w:pPr>
            <w:r>
              <w:rPr>
                <w:rFonts w:hint="default" w:ascii="Times New Roman" w:hAnsi="Times New Roman" w:cs="Times New Roman"/>
                <w:color w:val="auto"/>
                <w:sz w:val="24"/>
                <w:lang w:val="zh-CN"/>
              </w:rPr>
              <w:fldChar w:fldCharType="begin"/>
            </w:r>
            <w:r>
              <w:rPr>
                <w:rFonts w:hint="default" w:ascii="Times New Roman" w:hAnsi="Times New Roman" w:cs="Times New Roman"/>
                <w:color w:val="auto"/>
                <w:sz w:val="24"/>
                <w:lang w:val="zh-CN"/>
              </w:rPr>
              <w:instrText xml:space="preserve">= 3 \* GB3</w:instrText>
            </w:r>
            <w:r>
              <w:rPr>
                <w:rFonts w:hint="default" w:ascii="Times New Roman" w:hAnsi="Times New Roman" w:cs="Times New Roman"/>
                <w:color w:val="auto"/>
                <w:sz w:val="24"/>
                <w:lang w:val="zh-CN"/>
              </w:rPr>
              <w:fldChar w:fldCharType="separate"/>
            </w:r>
            <w:r>
              <w:rPr>
                <w:rFonts w:hint="default" w:ascii="Times New Roman" w:hAnsi="Times New Roman" w:cs="Times New Roman"/>
                <w:color w:val="auto"/>
                <w:sz w:val="24"/>
                <w:lang w:val="zh-CN"/>
              </w:rPr>
              <w:t>③</w:t>
            </w:r>
            <w:r>
              <w:rPr>
                <w:rFonts w:hint="default" w:ascii="Times New Roman" w:hAnsi="Times New Roman" w:cs="Times New Roman"/>
                <w:color w:val="auto"/>
                <w:sz w:val="24"/>
                <w:lang w:val="zh-CN"/>
              </w:rPr>
              <w:fldChar w:fldCharType="end"/>
            </w:r>
            <w:r>
              <w:rPr>
                <w:rFonts w:hint="default" w:ascii="Times New Roman" w:hAnsi="Times New Roman" w:cs="Times New Roman"/>
                <w:color w:val="auto"/>
                <w:sz w:val="24"/>
                <w:lang w:val="zh-CN"/>
              </w:rPr>
              <w:t>衰减仅考虑几何发散衰减，屏障衰减。</w:t>
            </w:r>
          </w:p>
          <w:p>
            <w:pPr>
              <w:spacing w:line="520" w:lineRule="exact"/>
              <w:ind w:firstLine="480" w:firstLineChars="200"/>
              <w:rPr>
                <w:rFonts w:hint="default" w:ascii="Times New Roman" w:hAnsi="Times New Roman" w:cs="Times New Roman"/>
                <w:color w:val="auto"/>
                <w:sz w:val="24"/>
                <w:lang w:val="zh-CN"/>
              </w:rPr>
            </w:pPr>
            <w:r>
              <w:rPr>
                <w:rFonts w:hint="default" w:ascii="Times New Roman" w:hAnsi="Times New Roman" w:cs="Times New Roman"/>
                <w:color w:val="auto"/>
                <w:sz w:val="24"/>
                <w:lang w:val="zh-CN"/>
              </w:rPr>
              <w:t>2）室内声源</w:t>
            </w:r>
          </w:p>
          <w:p>
            <w:pPr>
              <w:spacing w:line="520" w:lineRule="exact"/>
              <w:ind w:firstLine="480" w:firstLineChars="200"/>
              <w:rPr>
                <w:rFonts w:hint="default" w:ascii="Times New Roman" w:hAnsi="Times New Roman" w:cs="Times New Roman"/>
                <w:color w:val="auto"/>
                <w:sz w:val="24"/>
                <w:lang w:val="zh-CN"/>
              </w:rPr>
            </w:pPr>
            <w:r>
              <w:rPr>
                <w:rFonts w:hint="default" w:ascii="Times New Roman" w:hAnsi="Times New Roman" w:cs="Times New Roman"/>
                <w:color w:val="auto"/>
                <w:sz w:val="24"/>
                <w:lang w:val="zh-CN"/>
              </w:rPr>
              <w:t>室内声源由室内向室外传播示意图见下图。</w:t>
            </w:r>
          </w:p>
          <w:p>
            <w:pPr>
              <w:bidi w:val="0"/>
              <w:jc w:val="center"/>
              <w:rPr>
                <w:rFonts w:hint="default"/>
              </w:rPr>
            </w:pPr>
            <w:r>
              <w:rPr>
                <w:rFonts w:hint="default"/>
              </w:rPr>
              <w:drawing>
                <wp:inline distT="0" distB="0" distL="114300" distR="114300">
                  <wp:extent cx="3505835" cy="1685290"/>
                  <wp:effectExtent l="0" t="0" r="18415" b="10160"/>
                  <wp:docPr id="13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图片 11"/>
                          <pic:cNvPicPr>
                            <a:picLocks noChangeAspect="1"/>
                          </pic:cNvPicPr>
                        </pic:nvPicPr>
                        <pic:blipFill>
                          <a:blip r:embed="rId7"/>
                          <a:stretch>
                            <a:fillRect/>
                          </a:stretch>
                        </pic:blipFill>
                        <pic:spPr>
                          <a:xfrm>
                            <a:off x="0" y="0"/>
                            <a:ext cx="3505835" cy="1685290"/>
                          </a:xfrm>
                          <a:prstGeom prst="rect">
                            <a:avLst/>
                          </a:prstGeom>
                          <a:noFill/>
                          <a:ln>
                            <a:noFill/>
                          </a:ln>
                        </pic:spPr>
                      </pic:pic>
                    </a:graphicData>
                  </a:graphic>
                </wp:inline>
              </w:drawing>
            </w:r>
          </w:p>
          <w:p>
            <w:pPr>
              <w:spacing w:line="520" w:lineRule="exact"/>
              <w:ind w:firstLine="482" w:firstLineChars="200"/>
              <w:jc w:val="center"/>
              <w:rPr>
                <w:rFonts w:hint="default" w:ascii="Times New Roman" w:hAnsi="Times New Roman" w:cs="Times New Roman"/>
                <w:b/>
                <w:bCs/>
                <w:color w:val="auto"/>
                <w:sz w:val="24"/>
              </w:rPr>
            </w:pPr>
            <w:r>
              <w:rPr>
                <w:rFonts w:hint="default" w:ascii="Times New Roman" w:hAnsi="Times New Roman" w:cs="Times New Roman"/>
                <w:b/>
                <w:bCs/>
                <w:color w:val="auto"/>
                <w:sz w:val="24"/>
              </w:rPr>
              <w:t>图4-</w:t>
            </w:r>
            <w:r>
              <w:rPr>
                <w:rFonts w:hint="eastAsia" w:cs="Times New Roman"/>
                <w:b/>
                <w:bCs/>
                <w:color w:val="auto"/>
                <w:sz w:val="24"/>
                <w:lang w:val="en-US" w:eastAsia="zh-CN"/>
              </w:rPr>
              <w:t>1</w:t>
            </w:r>
            <w:r>
              <w:rPr>
                <w:rFonts w:hint="default" w:ascii="Times New Roman" w:hAnsi="Times New Roman" w:cs="Times New Roman"/>
                <w:b/>
                <w:bCs/>
                <w:color w:val="auto"/>
                <w:sz w:val="24"/>
              </w:rPr>
              <w:t xml:space="preserve">   室内声源等效为室外声源图例</w:t>
            </w:r>
          </w:p>
          <w:p>
            <w:pPr>
              <w:spacing w:line="520" w:lineRule="exact"/>
              <w:ind w:firstLine="480" w:firstLineChars="200"/>
              <w:rPr>
                <w:rFonts w:hint="default" w:ascii="Times New Roman" w:hAnsi="Times New Roman" w:cs="Times New Roman"/>
                <w:color w:val="auto"/>
                <w:sz w:val="24"/>
                <w:lang w:val="zh-CN"/>
              </w:rPr>
            </w:pPr>
            <w:r>
              <w:rPr>
                <w:rFonts w:hint="default" w:ascii="Times New Roman" w:hAnsi="Times New Roman" w:cs="Times New Roman"/>
                <w:color w:val="auto"/>
                <w:sz w:val="24"/>
                <w:lang w:val="zh-CN"/>
              </w:rPr>
              <w:fldChar w:fldCharType="begin"/>
            </w:r>
            <w:r>
              <w:rPr>
                <w:rFonts w:hint="default" w:ascii="Times New Roman" w:hAnsi="Times New Roman" w:cs="Times New Roman"/>
                <w:color w:val="auto"/>
                <w:sz w:val="24"/>
                <w:lang w:val="zh-CN"/>
              </w:rPr>
              <w:instrText xml:space="preserve">= 1 \* GB3</w:instrText>
            </w:r>
            <w:r>
              <w:rPr>
                <w:rFonts w:hint="default" w:ascii="Times New Roman" w:hAnsi="Times New Roman" w:cs="Times New Roman"/>
                <w:color w:val="auto"/>
                <w:sz w:val="24"/>
                <w:lang w:val="zh-CN"/>
              </w:rPr>
              <w:fldChar w:fldCharType="separate"/>
            </w:r>
            <w:r>
              <w:rPr>
                <w:rFonts w:hint="default" w:ascii="Times New Roman" w:hAnsi="Times New Roman" w:cs="Times New Roman"/>
                <w:color w:val="auto"/>
                <w:sz w:val="24"/>
                <w:lang w:val="zh-CN"/>
              </w:rPr>
              <w:t>①</w:t>
            </w:r>
            <w:r>
              <w:rPr>
                <w:rFonts w:hint="default" w:ascii="Times New Roman" w:hAnsi="Times New Roman" w:cs="Times New Roman"/>
                <w:color w:val="auto"/>
                <w:sz w:val="24"/>
                <w:lang w:val="zh-CN"/>
              </w:rPr>
              <w:fldChar w:fldCharType="end"/>
            </w:r>
            <w:r>
              <w:rPr>
                <w:rFonts w:hint="default" w:ascii="Times New Roman" w:hAnsi="Times New Roman" w:cs="Times New Roman"/>
                <w:color w:val="auto"/>
                <w:sz w:val="24"/>
                <w:lang w:val="zh-CN"/>
              </w:rPr>
              <w:t>如果为已知声源的声压级</w:t>
            </w:r>
            <w:r>
              <w:rPr>
                <w:rFonts w:hint="default" w:ascii="Times New Roman" w:hAnsi="Times New Roman" w:cs="Times New Roman"/>
                <w:i/>
                <w:iCs/>
                <w:color w:val="auto"/>
                <w:sz w:val="24"/>
                <w:lang w:val="zh-CN"/>
              </w:rPr>
              <w:t>L(r</w:t>
            </w:r>
            <w:r>
              <w:rPr>
                <w:rFonts w:hint="default" w:ascii="Times New Roman" w:hAnsi="Times New Roman" w:cs="Times New Roman"/>
                <w:i/>
                <w:iCs/>
                <w:color w:val="auto"/>
                <w:sz w:val="24"/>
                <w:vertAlign w:val="subscript"/>
                <w:lang w:val="zh-CN"/>
              </w:rPr>
              <w:t>0</w:t>
            </w:r>
            <w:r>
              <w:rPr>
                <w:rFonts w:hint="default" w:ascii="Times New Roman" w:hAnsi="Times New Roman" w:cs="Times New Roman"/>
                <w:i/>
                <w:iCs/>
                <w:color w:val="auto"/>
                <w:sz w:val="24"/>
                <w:lang w:val="zh-CN"/>
              </w:rPr>
              <w:t>)</w:t>
            </w:r>
            <w:r>
              <w:rPr>
                <w:rFonts w:hint="default" w:ascii="Times New Roman" w:hAnsi="Times New Roman" w:cs="Times New Roman"/>
                <w:color w:val="auto"/>
                <w:sz w:val="24"/>
                <w:lang w:val="zh-CN"/>
              </w:rPr>
              <w:t>，且声源位于地面上，则</w:t>
            </w:r>
          </w:p>
          <w:p>
            <w:pPr>
              <w:spacing w:line="520" w:lineRule="exact"/>
              <w:ind w:firstLine="480" w:firstLineChars="200"/>
              <w:jc w:val="center"/>
              <w:rPr>
                <w:rFonts w:hint="default" w:ascii="Times New Roman" w:hAnsi="Times New Roman" w:cs="Times New Roman"/>
                <w:color w:val="auto"/>
                <w:sz w:val="24"/>
                <w:lang w:val="zh-CN"/>
              </w:rPr>
            </w:pPr>
            <w:r>
              <w:rPr>
                <w:rFonts w:hint="default" w:ascii="Times New Roman" w:hAnsi="Times New Roman" w:cs="Times New Roman"/>
                <w:i/>
                <w:iCs/>
                <w:color w:val="auto"/>
                <w:sz w:val="24"/>
                <w:lang w:val="zh-CN"/>
              </w:rPr>
              <w:t>Lw</w:t>
            </w:r>
            <w:r>
              <w:rPr>
                <w:rFonts w:hint="default" w:ascii="Times New Roman" w:hAnsi="Times New Roman" w:cs="Times New Roman"/>
                <w:color w:val="auto"/>
                <w:sz w:val="24"/>
                <w:lang w:val="zh-CN"/>
              </w:rPr>
              <w:t>=</w:t>
            </w:r>
            <w:r>
              <w:rPr>
                <w:rFonts w:hint="default" w:ascii="Times New Roman" w:hAnsi="Times New Roman" w:cs="Times New Roman"/>
                <w:i/>
                <w:iCs/>
                <w:color w:val="auto"/>
                <w:sz w:val="24"/>
                <w:lang w:val="zh-CN"/>
              </w:rPr>
              <w:t>L(r</w:t>
            </w:r>
            <w:r>
              <w:rPr>
                <w:rFonts w:hint="default" w:ascii="Times New Roman" w:hAnsi="Times New Roman" w:cs="Times New Roman"/>
                <w:i/>
                <w:iCs/>
                <w:color w:val="auto"/>
                <w:sz w:val="24"/>
                <w:vertAlign w:val="subscript"/>
                <w:lang w:val="zh-CN"/>
              </w:rPr>
              <w:t>0</w:t>
            </w:r>
            <w:r>
              <w:rPr>
                <w:rFonts w:hint="default" w:ascii="Times New Roman" w:hAnsi="Times New Roman" w:cs="Times New Roman"/>
                <w:i/>
                <w:iCs/>
                <w:color w:val="auto"/>
                <w:sz w:val="24"/>
                <w:lang w:val="zh-CN"/>
              </w:rPr>
              <w:t>)</w:t>
            </w:r>
            <w:r>
              <w:rPr>
                <w:rFonts w:hint="default" w:ascii="Times New Roman" w:hAnsi="Times New Roman" w:cs="Times New Roman"/>
                <w:color w:val="auto"/>
                <w:sz w:val="24"/>
                <w:lang w:val="zh-CN"/>
              </w:rPr>
              <w:t>+20lgr</w:t>
            </w:r>
            <w:r>
              <w:rPr>
                <w:rFonts w:hint="default" w:ascii="Times New Roman" w:hAnsi="Times New Roman" w:cs="Times New Roman"/>
                <w:color w:val="auto"/>
                <w:sz w:val="24"/>
                <w:vertAlign w:val="subscript"/>
                <w:lang w:val="zh-CN"/>
              </w:rPr>
              <w:t>0</w:t>
            </w:r>
            <w:r>
              <w:rPr>
                <w:rFonts w:hint="default" w:ascii="Times New Roman" w:hAnsi="Times New Roman" w:cs="Times New Roman"/>
                <w:color w:val="auto"/>
                <w:sz w:val="24"/>
                <w:lang w:val="zh-CN"/>
              </w:rPr>
              <w:t>+8</w:t>
            </w:r>
          </w:p>
          <w:p>
            <w:pPr>
              <w:spacing w:line="520" w:lineRule="exact"/>
              <w:ind w:firstLine="480" w:firstLineChars="200"/>
              <w:rPr>
                <w:rFonts w:hint="default" w:ascii="Times New Roman" w:hAnsi="Times New Roman" w:cs="Times New Roman"/>
                <w:color w:val="auto"/>
                <w:sz w:val="24"/>
                <w:lang w:val="zh-CN"/>
              </w:rPr>
            </w:pPr>
            <w:r>
              <w:rPr>
                <w:rFonts w:hint="default" w:ascii="Times New Roman" w:hAnsi="Times New Roman" w:cs="Times New Roman"/>
                <w:color w:val="auto"/>
                <w:sz w:val="24"/>
                <w:lang w:val="zh-CN"/>
              </w:rPr>
              <w:fldChar w:fldCharType="begin"/>
            </w:r>
            <w:r>
              <w:rPr>
                <w:rFonts w:hint="default" w:ascii="Times New Roman" w:hAnsi="Times New Roman" w:cs="Times New Roman"/>
                <w:color w:val="auto"/>
                <w:sz w:val="24"/>
                <w:lang w:val="zh-CN"/>
              </w:rPr>
              <w:instrText xml:space="preserve">= 2 \* GB3</w:instrText>
            </w:r>
            <w:r>
              <w:rPr>
                <w:rFonts w:hint="default" w:ascii="Times New Roman" w:hAnsi="Times New Roman" w:cs="Times New Roman"/>
                <w:color w:val="auto"/>
                <w:sz w:val="24"/>
                <w:lang w:val="zh-CN"/>
              </w:rPr>
              <w:fldChar w:fldCharType="separate"/>
            </w:r>
            <w:r>
              <w:rPr>
                <w:rFonts w:hint="default" w:ascii="Times New Roman" w:hAnsi="Times New Roman" w:cs="Times New Roman"/>
                <w:color w:val="auto"/>
                <w:sz w:val="24"/>
                <w:lang w:val="zh-CN"/>
              </w:rPr>
              <w:t>②</w:t>
            </w:r>
            <w:r>
              <w:rPr>
                <w:rFonts w:hint="default" w:ascii="Times New Roman" w:hAnsi="Times New Roman" w:cs="Times New Roman"/>
                <w:color w:val="auto"/>
                <w:sz w:val="24"/>
                <w:lang w:val="zh-CN"/>
              </w:rPr>
              <w:fldChar w:fldCharType="end"/>
            </w:r>
            <w:r>
              <w:rPr>
                <w:rFonts w:hint="default" w:ascii="Times New Roman" w:hAnsi="Times New Roman" w:cs="Times New Roman"/>
                <w:color w:val="auto"/>
                <w:sz w:val="24"/>
                <w:lang w:val="zh-CN"/>
              </w:rPr>
              <w:t>首先计算出某个室内声源靠近围护结构处的声压级：</w:t>
            </w:r>
          </w:p>
          <w:p>
            <w:pPr>
              <w:keepNext w:val="0"/>
              <w:keepLines w:val="0"/>
              <w:pageBreakBefore w:val="0"/>
              <w:widowControl w:val="0"/>
              <w:kinsoku/>
              <w:wordWrap/>
              <w:overflowPunct/>
              <w:topLinePunct w:val="0"/>
              <w:autoSpaceDE/>
              <w:autoSpaceDN/>
              <w:bidi w:val="0"/>
              <w:adjustRightInd/>
              <w:snapToGrid/>
              <w:spacing w:before="625" w:beforeLines="200" w:line="520" w:lineRule="exact"/>
              <w:ind w:firstLine="480" w:firstLineChars="200"/>
              <w:jc w:val="center"/>
              <w:textAlignment w:val="auto"/>
              <w:rPr>
                <w:rFonts w:hint="default" w:ascii="Times New Roman" w:hAnsi="Times New Roman" w:cs="Times New Roman"/>
                <w:color w:val="auto"/>
                <w:sz w:val="24"/>
              </w:rPr>
            </w:pPr>
            <w:r>
              <w:rPr>
                <w:rFonts w:hint="default" w:ascii="Times New Roman" w:hAnsi="Times New Roman" w:cs="Times New Roman"/>
                <w:color w:val="auto"/>
                <w:sz w:val="24"/>
              </w:rPr>
              <w:drawing>
                <wp:inline distT="0" distB="0" distL="114300" distR="114300">
                  <wp:extent cx="2054225" cy="502920"/>
                  <wp:effectExtent l="0" t="0" r="3175" b="11430"/>
                  <wp:docPr id="1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图片 5"/>
                          <pic:cNvPicPr>
                            <a:picLocks noChangeAspect="1"/>
                          </pic:cNvPicPr>
                        </pic:nvPicPr>
                        <pic:blipFill>
                          <a:blip r:embed="rId8"/>
                          <a:stretch>
                            <a:fillRect/>
                          </a:stretch>
                        </pic:blipFill>
                        <pic:spPr>
                          <a:xfrm>
                            <a:off x="0" y="0"/>
                            <a:ext cx="2054225" cy="502920"/>
                          </a:xfrm>
                          <a:prstGeom prst="rect">
                            <a:avLst/>
                          </a:prstGeom>
                          <a:noFill/>
                          <a:ln>
                            <a:noFill/>
                          </a:ln>
                        </pic:spPr>
                      </pic:pic>
                    </a:graphicData>
                  </a:graphic>
                </wp:inline>
              </w:drawing>
            </w:r>
          </w:p>
          <w:p>
            <w:pPr>
              <w:spacing w:line="520" w:lineRule="exact"/>
              <w:ind w:firstLine="480" w:firstLineChars="200"/>
              <w:rPr>
                <w:rFonts w:hint="default" w:ascii="Times New Roman" w:hAnsi="Times New Roman" w:cs="Times New Roman"/>
                <w:color w:val="auto"/>
                <w:sz w:val="24"/>
                <w:lang w:val="zh-CN"/>
              </w:rPr>
            </w:pPr>
            <w:r>
              <w:rPr>
                <w:rFonts w:hint="default" w:ascii="Times New Roman" w:hAnsi="Times New Roman" w:cs="Times New Roman"/>
                <w:color w:val="auto"/>
                <w:sz w:val="24"/>
                <w:lang w:val="zh-CN"/>
              </w:rPr>
              <w:t>式中：</w:t>
            </w:r>
            <w:r>
              <w:rPr>
                <w:rFonts w:hint="default" w:ascii="Times New Roman" w:hAnsi="Times New Roman" w:cs="Times New Roman"/>
                <w:i/>
                <w:iCs/>
                <w:color w:val="auto"/>
                <w:sz w:val="24"/>
                <w:lang w:val="zh-CN"/>
              </w:rPr>
              <w:t>Lp1</w:t>
            </w:r>
            <w:r>
              <w:rPr>
                <w:rFonts w:hint="default" w:ascii="Times New Roman" w:hAnsi="Times New Roman" w:cs="Times New Roman"/>
                <w:color w:val="auto"/>
                <w:sz w:val="24"/>
                <w:lang w:val="zh-CN"/>
              </w:rPr>
              <w:t>——靠近开口处（或窗户）室内某倍频带的声压级或A 声级，dB；</w:t>
            </w:r>
          </w:p>
          <w:p>
            <w:pPr>
              <w:spacing w:line="520" w:lineRule="exact"/>
              <w:ind w:firstLine="480" w:firstLineChars="200"/>
              <w:rPr>
                <w:rFonts w:hint="default" w:ascii="Times New Roman" w:hAnsi="Times New Roman" w:cs="Times New Roman"/>
                <w:color w:val="auto"/>
                <w:sz w:val="24"/>
                <w:lang w:val="zh-CN"/>
              </w:rPr>
            </w:pPr>
            <w:r>
              <w:rPr>
                <w:rFonts w:hint="default" w:ascii="Times New Roman" w:hAnsi="Times New Roman" w:cs="Times New Roman"/>
                <w:i/>
                <w:iCs/>
                <w:color w:val="auto"/>
                <w:sz w:val="24"/>
                <w:lang w:val="zh-CN"/>
              </w:rPr>
              <w:t>Lw</w:t>
            </w:r>
            <w:r>
              <w:rPr>
                <w:rFonts w:hint="default" w:ascii="Times New Roman" w:hAnsi="Times New Roman" w:cs="Times New Roman"/>
                <w:color w:val="auto"/>
                <w:sz w:val="24"/>
                <w:lang w:val="zh-CN"/>
              </w:rPr>
              <w:t>——点声源声功率级（A 计权或倍频带），dB；</w:t>
            </w:r>
          </w:p>
          <w:p>
            <w:pPr>
              <w:spacing w:line="520" w:lineRule="exact"/>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lang w:val="zh-CN"/>
              </w:rPr>
              <w:t>Q ——指向性因数；通常对无指向性声源，当声源放在房间中心</w:t>
            </w:r>
            <w:r>
              <w:rPr>
                <w:rFonts w:hint="default" w:ascii="Times New Roman" w:hAnsi="Times New Roman" w:cs="Times New Roman"/>
                <w:color w:val="auto"/>
                <w:sz w:val="24"/>
              </w:rPr>
              <w:t>时，Q=1；当放在一面墙的中心时，Q=2；当放在两面墙夹角处时，Q=4；当放在三面墙夹角处时，Q=8；</w:t>
            </w:r>
          </w:p>
          <w:p>
            <w:pPr>
              <w:spacing w:line="520" w:lineRule="exact"/>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R——房间常数；R =Sα/（1-α），S为房间内表面面积，m</w:t>
            </w:r>
            <w:r>
              <w:rPr>
                <w:rFonts w:hint="default" w:ascii="Times New Roman" w:hAnsi="Times New Roman" w:cs="Times New Roman"/>
                <w:color w:val="auto"/>
                <w:sz w:val="24"/>
                <w:vertAlign w:val="superscript"/>
              </w:rPr>
              <w:t>2</w:t>
            </w:r>
            <w:r>
              <w:rPr>
                <w:rFonts w:hint="default" w:ascii="Times New Roman" w:hAnsi="Times New Roman" w:cs="Times New Roman"/>
                <w:color w:val="auto"/>
                <w:sz w:val="24"/>
              </w:rPr>
              <w:t>；α为平均吸声系数；</w:t>
            </w:r>
          </w:p>
          <w:p>
            <w:pPr>
              <w:spacing w:line="520" w:lineRule="exact"/>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r ——声源到靠近围护结构某点处的距离，m。</w:t>
            </w:r>
          </w:p>
          <w:p>
            <w:pPr>
              <w:spacing w:line="520" w:lineRule="exact"/>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fldChar w:fldCharType="begin"/>
            </w:r>
            <w:r>
              <w:rPr>
                <w:rFonts w:hint="default" w:ascii="Times New Roman" w:hAnsi="Times New Roman" w:cs="Times New Roman"/>
                <w:color w:val="auto"/>
                <w:sz w:val="24"/>
              </w:rPr>
              <w:instrText xml:space="preserve">= 3 \* GB3</w:instrText>
            </w:r>
            <w:r>
              <w:rPr>
                <w:rFonts w:hint="default" w:ascii="Times New Roman" w:hAnsi="Times New Roman" w:cs="Times New Roman"/>
                <w:color w:val="auto"/>
                <w:sz w:val="24"/>
              </w:rPr>
              <w:fldChar w:fldCharType="separate"/>
            </w:r>
            <w:r>
              <w:rPr>
                <w:rFonts w:hint="default" w:ascii="Times New Roman" w:hAnsi="Times New Roman" w:cs="Times New Roman"/>
                <w:color w:val="auto"/>
                <w:sz w:val="24"/>
              </w:rPr>
              <w:t>③</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计算出所有室内声源在围护结构处产生的总声压级：</w:t>
            </w:r>
          </w:p>
          <w:p>
            <w:pPr>
              <w:keepNext w:val="0"/>
              <w:keepLines w:val="0"/>
              <w:pageBreakBefore w:val="0"/>
              <w:widowControl w:val="0"/>
              <w:kinsoku/>
              <w:wordWrap/>
              <w:overflowPunct/>
              <w:topLinePunct w:val="0"/>
              <w:autoSpaceDE/>
              <w:autoSpaceDN/>
              <w:bidi w:val="0"/>
              <w:adjustRightInd/>
              <w:snapToGrid/>
              <w:spacing w:before="937" w:beforeLines="300" w:line="520" w:lineRule="exact"/>
              <w:ind w:firstLine="480" w:firstLineChars="200"/>
              <w:jc w:val="center"/>
              <w:textAlignment w:val="auto"/>
              <w:rPr>
                <w:rFonts w:hint="eastAsia" w:ascii="Times New Roman" w:hAnsi="Times New Roman" w:eastAsia="宋体" w:cs="Times New Roman"/>
                <w:color w:val="auto"/>
                <w:sz w:val="24"/>
                <w:lang w:eastAsia="zh-CN"/>
              </w:rPr>
            </w:pPr>
            <w:r>
              <w:rPr>
                <w:rFonts w:hint="default" w:ascii="Times New Roman" w:hAnsi="Times New Roman" w:cs="Times New Roman"/>
                <w:color w:val="auto"/>
                <w:sz w:val="24"/>
                <w:lang w:eastAsia="zh-CN"/>
              </w:rPr>
              <w:drawing>
                <wp:inline distT="0" distB="0" distL="114300" distR="114300">
                  <wp:extent cx="2402840" cy="581660"/>
                  <wp:effectExtent l="0" t="0" r="16510" b="8890"/>
                  <wp:docPr id="140" name="图片 140" descr="16636636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图片 140" descr="1663663679(1)"/>
                          <pic:cNvPicPr>
                            <a:picLocks noChangeAspect="1"/>
                          </pic:cNvPicPr>
                        </pic:nvPicPr>
                        <pic:blipFill>
                          <a:blip r:embed="rId9"/>
                          <a:stretch>
                            <a:fillRect/>
                          </a:stretch>
                        </pic:blipFill>
                        <pic:spPr>
                          <a:xfrm>
                            <a:off x="0" y="0"/>
                            <a:ext cx="2402840" cy="581660"/>
                          </a:xfrm>
                          <a:prstGeom prst="rect">
                            <a:avLst/>
                          </a:prstGeom>
                        </pic:spPr>
                      </pic:pic>
                    </a:graphicData>
                  </a:graphic>
                </wp:inline>
              </w:drawing>
            </w:r>
          </w:p>
          <w:p>
            <w:pPr>
              <w:spacing w:line="520" w:lineRule="exact"/>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式中：</w:t>
            </w:r>
            <w:r>
              <w:rPr>
                <w:rFonts w:hint="default" w:ascii="Times New Roman" w:hAnsi="Times New Roman" w:cs="Times New Roman"/>
                <w:i/>
                <w:iCs/>
                <w:color w:val="auto"/>
                <w:sz w:val="24"/>
              </w:rPr>
              <w:t>L</w:t>
            </w:r>
            <w:r>
              <w:rPr>
                <w:rFonts w:hint="default" w:ascii="Times New Roman" w:hAnsi="Times New Roman" w:cs="Times New Roman"/>
                <w:i/>
                <w:iCs/>
                <w:color w:val="auto"/>
                <w:sz w:val="24"/>
                <w:vertAlign w:val="subscript"/>
              </w:rPr>
              <w:t>p1</w:t>
            </w:r>
            <w:r>
              <w:rPr>
                <w:rFonts w:hint="eastAsia" w:cs="Times New Roman"/>
                <w:i/>
                <w:iCs/>
                <w:color w:val="auto"/>
                <w:sz w:val="24"/>
                <w:vertAlign w:val="subscript"/>
                <w:lang w:val="en-US" w:eastAsia="zh-CN"/>
              </w:rPr>
              <w:t>i</w:t>
            </w:r>
            <w:r>
              <w:rPr>
                <w:rFonts w:hint="default" w:ascii="Times New Roman" w:hAnsi="Times New Roman" w:cs="Times New Roman"/>
                <w:i/>
                <w:iCs/>
                <w:color w:val="auto"/>
                <w:sz w:val="24"/>
              </w:rPr>
              <w:t>（T）</w:t>
            </w:r>
            <w:r>
              <w:rPr>
                <w:rFonts w:hint="default" w:ascii="Times New Roman" w:hAnsi="Times New Roman" w:cs="Times New Roman"/>
                <w:color w:val="auto"/>
                <w:sz w:val="24"/>
              </w:rPr>
              <w:t>——靠近围护结构处室内N个声源的叠加声压级，dB（A）；</w:t>
            </w:r>
          </w:p>
          <w:p>
            <w:pPr>
              <w:spacing w:line="520" w:lineRule="exact"/>
              <w:ind w:firstLine="480" w:firstLineChars="200"/>
              <w:rPr>
                <w:rFonts w:hint="default" w:ascii="Times New Roman" w:hAnsi="Times New Roman" w:cs="Times New Roman"/>
                <w:color w:val="auto"/>
                <w:sz w:val="24"/>
              </w:rPr>
            </w:pPr>
            <w:r>
              <w:rPr>
                <w:rFonts w:hint="default" w:ascii="Times New Roman" w:hAnsi="Times New Roman" w:cs="Times New Roman"/>
                <w:i/>
                <w:iCs/>
                <w:color w:val="auto"/>
                <w:sz w:val="24"/>
              </w:rPr>
              <w:t>Lp1</w:t>
            </w:r>
            <w:r>
              <w:rPr>
                <w:rFonts w:hint="eastAsia" w:cs="Times New Roman"/>
                <w:i/>
                <w:iCs/>
                <w:color w:val="auto"/>
                <w:sz w:val="24"/>
                <w:lang w:val="en-US" w:eastAsia="zh-CN"/>
              </w:rPr>
              <w:t>i</w:t>
            </w:r>
            <w:r>
              <w:rPr>
                <w:rFonts w:hint="default" w:ascii="Times New Roman" w:hAnsi="Times New Roman" w:cs="Times New Roman"/>
                <w:i/>
                <w:iCs/>
                <w:color w:val="auto"/>
                <w:sz w:val="24"/>
              </w:rPr>
              <w:t xml:space="preserve">j </w:t>
            </w:r>
            <w:r>
              <w:rPr>
                <w:rFonts w:hint="default" w:ascii="Times New Roman" w:hAnsi="Times New Roman" w:cs="Times New Roman"/>
                <w:color w:val="auto"/>
                <w:sz w:val="24"/>
              </w:rPr>
              <w:t>——室内j声源的声压级，dB（A）；</w:t>
            </w:r>
          </w:p>
          <w:p>
            <w:pPr>
              <w:spacing w:line="520" w:lineRule="exact"/>
              <w:ind w:firstLine="480" w:firstLineChars="200"/>
              <w:rPr>
                <w:rFonts w:hint="default" w:ascii="Times New Roman" w:hAnsi="Times New Roman" w:cs="Times New Roman"/>
                <w:color w:val="auto"/>
                <w:sz w:val="24"/>
              </w:rPr>
            </w:pPr>
            <w:r>
              <w:rPr>
                <w:rFonts w:hint="default" w:ascii="Times New Roman" w:hAnsi="Times New Roman" w:cs="Times New Roman"/>
                <w:i/>
                <w:iCs/>
                <w:color w:val="auto"/>
                <w:sz w:val="24"/>
              </w:rPr>
              <w:t>N</w:t>
            </w:r>
            <w:r>
              <w:rPr>
                <w:rFonts w:hint="default" w:ascii="Times New Roman" w:hAnsi="Times New Roman" w:cs="Times New Roman"/>
                <w:color w:val="auto"/>
                <w:sz w:val="24"/>
              </w:rPr>
              <w:t xml:space="preserve"> ——室内声源总数。</w:t>
            </w:r>
          </w:p>
          <w:p>
            <w:pPr>
              <w:spacing w:line="520" w:lineRule="exact"/>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fldChar w:fldCharType="begin"/>
            </w:r>
            <w:r>
              <w:rPr>
                <w:rFonts w:hint="default" w:ascii="Times New Roman" w:hAnsi="Times New Roman" w:cs="Times New Roman"/>
                <w:color w:val="auto"/>
                <w:sz w:val="24"/>
              </w:rPr>
              <w:instrText xml:space="preserve">= 4 \* GB3</w:instrText>
            </w:r>
            <w:r>
              <w:rPr>
                <w:rFonts w:hint="default" w:ascii="Times New Roman" w:hAnsi="Times New Roman" w:cs="Times New Roman"/>
                <w:color w:val="auto"/>
                <w:sz w:val="24"/>
              </w:rPr>
              <w:fldChar w:fldCharType="separate"/>
            </w:r>
            <w:r>
              <w:rPr>
                <w:rFonts w:hint="default" w:ascii="Times New Roman" w:hAnsi="Times New Roman" w:cs="Times New Roman"/>
                <w:color w:val="auto"/>
                <w:sz w:val="24"/>
              </w:rPr>
              <w:t>④</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计算出室外靠近围护结构处的声压级：</w:t>
            </w:r>
          </w:p>
          <w:p>
            <w:pPr>
              <w:keepNext w:val="0"/>
              <w:keepLines w:val="0"/>
              <w:pageBreakBefore w:val="0"/>
              <w:widowControl w:val="0"/>
              <w:kinsoku/>
              <w:wordWrap/>
              <w:overflowPunct/>
              <w:topLinePunct w:val="0"/>
              <w:autoSpaceDE/>
              <w:autoSpaceDN/>
              <w:bidi w:val="0"/>
              <w:adjustRightInd/>
              <w:snapToGrid/>
              <w:spacing w:before="625" w:beforeLines="200" w:line="520" w:lineRule="exact"/>
              <w:ind w:firstLine="480" w:firstLineChars="200"/>
              <w:jc w:val="center"/>
              <w:textAlignment w:val="auto"/>
              <w:rPr>
                <w:rFonts w:hint="default" w:ascii="Times New Roman" w:hAnsi="Times New Roman" w:cs="Times New Roman"/>
                <w:color w:val="auto"/>
                <w:sz w:val="24"/>
              </w:rPr>
            </w:pPr>
            <w:r>
              <w:rPr>
                <w:rFonts w:hint="default" w:ascii="Times New Roman" w:hAnsi="Times New Roman" w:cs="Times New Roman"/>
                <w:color w:val="auto"/>
                <w:sz w:val="24"/>
              </w:rPr>
              <w:drawing>
                <wp:inline distT="0" distB="0" distL="114300" distR="114300">
                  <wp:extent cx="1439545" cy="317500"/>
                  <wp:effectExtent l="0" t="0" r="8255" b="6350"/>
                  <wp:docPr id="14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图片 7"/>
                          <pic:cNvPicPr>
                            <a:picLocks noChangeAspect="1"/>
                          </pic:cNvPicPr>
                        </pic:nvPicPr>
                        <pic:blipFill>
                          <a:blip r:embed="rId10"/>
                          <a:stretch>
                            <a:fillRect/>
                          </a:stretch>
                        </pic:blipFill>
                        <pic:spPr>
                          <a:xfrm>
                            <a:off x="0" y="0"/>
                            <a:ext cx="1439545" cy="317500"/>
                          </a:xfrm>
                          <a:prstGeom prst="rect">
                            <a:avLst/>
                          </a:prstGeom>
                          <a:noFill/>
                          <a:ln>
                            <a:noFill/>
                          </a:ln>
                        </pic:spPr>
                      </pic:pic>
                    </a:graphicData>
                  </a:graphic>
                </wp:inline>
              </w:drawing>
            </w:r>
          </w:p>
          <w:p>
            <w:pPr>
              <w:spacing w:line="520" w:lineRule="exact"/>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式中：</w:t>
            </w:r>
            <w:r>
              <w:rPr>
                <w:rFonts w:hint="default" w:ascii="Times New Roman" w:hAnsi="Times New Roman" w:cs="Times New Roman"/>
                <w:i/>
                <w:iCs/>
                <w:color w:val="auto"/>
                <w:sz w:val="24"/>
              </w:rPr>
              <w:t>L</w:t>
            </w:r>
            <w:r>
              <w:rPr>
                <w:rFonts w:hint="default" w:ascii="Times New Roman" w:hAnsi="Times New Roman" w:cs="Times New Roman"/>
                <w:i/>
                <w:iCs/>
                <w:color w:val="auto"/>
                <w:sz w:val="24"/>
                <w:vertAlign w:val="subscript"/>
              </w:rPr>
              <w:t>p2(</w:t>
            </w:r>
            <w:r>
              <w:rPr>
                <w:rFonts w:hint="default" w:ascii="Times New Roman" w:hAnsi="Times New Roman" w:cs="Times New Roman"/>
                <w:i/>
                <w:iCs/>
                <w:color w:val="auto"/>
                <w:sz w:val="24"/>
              </w:rPr>
              <w:t>T)</w:t>
            </w:r>
            <w:r>
              <w:rPr>
                <w:rFonts w:hint="default" w:ascii="Times New Roman" w:hAnsi="Times New Roman" w:cs="Times New Roman"/>
                <w:color w:val="auto"/>
                <w:sz w:val="24"/>
              </w:rPr>
              <w:t xml:space="preserve"> ——靠近围护结构处室外N个声源的叠加声压级或A声级，dB（A）；</w:t>
            </w:r>
          </w:p>
          <w:p>
            <w:pPr>
              <w:spacing w:line="520" w:lineRule="exact"/>
              <w:ind w:firstLine="480" w:firstLineChars="200"/>
              <w:rPr>
                <w:rFonts w:hint="default" w:ascii="Times New Roman" w:hAnsi="Times New Roman" w:cs="Times New Roman"/>
                <w:color w:val="auto"/>
                <w:sz w:val="24"/>
              </w:rPr>
            </w:pPr>
            <w:r>
              <w:rPr>
                <w:rFonts w:hint="default" w:ascii="Times New Roman" w:hAnsi="Times New Roman" w:cs="Times New Roman"/>
                <w:i/>
                <w:iCs/>
                <w:color w:val="auto"/>
                <w:sz w:val="24"/>
              </w:rPr>
              <w:t>L</w:t>
            </w:r>
            <w:r>
              <w:rPr>
                <w:rFonts w:hint="default" w:ascii="Times New Roman" w:hAnsi="Times New Roman" w:cs="Times New Roman"/>
                <w:i/>
                <w:iCs/>
                <w:color w:val="auto"/>
                <w:sz w:val="24"/>
                <w:vertAlign w:val="subscript"/>
              </w:rPr>
              <w:t>p1</w:t>
            </w:r>
            <w:r>
              <w:rPr>
                <w:rFonts w:hint="default" w:ascii="Times New Roman" w:hAnsi="Times New Roman" w:cs="Times New Roman"/>
                <w:i/>
                <w:iCs/>
                <w:color w:val="auto"/>
                <w:sz w:val="24"/>
              </w:rPr>
              <w:t>（T）</w:t>
            </w:r>
            <w:r>
              <w:rPr>
                <w:rFonts w:hint="default" w:ascii="Times New Roman" w:hAnsi="Times New Roman" w:cs="Times New Roman"/>
                <w:color w:val="auto"/>
                <w:sz w:val="24"/>
              </w:rPr>
              <w:t>——靠近围护结构处室内N个声源的叠加声压级或A声级，dB（A）；</w:t>
            </w:r>
          </w:p>
          <w:p>
            <w:pPr>
              <w:spacing w:line="520" w:lineRule="exact"/>
              <w:ind w:firstLine="480" w:firstLineChars="200"/>
              <w:rPr>
                <w:rFonts w:hint="default" w:ascii="Times New Roman" w:hAnsi="Times New Roman" w:cs="Times New Roman"/>
                <w:color w:val="auto"/>
                <w:sz w:val="24"/>
              </w:rPr>
            </w:pPr>
            <w:r>
              <w:rPr>
                <w:rFonts w:hint="default" w:ascii="Times New Roman" w:hAnsi="Times New Roman" w:cs="Times New Roman"/>
                <w:i/>
                <w:iCs/>
                <w:color w:val="auto"/>
                <w:sz w:val="24"/>
              </w:rPr>
              <w:t>TL</w:t>
            </w:r>
            <w:r>
              <w:rPr>
                <w:rFonts w:hint="default" w:ascii="Times New Roman" w:hAnsi="Times New Roman" w:cs="Times New Roman"/>
                <w:color w:val="auto"/>
                <w:sz w:val="24"/>
              </w:rPr>
              <w:t>——围护结构的隔声量，dB（A）。</w:t>
            </w:r>
          </w:p>
          <w:p>
            <w:pPr>
              <w:spacing w:line="520" w:lineRule="exact"/>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fldChar w:fldCharType="begin"/>
            </w:r>
            <w:r>
              <w:rPr>
                <w:rFonts w:hint="default" w:ascii="Times New Roman" w:hAnsi="Times New Roman" w:cs="Times New Roman"/>
                <w:color w:val="auto"/>
                <w:sz w:val="24"/>
              </w:rPr>
              <w:instrText xml:space="preserve">= 5 \* GB3</w:instrText>
            </w:r>
            <w:r>
              <w:rPr>
                <w:rFonts w:hint="default" w:ascii="Times New Roman" w:hAnsi="Times New Roman" w:cs="Times New Roman"/>
                <w:color w:val="auto"/>
                <w:sz w:val="24"/>
              </w:rPr>
              <w:fldChar w:fldCharType="separate"/>
            </w:r>
            <w:r>
              <w:rPr>
                <w:rFonts w:hint="default" w:ascii="Times New Roman" w:hAnsi="Times New Roman" w:cs="Times New Roman"/>
                <w:color w:val="auto"/>
                <w:sz w:val="24"/>
              </w:rPr>
              <w:t>⑤</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将室外声级</w:t>
            </w:r>
            <w:r>
              <w:rPr>
                <w:rFonts w:hint="default" w:ascii="Times New Roman" w:hAnsi="Times New Roman" w:cs="Times New Roman"/>
                <w:i/>
                <w:iCs/>
                <w:color w:val="auto"/>
                <w:sz w:val="24"/>
              </w:rPr>
              <w:t>L</w:t>
            </w:r>
            <w:r>
              <w:rPr>
                <w:rFonts w:hint="default" w:ascii="Times New Roman" w:hAnsi="Times New Roman" w:cs="Times New Roman"/>
                <w:i/>
                <w:iCs/>
                <w:color w:val="auto"/>
                <w:sz w:val="24"/>
                <w:vertAlign w:val="subscript"/>
              </w:rPr>
              <w:t>p2</w:t>
            </w:r>
            <w:r>
              <w:rPr>
                <w:rFonts w:hint="default" w:ascii="Times New Roman" w:hAnsi="Times New Roman" w:cs="Times New Roman"/>
                <w:i/>
                <w:iCs/>
                <w:color w:val="auto"/>
                <w:sz w:val="24"/>
              </w:rPr>
              <w:t>(T)</w:t>
            </w:r>
            <w:r>
              <w:rPr>
                <w:rFonts w:hint="default" w:ascii="Times New Roman" w:hAnsi="Times New Roman" w:cs="Times New Roman"/>
                <w:color w:val="auto"/>
                <w:sz w:val="24"/>
              </w:rPr>
              <w:t>和透声面积换算成等效的室外声源，计算出等效声源的声功率级：</w:t>
            </w:r>
          </w:p>
          <w:p>
            <w:pPr>
              <w:spacing w:line="520" w:lineRule="exact"/>
              <w:ind w:firstLine="480" w:firstLineChars="200"/>
              <w:jc w:val="center"/>
              <w:rPr>
                <w:rFonts w:hint="default" w:ascii="Times New Roman" w:hAnsi="Times New Roman" w:cs="Times New Roman"/>
                <w:color w:val="auto"/>
                <w:sz w:val="24"/>
              </w:rPr>
            </w:pPr>
            <w:r>
              <w:rPr>
                <w:rFonts w:hint="default" w:ascii="Times New Roman" w:hAnsi="Times New Roman" w:cs="Times New Roman"/>
                <w:color w:val="auto"/>
                <w:sz w:val="24"/>
              </w:rPr>
              <w:drawing>
                <wp:inline distT="0" distB="0" distL="114300" distR="114300">
                  <wp:extent cx="1531620" cy="274320"/>
                  <wp:effectExtent l="0" t="0" r="11430" b="11430"/>
                  <wp:docPr id="14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图片 8"/>
                          <pic:cNvPicPr>
                            <a:picLocks noChangeAspect="1"/>
                          </pic:cNvPicPr>
                        </pic:nvPicPr>
                        <pic:blipFill>
                          <a:blip r:embed="rId11"/>
                          <a:stretch>
                            <a:fillRect/>
                          </a:stretch>
                        </pic:blipFill>
                        <pic:spPr>
                          <a:xfrm>
                            <a:off x="0" y="0"/>
                            <a:ext cx="1531620" cy="274320"/>
                          </a:xfrm>
                          <a:prstGeom prst="rect">
                            <a:avLst/>
                          </a:prstGeom>
                          <a:noFill/>
                          <a:ln>
                            <a:noFill/>
                          </a:ln>
                        </pic:spPr>
                      </pic:pic>
                    </a:graphicData>
                  </a:graphic>
                </wp:inline>
              </w:drawing>
            </w:r>
          </w:p>
          <w:p>
            <w:pPr>
              <w:spacing w:line="520" w:lineRule="exact"/>
              <w:ind w:firstLine="2880" w:firstLineChars="1200"/>
              <w:rPr>
                <w:rFonts w:hint="default" w:ascii="Times New Roman" w:hAnsi="Times New Roman" w:cs="Times New Roman"/>
                <w:color w:val="auto"/>
                <w:sz w:val="24"/>
              </w:rPr>
            </w:pPr>
            <w:r>
              <w:rPr>
                <w:rFonts w:hint="default" w:ascii="Times New Roman" w:hAnsi="Times New Roman" w:cs="Times New Roman"/>
                <w:color w:val="auto"/>
                <w:sz w:val="24"/>
              </w:rPr>
              <w:t>式中：S为透声面积，m</w:t>
            </w:r>
            <w:r>
              <w:rPr>
                <w:rFonts w:hint="default" w:ascii="Times New Roman" w:hAnsi="Times New Roman" w:cs="Times New Roman"/>
                <w:color w:val="auto"/>
                <w:sz w:val="24"/>
                <w:vertAlign w:val="superscript"/>
              </w:rPr>
              <w:t>2</w:t>
            </w:r>
            <w:r>
              <w:rPr>
                <w:rFonts w:hint="default" w:ascii="Times New Roman" w:hAnsi="Times New Roman" w:cs="Times New Roman"/>
                <w:color w:val="auto"/>
                <w:sz w:val="24"/>
              </w:rPr>
              <w:t>。</w:t>
            </w:r>
          </w:p>
          <w:p>
            <w:pPr>
              <w:spacing w:line="520" w:lineRule="exact"/>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3）计算总声压级</w:t>
            </w:r>
          </w:p>
          <w:p>
            <w:pPr>
              <w:spacing w:line="520" w:lineRule="exact"/>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设第i个室外声源在预测点产生的A声级为LAi，在T时间内该声源工作时间为ti；第j个等效室外声源在预测点产生的A声级为LAj，在T时间内该声源工作时间为tj，则拟建工程声源对预测点产生的贡献值（Leqg）为：</w:t>
            </w:r>
          </w:p>
          <w:p>
            <w:pPr>
              <w:keepNext w:val="0"/>
              <w:keepLines w:val="0"/>
              <w:pageBreakBefore w:val="0"/>
              <w:widowControl w:val="0"/>
              <w:kinsoku/>
              <w:wordWrap/>
              <w:overflowPunct/>
              <w:topLinePunct w:val="0"/>
              <w:autoSpaceDE/>
              <w:autoSpaceDN/>
              <w:bidi w:val="0"/>
              <w:adjustRightInd/>
              <w:snapToGrid/>
              <w:spacing w:before="625" w:beforeLines="200" w:line="520" w:lineRule="exact"/>
              <w:ind w:firstLine="480" w:firstLineChars="200"/>
              <w:jc w:val="center"/>
              <w:textAlignment w:val="auto"/>
              <w:rPr>
                <w:rFonts w:hint="default" w:ascii="Times New Roman" w:hAnsi="Times New Roman" w:cs="Times New Roman"/>
                <w:color w:val="auto"/>
                <w:sz w:val="24"/>
              </w:rPr>
            </w:pPr>
            <w:r>
              <w:rPr>
                <w:rFonts w:hint="default" w:ascii="Times New Roman" w:hAnsi="Times New Roman" w:cs="Times New Roman"/>
                <w:color w:val="auto"/>
                <w:sz w:val="24"/>
              </w:rPr>
              <w:drawing>
                <wp:inline distT="0" distB="0" distL="114300" distR="114300">
                  <wp:extent cx="3181985" cy="625475"/>
                  <wp:effectExtent l="0" t="0" r="18415" b="3175"/>
                  <wp:docPr id="14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图片 9"/>
                          <pic:cNvPicPr>
                            <a:picLocks noChangeAspect="1"/>
                          </pic:cNvPicPr>
                        </pic:nvPicPr>
                        <pic:blipFill>
                          <a:blip r:embed="rId12"/>
                          <a:stretch>
                            <a:fillRect/>
                          </a:stretch>
                        </pic:blipFill>
                        <pic:spPr>
                          <a:xfrm>
                            <a:off x="0" y="0"/>
                            <a:ext cx="3181985" cy="625475"/>
                          </a:xfrm>
                          <a:prstGeom prst="rect">
                            <a:avLst/>
                          </a:prstGeom>
                          <a:noFill/>
                          <a:ln>
                            <a:noFill/>
                          </a:ln>
                        </pic:spPr>
                      </pic:pic>
                    </a:graphicData>
                  </a:graphic>
                </wp:inline>
              </w:drawing>
            </w:r>
          </w:p>
          <w:p>
            <w:pPr>
              <w:spacing w:line="520" w:lineRule="exact"/>
              <w:ind w:firstLine="480" w:firstLineChars="200"/>
              <w:jc w:val="center"/>
              <w:rPr>
                <w:rFonts w:hint="default" w:ascii="Times New Roman" w:hAnsi="Times New Roman" w:cs="Times New Roman"/>
                <w:color w:val="auto"/>
                <w:sz w:val="24"/>
              </w:rPr>
            </w:pPr>
            <w:r>
              <w:rPr>
                <w:rFonts w:hint="default" w:ascii="Times New Roman" w:hAnsi="Times New Roman" w:cs="Times New Roman"/>
                <w:color w:val="auto"/>
                <w:sz w:val="24"/>
              </w:rPr>
              <w:t>式中：T——用于计算等效声级的时间，s；</w:t>
            </w:r>
          </w:p>
          <w:p>
            <w:pPr>
              <w:spacing w:line="520" w:lineRule="exact"/>
              <w:ind w:firstLine="2880" w:firstLineChars="1200"/>
              <w:rPr>
                <w:rFonts w:hint="default" w:ascii="Times New Roman" w:hAnsi="Times New Roman" w:cs="Times New Roman"/>
                <w:color w:val="auto"/>
                <w:sz w:val="24"/>
              </w:rPr>
            </w:pPr>
            <w:r>
              <w:rPr>
                <w:rFonts w:hint="default" w:ascii="Times New Roman" w:hAnsi="Times New Roman" w:cs="Times New Roman"/>
                <w:color w:val="auto"/>
                <w:sz w:val="24"/>
              </w:rPr>
              <w:t>N——室外声源个数；</w:t>
            </w:r>
          </w:p>
          <w:p>
            <w:pPr>
              <w:spacing w:line="520" w:lineRule="exact"/>
              <w:ind w:firstLine="2880" w:firstLineChars="1200"/>
              <w:rPr>
                <w:rFonts w:hint="default" w:ascii="Times New Roman" w:hAnsi="Times New Roman" w:cs="Times New Roman"/>
                <w:color w:val="auto"/>
                <w:sz w:val="24"/>
              </w:rPr>
            </w:pPr>
            <w:r>
              <w:rPr>
                <w:rFonts w:hint="default" w:ascii="Times New Roman" w:hAnsi="Times New Roman" w:cs="Times New Roman"/>
                <w:color w:val="auto"/>
                <w:sz w:val="24"/>
              </w:rPr>
              <w:t>ti——在T时间内i声源工作时间，s；</w:t>
            </w:r>
          </w:p>
          <w:p>
            <w:pPr>
              <w:spacing w:line="520" w:lineRule="exact"/>
              <w:ind w:firstLine="2880" w:firstLineChars="1200"/>
              <w:rPr>
                <w:rFonts w:hint="default" w:ascii="Times New Roman" w:hAnsi="Times New Roman" w:cs="Times New Roman"/>
                <w:color w:val="auto"/>
                <w:sz w:val="24"/>
              </w:rPr>
            </w:pPr>
            <w:r>
              <w:rPr>
                <w:rFonts w:hint="default" w:ascii="Times New Roman" w:hAnsi="Times New Roman" w:cs="Times New Roman"/>
                <w:color w:val="auto"/>
                <w:sz w:val="24"/>
              </w:rPr>
              <w:t>M——等效室外声源个数；</w:t>
            </w:r>
          </w:p>
          <w:p>
            <w:pPr>
              <w:spacing w:line="520" w:lineRule="exact"/>
              <w:ind w:firstLine="2880" w:firstLineChars="1200"/>
              <w:rPr>
                <w:rFonts w:hint="default" w:ascii="Times New Roman" w:hAnsi="Times New Roman" w:cs="Times New Roman"/>
                <w:color w:val="auto"/>
                <w:sz w:val="24"/>
              </w:rPr>
            </w:pPr>
            <w:r>
              <w:rPr>
                <w:rFonts w:hint="default" w:ascii="Times New Roman" w:hAnsi="Times New Roman" w:cs="Times New Roman"/>
                <w:color w:val="auto"/>
                <w:sz w:val="24"/>
              </w:rPr>
              <w:t>tj——在T时间内j声源工作时间，s。</w:t>
            </w:r>
          </w:p>
          <w:p>
            <w:pPr>
              <w:spacing w:line="520" w:lineRule="exact"/>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4）噪声预测计算</w:t>
            </w:r>
          </w:p>
          <w:p>
            <w:pPr>
              <w:keepNext w:val="0"/>
              <w:keepLines w:val="0"/>
              <w:pageBreakBefore w:val="0"/>
              <w:widowControl w:val="0"/>
              <w:kinsoku/>
              <w:wordWrap/>
              <w:overflowPunct/>
              <w:topLinePunct w:val="0"/>
              <w:autoSpaceDE/>
              <w:autoSpaceDN/>
              <w:bidi w:val="0"/>
              <w:adjustRightInd/>
              <w:snapToGrid/>
              <w:spacing w:before="313" w:beforeLines="100" w:line="520" w:lineRule="exact"/>
              <w:ind w:firstLine="480" w:firstLineChars="200"/>
              <w:jc w:val="center"/>
              <w:textAlignment w:val="auto"/>
              <w:rPr>
                <w:rFonts w:hint="default" w:ascii="Times New Roman" w:hAnsi="Times New Roman" w:cs="Times New Roman"/>
                <w:color w:val="auto"/>
                <w:sz w:val="24"/>
              </w:rPr>
            </w:pPr>
            <w:r>
              <w:rPr>
                <w:rFonts w:hint="default" w:ascii="Times New Roman" w:hAnsi="Times New Roman" w:cs="Times New Roman"/>
                <w:color w:val="auto"/>
                <w:sz w:val="24"/>
              </w:rPr>
              <w:drawing>
                <wp:inline distT="0" distB="0" distL="114300" distR="114300">
                  <wp:extent cx="2171065" cy="447675"/>
                  <wp:effectExtent l="0" t="0" r="635" b="9525"/>
                  <wp:docPr id="14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图片 10"/>
                          <pic:cNvPicPr>
                            <a:picLocks noChangeAspect="1"/>
                          </pic:cNvPicPr>
                        </pic:nvPicPr>
                        <pic:blipFill>
                          <a:blip r:embed="rId13"/>
                          <a:stretch>
                            <a:fillRect/>
                          </a:stretch>
                        </pic:blipFill>
                        <pic:spPr>
                          <a:xfrm>
                            <a:off x="0" y="0"/>
                            <a:ext cx="2171065" cy="447675"/>
                          </a:xfrm>
                          <a:prstGeom prst="rect">
                            <a:avLst/>
                          </a:prstGeom>
                          <a:noFill/>
                          <a:ln>
                            <a:noFill/>
                          </a:ln>
                        </pic:spPr>
                      </pic:pic>
                    </a:graphicData>
                  </a:graphic>
                </wp:inline>
              </w:drawing>
            </w:r>
          </w:p>
          <w:p>
            <w:pPr>
              <w:spacing w:line="520" w:lineRule="exact"/>
              <w:ind w:firstLine="960" w:firstLineChars="400"/>
              <w:rPr>
                <w:rFonts w:hint="default" w:ascii="Times New Roman" w:hAnsi="Times New Roman" w:cs="Times New Roman"/>
                <w:color w:val="auto"/>
                <w:sz w:val="24"/>
              </w:rPr>
            </w:pPr>
            <w:r>
              <w:rPr>
                <w:rFonts w:hint="default" w:ascii="Times New Roman" w:hAnsi="Times New Roman" w:cs="Times New Roman"/>
                <w:color w:val="auto"/>
                <w:sz w:val="24"/>
              </w:rPr>
              <w:t>式中：</w:t>
            </w:r>
            <w:r>
              <w:rPr>
                <w:rFonts w:hint="default" w:ascii="Times New Roman" w:hAnsi="Times New Roman" w:cs="Times New Roman"/>
                <w:i/>
                <w:iCs/>
                <w:color w:val="auto"/>
                <w:sz w:val="24"/>
              </w:rPr>
              <w:t>Leq</w:t>
            </w:r>
            <w:r>
              <w:rPr>
                <w:rFonts w:hint="default" w:ascii="Times New Roman" w:hAnsi="Times New Roman" w:cs="Times New Roman"/>
                <w:color w:val="auto"/>
                <w:sz w:val="24"/>
              </w:rPr>
              <w:t>——预测点的噪声预测值，dB（A）；</w:t>
            </w:r>
          </w:p>
          <w:p>
            <w:pPr>
              <w:spacing w:line="520" w:lineRule="exact"/>
              <w:ind w:firstLine="1440" w:firstLineChars="600"/>
              <w:rPr>
                <w:rFonts w:hint="default" w:ascii="Times New Roman" w:hAnsi="Times New Roman" w:cs="Times New Roman"/>
                <w:color w:val="auto"/>
                <w:sz w:val="24"/>
              </w:rPr>
            </w:pPr>
            <w:r>
              <w:rPr>
                <w:rFonts w:hint="default" w:ascii="Times New Roman" w:hAnsi="Times New Roman" w:cs="Times New Roman"/>
                <w:i/>
                <w:iCs/>
                <w:color w:val="auto"/>
                <w:sz w:val="24"/>
              </w:rPr>
              <w:t>Leqg</w:t>
            </w:r>
            <w:r>
              <w:rPr>
                <w:rFonts w:hint="default" w:ascii="Times New Roman" w:hAnsi="Times New Roman" w:cs="Times New Roman"/>
                <w:color w:val="auto"/>
                <w:sz w:val="24"/>
              </w:rPr>
              <w:t>——建设项目声源在预测点产生的噪声贡献值，dB（A）；</w:t>
            </w:r>
          </w:p>
          <w:p>
            <w:pPr>
              <w:spacing w:line="520" w:lineRule="exact"/>
              <w:ind w:firstLine="1440" w:firstLineChars="600"/>
              <w:rPr>
                <w:rFonts w:hint="default" w:ascii="Times New Roman" w:hAnsi="Times New Roman" w:cs="Times New Roman"/>
                <w:color w:val="auto"/>
                <w:sz w:val="24"/>
              </w:rPr>
            </w:pPr>
            <w:r>
              <w:rPr>
                <w:rFonts w:hint="default" w:ascii="Times New Roman" w:hAnsi="Times New Roman" w:cs="Times New Roman"/>
                <w:i/>
                <w:iCs/>
                <w:color w:val="auto"/>
                <w:sz w:val="24"/>
              </w:rPr>
              <w:t>Leqb</w:t>
            </w:r>
            <w:r>
              <w:rPr>
                <w:rFonts w:hint="default" w:ascii="Times New Roman" w:hAnsi="Times New Roman" w:cs="Times New Roman"/>
                <w:color w:val="auto"/>
                <w:sz w:val="24"/>
              </w:rPr>
              <w:t>——预测点的背景噪声值，dB（A）。</w:t>
            </w:r>
          </w:p>
          <w:p>
            <w:pPr>
              <w:spacing w:line="520" w:lineRule="exact"/>
              <w:ind w:firstLine="480" w:firstLineChars="200"/>
              <w:rPr>
                <w:color w:val="000000"/>
                <w:sz w:val="24"/>
                <w:highlight w:val="none"/>
              </w:rPr>
            </w:pPr>
            <w:r>
              <w:rPr>
                <w:color w:val="000000"/>
                <w:sz w:val="24"/>
                <w:highlight w:val="none"/>
              </w:rPr>
              <w:t>（</w:t>
            </w:r>
            <w:r>
              <w:rPr>
                <w:rFonts w:hint="eastAsia"/>
                <w:color w:val="000000"/>
                <w:sz w:val="24"/>
                <w:highlight w:val="none"/>
              </w:rPr>
              <w:t>3</w:t>
            </w:r>
            <w:r>
              <w:rPr>
                <w:color w:val="000000"/>
                <w:sz w:val="24"/>
                <w:highlight w:val="none"/>
              </w:rPr>
              <w:t>）预测结果分析</w:t>
            </w:r>
          </w:p>
          <w:p>
            <w:pPr>
              <w:spacing w:line="520" w:lineRule="exact"/>
              <w:ind w:firstLine="480" w:firstLineChars="200"/>
              <w:rPr>
                <w:bCs/>
                <w:sz w:val="24"/>
                <w:highlight w:val="none"/>
              </w:rPr>
            </w:pPr>
            <w:r>
              <w:rPr>
                <w:bCs/>
                <w:sz w:val="24"/>
                <w:highlight w:val="none"/>
              </w:rPr>
              <w:t>根据室内、室外声压级预测模式，以厂界为准，计算出等效室外声源及预测厂界噪声见</w:t>
            </w:r>
            <w:r>
              <w:rPr>
                <w:rFonts w:hint="eastAsia"/>
                <w:bCs/>
                <w:sz w:val="24"/>
                <w:highlight w:val="none"/>
              </w:rPr>
              <w:t>下</w:t>
            </w:r>
            <w:r>
              <w:rPr>
                <w:bCs/>
                <w:sz w:val="24"/>
                <w:highlight w:val="none"/>
              </w:rPr>
              <w:t>表。</w:t>
            </w:r>
          </w:p>
          <w:p>
            <w:pPr>
              <w:spacing w:line="520" w:lineRule="exact"/>
              <w:rPr>
                <w:rFonts w:hint="default"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rPr>
              <w:t>表4-</w:t>
            </w:r>
            <w:r>
              <w:rPr>
                <w:rFonts w:hint="eastAsia" w:eastAsia="黑体" w:cs="Times New Roman"/>
                <w:color w:val="000000"/>
                <w:sz w:val="24"/>
                <w:highlight w:val="none"/>
                <w:lang w:val="en-US" w:eastAsia="zh-CN"/>
              </w:rPr>
              <w:t>8</w:t>
            </w:r>
            <w:r>
              <w:rPr>
                <w:rFonts w:hint="eastAsia" w:ascii="Times New Roman" w:hAnsi="Times New Roman" w:eastAsia="黑体" w:cs="Times New Roman"/>
                <w:color w:val="000000"/>
                <w:sz w:val="24"/>
                <w:highlight w:val="none"/>
              </w:rPr>
              <w:t xml:space="preserve"> </w:t>
            </w:r>
            <w:r>
              <w:rPr>
                <w:rFonts w:hint="eastAsia"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rPr>
              <w:t xml:space="preserve">  </w:t>
            </w:r>
            <w:r>
              <w:rPr>
                <w:rFonts w:hint="eastAsia" w:eastAsia="黑体" w:cs="Times New Roman"/>
                <w:color w:val="000000"/>
                <w:sz w:val="24"/>
                <w:highlight w:val="none"/>
                <w:lang w:val="en-US" w:eastAsia="zh-CN"/>
              </w:rPr>
              <w:t>1#标准化厂房</w:t>
            </w:r>
            <w:r>
              <w:rPr>
                <w:rFonts w:hint="eastAsia" w:ascii="Times New Roman" w:hAnsi="Times New Roman" w:eastAsia="黑体" w:cs="Times New Roman"/>
                <w:color w:val="000000"/>
                <w:sz w:val="24"/>
                <w:highlight w:val="none"/>
              </w:rPr>
              <w:t>厂界噪声预测结果一览表</w:t>
            </w:r>
            <w:r>
              <w:rPr>
                <w:rFonts w:hint="default" w:ascii="Times New Roman" w:hAnsi="Times New Roman" w:eastAsia="黑体" w:cs="Times New Roman"/>
                <w:color w:val="000000"/>
                <w:sz w:val="24"/>
                <w:highlight w:val="none"/>
              </w:rPr>
              <w:t xml:space="preserve">       单位：dB(A)</w:t>
            </w:r>
          </w:p>
          <w:tbl>
            <w:tblPr>
              <w:tblStyle w:val="28"/>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977"/>
              <w:gridCol w:w="2780"/>
              <w:gridCol w:w="1882"/>
              <w:gridCol w:w="17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176" w:type="pct"/>
                  <w:vAlign w:val="center"/>
                </w:tcPr>
                <w:p>
                  <w:pPr>
                    <w:snapToGrid w:val="0"/>
                    <w:jc w:val="center"/>
                    <w:rPr>
                      <w:b w:val="0"/>
                      <w:bCs w:val="0"/>
                      <w:highlight w:val="none"/>
                      <w:u w:val="none"/>
                    </w:rPr>
                  </w:pPr>
                  <w:r>
                    <w:rPr>
                      <w:b w:val="0"/>
                      <w:bCs w:val="0"/>
                      <w:highlight w:val="none"/>
                      <w:u w:val="none"/>
                    </w:rPr>
                    <w:t>预测点位</w:t>
                  </w:r>
                </w:p>
              </w:tc>
              <w:tc>
                <w:tcPr>
                  <w:tcW w:w="1653" w:type="pct"/>
                  <w:vAlign w:val="center"/>
                </w:tcPr>
                <w:p>
                  <w:pPr>
                    <w:snapToGrid w:val="0"/>
                    <w:jc w:val="center"/>
                    <w:rPr>
                      <w:b w:val="0"/>
                      <w:bCs w:val="0"/>
                      <w:highlight w:val="none"/>
                      <w:u w:val="none"/>
                    </w:rPr>
                  </w:pPr>
                  <w:r>
                    <w:rPr>
                      <w:b w:val="0"/>
                      <w:bCs w:val="0"/>
                      <w:highlight w:val="none"/>
                      <w:u w:val="none"/>
                    </w:rPr>
                    <w:t>距离生产单元最近距离（m）</w:t>
                  </w:r>
                </w:p>
              </w:tc>
              <w:tc>
                <w:tcPr>
                  <w:tcW w:w="1119" w:type="pct"/>
                  <w:vAlign w:val="center"/>
                </w:tcPr>
                <w:p>
                  <w:pPr>
                    <w:snapToGrid w:val="0"/>
                    <w:jc w:val="center"/>
                    <w:rPr>
                      <w:b w:val="0"/>
                      <w:bCs w:val="0"/>
                      <w:highlight w:val="none"/>
                      <w:u w:val="none"/>
                    </w:rPr>
                  </w:pPr>
                  <w:r>
                    <w:rPr>
                      <w:b w:val="0"/>
                      <w:bCs w:val="0"/>
                      <w:highlight w:val="none"/>
                      <w:u w:val="none"/>
                    </w:rPr>
                    <w:t>贡献值</w:t>
                  </w:r>
                </w:p>
              </w:tc>
              <w:tc>
                <w:tcPr>
                  <w:tcW w:w="1051" w:type="pct"/>
                  <w:vAlign w:val="center"/>
                </w:tcPr>
                <w:p>
                  <w:pPr>
                    <w:snapToGrid w:val="0"/>
                    <w:ind w:left="-80" w:leftChars="-38" w:right="-13" w:rightChars="-6"/>
                    <w:jc w:val="center"/>
                    <w:rPr>
                      <w:b w:val="0"/>
                      <w:bCs w:val="0"/>
                      <w:highlight w:val="none"/>
                      <w:u w:val="none"/>
                    </w:rPr>
                  </w:pPr>
                  <w:r>
                    <w:rPr>
                      <w:b w:val="0"/>
                      <w:bCs w:val="0"/>
                      <w:highlight w:val="none"/>
                      <w:u w:val="none"/>
                    </w:rPr>
                    <w:t>标准值</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176" w:type="pct"/>
                  <w:vAlign w:val="center"/>
                </w:tcPr>
                <w:p>
                  <w:pPr>
                    <w:snapToGrid w:val="0"/>
                    <w:jc w:val="center"/>
                    <w:rPr>
                      <w:b w:val="0"/>
                      <w:bCs w:val="0"/>
                      <w:highlight w:val="none"/>
                      <w:u w:val="none"/>
                    </w:rPr>
                  </w:pPr>
                  <w:r>
                    <w:rPr>
                      <w:b w:val="0"/>
                      <w:bCs w:val="0"/>
                      <w:highlight w:val="none"/>
                      <w:u w:val="none"/>
                    </w:rPr>
                    <w:t>东厂界</w:t>
                  </w:r>
                </w:p>
              </w:tc>
              <w:tc>
                <w:tcPr>
                  <w:tcW w:w="1653" w:type="pct"/>
                  <w:vAlign w:val="center"/>
                </w:tcPr>
                <w:p>
                  <w:pPr>
                    <w:snapToGrid w:val="0"/>
                    <w:jc w:val="center"/>
                    <w:rPr>
                      <w:rFonts w:hint="default" w:eastAsia="宋体"/>
                      <w:b w:val="0"/>
                      <w:bCs w:val="0"/>
                      <w:highlight w:val="none"/>
                      <w:u w:val="none"/>
                      <w:lang w:val="en-US" w:eastAsia="zh-CN"/>
                    </w:rPr>
                  </w:pPr>
                  <w:r>
                    <w:rPr>
                      <w:rFonts w:hint="eastAsia"/>
                      <w:b w:val="0"/>
                      <w:bCs w:val="0"/>
                      <w:highlight w:val="none"/>
                      <w:u w:val="none"/>
                      <w:lang w:val="en-US" w:eastAsia="zh-CN"/>
                    </w:rPr>
                    <w:t>20</w:t>
                  </w:r>
                </w:p>
              </w:tc>
              <w:tc>
                <w:tcPr>
                  <w:tcW w:w="1119" w:type="pct"/>
                  <w:vAlign w:val="center"/>
                </w:tcPr>
                <w:p>
                  <w:pPr>
                    <w:snapToGrid w:val="0"/>
                    <w:jc w:val="center"/>
                    <w:rPr>
                      <w:rFonts w:hint="default" w:eastAsia="宋体"/>
                      <w:b w:val="0"/>
                      <w:bCs w:val="0"/>
                      <w:highlight w:val="none"/>
                      <w:u w:val="none"/>
                      <w:lang w:val="en-US" w:eastAsia="zh-CN"/>
                    </w:rPr>
                  </w:pPr>
                  <w:r>
                    <w:rPr>
                      <w:rFonts w:hint="eastAsia"/>
                      <w:b w:val="0"/>
                      <w:bCs w:val="0"/>
                      <w:highlight w:val="none"/>
                      <w:u w:val="none"/>
                      <w:lang w:val="en-US" w:eastAsia="zh-CN"/>
                    </w:rPr>
                    <w:t>37.54</w:t>
                  </w:r>
                </w:p>
              </w:tc>
              <w:tc>
                <w:tcPr>
                  <w:tcW w:w="1051" w:type="pct"/>
                  <w:vMerge w:val="restart"/>
                  <w:vAlign w:val="center"/>
                </w:tcPr>
                <w:p>
                  <w:pPr>
                    <w:snapToGrid w:val="0"/>
                    <w:jc w:val="center"/>
                    <w:rPr>
                      <w:rFonts w:hint="eastAsia" w:eastAsia="宋体"/>
                      <w:b w:val="0"/>
                      <w:bCs w:val="0"/>
                      <w:highlight w:val="none"/>
                      <w:u w:val="none"/>
                      <w:lang w:eastAsia="zh-CN"/>
                    </w:rPr>
                  </w:pPr>
                  <w:r>
                    <w:rPr>
                      <w:b w:val="0"/>
                      <w:bCs w:val="0"/>
                      <w:highlight w:val="none"/>
                      <w:u w:val="none"/>
                    </w:rPr>
                    <w:t>昼间≤6</w:t>
                  </w:r>
                  <w:r>
                    <w:rPr>
                      <w:rFonts w:hint="eastAsia"/>
                      <w:b w:val="0"/>
                      <w:bCs w:val="0"/>
                      <w:highlight w:val="none"/>
                      <w:u w:val="none"/>
                      <w:lang w:val="en-US" w:eastAsia="zh-CN"/>
                    </w:rPr>
                    <w:t>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76" w:hRule="atLeast"/>
                <w:jc w:val="center"/>
              </w:trPr>
              <w:tc>
                <w:tcPr>
                  <w:tcW w:w="1176" w:type="pct"/>
                  <w:vAlign w:val="center"/>
                </w:tcPr>
                <w:p>
                  <w:pPr>
                    <w:snapToGrid w:val="0"/>
                    <w:jc w:val="center"/>
                    <w:rPr>
                      <w:b w:val="0"/>
                      <w:bCs w:val="0"/>
                      <w:highlight w:val="none"/>
                      <w:u w:val="none"/>
                    </w:rPr>
                  </w:pPr>
                  <w:r>
                    <w:rPr>
                      <w:b w:val="0"/>
                      <w:bCs w:val="0"/>
                      <w:highlight w:val="none"/>
                      <w:u w:val="none"/>
                    </w:rPr>
                    <w:t>南厂界</w:t>
                  </w:r>
                </w:p>
              </w:tc>
              <w:tc>
                <w:tcPr>
                  <w:tcW w:w="1653" w:type="pct"/>
                  <w:vAlign w:val="center"/>
                </w:tcPr>
                <w:p>
                  <w:pPr>
                    <w:snapToGrid w:val="0"/>
                    <w:jc w:val="center"/>
                    <w:rPr>
                      <w:rFonts w:hint="default" w:eastAsia="宋体"/>
                      <w:b w:val="0"/>
                      <w:bCs w:val="0"/>
                      <w:highlight w:val="none"/>
                      <w:u w:val="none"/>
                      <w:lang w:val="en-US" w:eastAsia="zh-CN"/>
                    </w:rPr>
                  </w:pPr>
                  <w:r>
                    <w:rPr>
                      <w:rFonts w:hint="eastAsia"/>
                      <w:b w:val="0"/>
                      <w:bCs w:val="0"/>
                      <w:highlight w:val="none"/>
                      <w:u w:val="none"/>
                      <w:lang w:val="en-US" w:eastAsia="zh-CN"/>
                    </w:rPr>
                    <w:t>5</w:t>
                  </w:r>
                </w:p>
              </w:tc>
              <w:tc>
                <w:tcPr>
                  <w:tcW w:w="1119" w:type="pct"/>
                  <w:vAlign w:val="center"/>
                </w:tcPr>
                <w:p>
                  <w:pPr>
                    <w:snapToGrid w:val="0"/>
                    <w:jc w:val="center"/>
                    <w:rPr>
                      <w:rFonts w:hint="default" w:eastAsia="宋体"/>
                      <w:b w:val="0"/>
                      <w:bCs w:val="0"/>
                      <w:highlight w:val="none"/>
                      <w:u w:val="none"/>
                      <w:lang w:val="en-US" w:eastAsia="zh-CN"/>
                    </w:rPr>
                  </w:pPr>
                  <w:r>
                    <w:rPr>
                      <w:rFonts w:hint="eastAsia"/>
                      <w:b w:val="0"/>
                      <w:bCs w:val="0"/>
                      <w:highlight w:val="none"/>
                      <w:u w:val="none"/>
                      <w:lang w:val="en-US" w:eastAsia="zh-CN"/>
                    </w:rPr>
                    <w:t>49.58</w:t>
                  </w:r>
                </w:p>
              </w:tc>
              <w:tc>
                <w:tcPr>
                  <w:tcW w:w="1051" w:type="pct"/>
                  <w:vMerge w:val="continue"/>
                  <w:vAlign w:val="center"/>
                </w:tcPr>
                <w:p>
                  <w:pPr>
                    <w:snapToGrid w:val="0"/>
                    <w:jc w:val="center"/>
                    <w:rPr>
                      <w:b w:val="0"/>
                      <w:bCs w:val="0"/>
                      <w:highlight w:val="none"/>
                      <w:u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10" w:hRule="atLeast"/>
                <w:jc w:val="center"/>
              </w:trPr>
              <w:tc>
                <w:tcPr>
                  <w:tcW w:w="1176" w:type="pct"/>
                  <w:vAlign w:val="center"/>
                </w:tcPr>
                <w:p>
                  <w:pPr>
                    <w:snapToGrid w:val="0"/>
                    <w:jc w:val="center"/>
                    <w:rPr>
                      <w:b w:val="0"/>
                      <w:bCs w:val="0"/>
                      <w:highlight w:val="none"/>
                      <w:u w:val="none"/>
                    </w:rPr>
                  </w:pPr>
                  <w:r>
                    <w:rPr>
                      <w:b w:val="0"/>
                      <w:bCs w:val="0"/>
                      <w:highlight w:val="none"/>
                      <w:u w:val="none"/>
                    </w:rPr>
                    <w:t>西厂界</w:t>
                  </w:r>
                </w:p>
              </w:tc>
              <w:tc>
                <w:tcPr>
                  <w:tcW w:w="1653" w:type="pct"/>
                  <w:vAlign w:val="center"/>
                </w:tcPr>
                <w:p>
                  <w:pPr>
                    <w:snapToGrid w:val="0"/>
                    <w:jc w:val="center"/>
                    <w:rPr>
                      <w:rFonts w:hint="default" w:eastAsia="宋体"/>
                      <w:b w:val="0"/>
                      <w:bCs w:val="0"/>
                      <w:highlight w:val="none"/>
                      <w:u w:val="none"/>
                      <w:lang w:val="en-US" w:eastAsia="zh-CN"/>
                    </w:rPr>
                  </w:pPr>
                  <w:r>
                    <w:rPr>
                      <w:rFonts w:hint="eastAsia"/>
                      <w:b w:val="0"/>
                      <w:bCs w:val="0"/>
                      <w:highlight w:val="none"/>
                      <w:u w:val="none"/>
                      <w:lang w:val="en-US" w:eastAsia="zh-CN"/>
                    </w:rPr>
                    <w:t>25</w:t>
                  </w:r>
                </w:p>
              </w:tc>
              <w:tc>
                <w:tcPr>
                  <w:tcW w:w="1119" w:type="pct"/>
                  <w:vAlign w:val="center"/>
                </w:tcPr>
                <w:p>
                  <w:pPr>
                    <w:snapToGrid w:val="0"/>
                    <w:jc w:val="center"/>
                    <w:rPr>
                      <w:rFonts w:hint="default" w:eastAsia="宋体"/>
                      <w:b w:val="0"/>
                      <w:bCs w:val="0"/>
                      <w:highlight w:val="none"/>
                      <w:u w:val="none"/>
                      <w:lang w:val="en-US" w:eastAsia="zh-CN"/>
                    </w:rPr>
                  </w:pPr>
                  <w:r>
                    <w:rPr>
                      <w:rFonts w:hint="eastAsia"/>
                      <w:b w:val="0"/>
                      <w:bCs w:val="0"/>
                      <w:highlight w:val="none"/>
                      <w:u w:val="none"/>
                      <w:lang w:val="en-US" w:eastAsia="zh-CN"/>
                    </w:rPr>
                    <w:t>35.60</w:t>
                  </w:r>
                </w:p>
              </w:tc>
              <w:tc>
                <w:tcPr>
                  <w:tcW w:w="1051" w:type="pct"/>
                  <w:vMerge w:val="continue"/>
                  <w:vAlign w:val="center"/>
                </w:tcPr>
                <w:p>
                  <w:pPr>
                    <w:snapToGrid w:val="0"/>
                    <w:jc w:val="center"/>
                    <w:rPr>
                      <w:b w:val="0"/>
                      <w:bCs w:val="0"/>
                      <w:highlight w:val="none"/>
                      <w:u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176" w:type="pct"/>
                  <w:vAlign w:val="center"/>
                </w:tcPr>
                <w:p>
                  <w:pPr>
                    <w:snapToGrid w:val="0"/>
                    <w:jc w:val="center"/>
                    <w:rPr>
                      <w:b w:val="0"/>
                      <w:bCs w:val="0"/>
                      <w:highlight w:val="none"/>
                      <w:u w:val="none"/>
                    </w:rPr>
                  </w:pPr>
                  <w:r>
                    <w:rPr>
                      <w:b w:val="0"/>
                      <w:bCs w:val="0"/>
                      <w:highlight w:val="none"/>
                      <w:u w:val="none"/>
                    </w:rPr>
                    <w:t>北厂界</w:t>
                  </w:r>
                </w:p>
              </w:tc>
              <w:tc>
                <w:tcPr>
                  <w:tcW w:w="1653" w:type="pct"/>
                  <w:vAlign w:val="center"/>
                </w:tcPr>
                <w:p>
                  <w:pPr>
                    <w:snapToGrid w:val="0"/>
                    <w:jc w:val="center"/>
                    <w:rPr>
                      <w:rFonts w:hint="default" w:eastAsia="宋体"/>
                      <w:b w:val="0"/>
                      <w:bCs w:val="0"/>
                      <w:highlight w:val="none"/>
                      <w:u w:val="none"/>
                      <w:lang w:val="en-US" w:eastAsia="zh-CN"/>
                    </w:rPr>
                  </w:pPr>
                  <w:r>
                    <w:rPr>
                      <w:rFonts w:hint="eastAsia"/>
                      <w:b w:val="0"/>
                      <w:bCs w:val="0"/>
                      <w:highlight w:val="none"/>
                      <w:u w:val="none"/>
                      <w:lang w:val="en-US" w:eastAsia="zh-CN"/>
                    </w:rPr>
                    <w:t>5</w:t>
                  </w:r>
                </w:p>
              </w:tc>
              <w:tc>
                <w:tcPr>
                  <w:tcW w:w="1119" w:type="pct"/>
                  <w:vAlign w:val="center"/>
                </w:tcPr>
                <w:p>
                  <w:pPr>
                    <w:snapToGrid w:val="0"/>
                    <w:jc w:val="center"/>
                    <w:rPr>
                      <w:rFonts w:hint="default" w:eastAsia="宋体"/>
                      <w:b w:val="0"/>
                      <w:bCs w:val="0"/>
                      <w:highlight w:val="none"/>
                      <w:u w:val="none"/>
                      <w:lang w:val="en-US" w:eastAsia="zh-CN"/>
                    </w:rPr>
                  </w:pPr>
                  <w:r>
                    <w:rPr>
                      <w:rFonts w:hint="eastAsia"/>
                      <w:b w:val="0"/>
                      <w:bCs w:val="0"/>
                      <w:highlight w:val="none"/>
                      <w:u w:val="none"/>
                      <w:lang w:val="en-US" w:eastAsia="zh-CN"/>
                    </w:rPr>
                    <w:t>49.58</w:t>
                  </w:r>
                </w:p>
              </w:tc>
              <w:tc>
                <w:tcPr>
                  <w:tcW w:w="1051" w:type="pct"/>
                  <w:vMerge w:val="continue"/>
                  <w:vAlign w:val="center"/>
                </w:tcPr>
                <w:p>
                  <w:pPr>
                    <w:snapToGrid w:val="0"/>
                    <w:jc w:val="center"/>
                    <w:rPr>
                      <w:b/>
                      <w:bCs/>
                      <w:highlight w:val="none"/>
                      <w:u w:val="single"/>
                    </w:rPr>
                  </w:pPr>
                </w:p>
              </w:tc>
            </w:tr>
          </w:tbl>
          <w:p>
            <w:pPr>
              <w:spacing w:line="520" w:lineRule="exact"/>
              <w:rPr>
                <w:rFonts w:hint="default"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rPr>
              <w:t>表4-</w:t>
            </w:r>
            <w:r>
              <w:rPr>
                <w:rFonts w:hint="eastAsia" w:eastAsia="黑体" w:cs="Times New Roman"/>
                <w:color w:val="000000"/>
                <w:sz w:val="24"/>
                <w:highlight w:val="none"/>
                <w:lang w:val="en-US" w:eastAsia="zh-CN"/>
              </w:rPr>
              <w:t>9</w:t>
            </w:r>
            <w:r>
              <w:rPr>
                <w:rFonts w:hint="eastAsia" w:ascii="Times New Roman" w:hAnsi="Times New Roman" w:eastAsia="黑体" w:cs="Times New Roman"/>
                <w:color w:val="000000"/>
                <w:sz w:val="24"/>
                <w:highlight w:val="none"/>
              </w:rPr>
              <w:t xml:space="preserve"> </w:t>
            </w:r>
            <w:r>
              <w:rPr>
                <w:rFonts w:hint="eastAsia"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rPr>
              <w:t xml:space="preserve">  </w:t>
            </w:r>
            <w:r>
              <w:rPr>
                <w:rFonts w:hint="eastAsia" w:eastAsia="黑体" w:cs="Times New Roman"/>
                <w:color w:val="000000"/>
                <w:sz w:val="24"/>
                <w:highlight w:val="none"/>
                <w:lang w:val="en-US" w:eastAsia="zh-CN"/>
              </w:rPr>
              <w:t>9#标准化厂房</w:t>
            </w:r>
            <w:r>
              <w:rPr>
                <w:rFonts w:hint="eastAsia" w:ascii="Times New Roman" w:hAnsi="Times New Roman" w:eastAsia="黑体" w:cs="Times New Roman"/>
                <w:color w:val="000000"/>
                <w:sz w:val="24"/>
                <w:highlight w:val="none"/>
              </w:rPr>
              <w:t>厂界噪声预测结果一览表</w:t>
            </w:r>
            <w:r>
              <w:rPr>
                <w:rFonts w:hint="default" w:ascii="Times New Roman" w:hAnsi="Times New Roman" w:eastAsia="黑体" w:cs="Times New Roman"/>
                <w:color w:val="000000"/>
                <w:sz w:val="24"/>
                <w:highlight w:val="none"/>
              </w:rPr>
              <w:t xml:space="preserve">       单位：dB(A)</w:t>
            </w:r>
          </w:p>
          <w:tbl>
            <w:tblPr>
              <w:tblStyle w:val="28"/>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977"/>
              <w:gridCol w:w="2780"/>
              <w:gridCol w:w="1882"/>
              <w:gridCol w:w="17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176" w:type="pct"/>
                  <w:vAlign w:val="center"/>
                </w:tcPr>
                <w:p>
                  <w:pPr>
                    <w:snapToGrid w:val="0"/>
                    <w:jc w:val="center"/>
                    <w:rPr>
                      <w:b w:val="0"/>
                      <w:bCs w:val="0"/>
                      <w:u w:val="none"/>
                    </w:rPr>
                  </w:pPr>
                  <w:r>
                    <w:rPr>
                      <w:b w:val="0"/>
                      <w:bCs w:val="0"/>
                      <w:u w:val="none"/>
                    </w:rPr>
                    <w:t>预测点位</w:t>
                  </w:r>
                </w:p>
              </w:tc>
              <w:tc>
                <w:tcPr>
                  <w:tcW w:w="1653" w:type="pct"/>
                  <w:vAlign w:val="center"/>
                </w:tcPr>
                <w:p>
                  <w:pPr>
                    <w:snapToGrid w:val="0"/>
                    <w:jc w:val="center"/>
                    <w:rPr>
                      <w:b w:val="0"/>
                      <w:bCs w:val="0"/>
                      <w:u w:val="none"/>
                    </w:rPr>
                  </w:pPr>
                  <w:r>
                    <w:rPr>
                      <w:b w:val="0"/>
                      <w:bCs w:val="0"/>
                      <w:u w:val="none"/>
                    </w:rPr>
                    <w:t>距离生产单元最近距离（m）</w:t>
                  </w:r>
                </w:p>
              </w:tc>
              <w:tc>
                <w:tcPr>
                  <w:tcW w:w="1119" w:type="pct"/>
                  <w:vAlign w:val="center"/>
                </w:tcPr>
                <w:p>
                  <w:pPr>
                    <w:snapToGrid w:val="0"/>
                    <w:jc w:val="center"/>
                    <w:rPr>
                      <w:b w:val="0"/>
                      <w:bCs w:val="0"/>
                      <w:u w:val="none"/>
                    </w:rPr>
                  </w:pPr>
                  <w:r>
                    <w:rPr>
                      <w:b w:val="0"/>
                      <w:bCs w:val="0"/>
                      <w:u w:val="none"/>
                    </w:rPr>
                    <w:t>贡献值</w:t>
                  </w:r>
                </w:p>
              </w:tc>
              <w:tc>
                <w:tcPr>
                  <w:tcW w:w="1051" w:type="pct"/>
                  <w:vAlign w:val="center"/>
                </w:tcPr>
                <w:p>
                  <w:pPr>
                    <w:snapToGrid w:val="0"/>
                    <w:ind w:left="-80" w:leftChars="-38" w:right="-13" w:rightChars="-6"/>
                    <w:jc w:val="center"/>
                    <w:rPr>
                      <w:b w:val="0"/>
                      <w:bCs w:val="0"/>
                      <w:u w:val="none"/>
                    </w:rPr>
                  </w:pPr>
                  <w:r>
                    <w:rPr>
                      <w:b w:val="0"/>
                      <w:bCs w:val="0"/>
                      <w:u w:val="none"/>
                    </w:rPr>
                    <w:t>标准值</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176" w:type="pct"/>
                  <w:vAlign w:val="center"/>
                </w:tcPr>
                <w:p>
                  <w:pPr>
                    <w:snapToGrid w:val="0"/>
                    <w:jc w:val="center"/>
                    <w:rPr>
                      <w:b w:val="0"/>
                      <w:bCs w:val="0"/>
                      <w:u w:val="none"/>
                    </w:rPr>
                  </w:pPr>
                  <w:r>
                    <w:rPr>
                      <w:b w:val="0"/>
                      <w:bCs w:val="0"/>
                      <w:u w:val="none"/>
                    </w:rPr>
                    <w:t>东厂界</w:t>
                  </w:r>
                </w:p>
              </w:tc>
              <w:tc>
                <w:tcPr>
                  <w:tcW w:w="1653" w:type="pct"/>
                  <w:vAlign w:val="center"/>
                </w:tcPr>
                <w:p>
                  <w:pPr>
                    <w:snapToGrid w:val="0"/>
                    <w:jc w:val="center"/>
                    <w:rPr>
                      <w:rFonts w:hint="default" w:eastAsia="宋体"/>
                      <w:b w:val="0"/>
                      <w:bCs w:val="0"/>
                      <w:u w:val="none"/>
                      <w:lang w:val="en-US" w:eastAsia="zh-CN"/>
                    </w:rPr>
                  </w:pPr>
                  <w:r>
                    <w:rPr>
                      <w:rFonts w:hint="eastAsia"/>
                      <w:b w:val="0"/>
                      <w:bCs w:val="0"/>
                      <w:u w:val="none"/>
                      <w:lang w:val="en-US" w:eastAsia="zh-CN"/>
                    </w:rPr>
                    <w:t>67</w:t>
                  </w:r>
                </w:p>
              </w:tc>
              <w:tc>
                <w:tcPr>
                  <w:tcW w:w="1119" w:type="pct"/>
                  <w:vAlign w:val="center"/>
                </w:tcPr>
                <w:p>
                  <w:pPr>
                    <w:snapToGrid w:val="0"/>
                    <w:jc w:val="center"/>
                    <w:rPr>
                      <w:rFonts w:hint="default" w:eastAsia="宋体"/>
                      <w:b w:val="0"/>
                      <w:bCs w:val="0"/>
                      <w:u w:val="none"/>
                      <w:lang w:val="en-US" w:eastAsia="zh-CN"/>
                    </w:rPr>
                  </w:pPr>
                  <w:r>
                    <w:rPr>
                      <w:rFonts w:hint="eastAsia"/>
                      <w:b w:val="0"/>
                      <w:bCs w:val="0"/>
                      <w:u w:val="none"/>
                      <w:lang w:val="en-US" w:eastAsia="zh-CN"/>
                    </w:rPr>
                    <w:t>18.48</w:t>
                  </w:r>
                </w:p>
              </w:tc>
              <w:tc>
                <w:tcPr>
                  <w:tcW w:w="1051" w:type="pct"/>
                  <w:vMerge w:val="restart"/>
                  <w:vAlign w:val="center"/>
                </w:tcPr>
                <w:p>
                  <w:pPr>
                    <w:snapToGrid w:val="0"/>
                    <w:jc w:val="center"/>
                    <w:rPr>
                      <w:rFonts w:hint="eastAsia" w:eastAsia="宋体"/>
                      <w:b w:val="0"/>
                      <w:bCs w:val="0"/>
                      <w:u w:val="none"/>
                      <w:lang w:eastAsia="zh-CN"/>
                    </w:rPr>
                  </w:pPr>
                  <w:r>
                    <w:rPr>
                      <w:rFonts w:hint="eastAsia" w:ascii="Times New Roman"/>
                      <w:szCs w:val="21"/>
                      <w:highlight w:val="none"/>
                      <w:lang w:eastAsia="zh-CN"/>
                    </w:rPr>
                    <w:t>昼间</w:t>
                  </w:r>
                  <w:r>
                    <w:rPr>
                      <w:rFonts w:ascii="Times New Roman"/>
                      <w:szCs w:val="21"/>
                      <w:highlight w:val="none"/>
                    </w:rPr>
                    <w:t>6</w:t>
                  </w:r>
                  <w:r>
                    <w:rPr>
                      <w:rFonts w:hint="eastAsia" w:ascii="Times New Roman"/>
                      <w:szCs w:val="21"/>
                      <w:highlight w:val="none"/>
                      <w:lang w:val="en-US" w:eastAsia="zh-CN"/>
                    </w:rPr>
                    <w:t>5</w:t>
                  </w:r>
                  <w:r>
                    <w:rPr>
                      <w:rFonts w:ascii="Times New Roman"/>
                      <w:szCs w:val="21"/>
                      <w:highlight w:val="none"/>
                    </w:rPr>
                    <w:t>dB（A）</w:t>
                  </w:r>
                  <w:r>
                    <w:rPr>
                      <w:rFonts w:hint="eastAsia" w:ascii="Times New Roman"/>
                      <w:szCs w:val="21"/>
                      <w:highlight w:val="none"/>
                      <w:lang w:eastAsia="zh-CN"/>
                    </w:rPr>
                    <w:t>、夜间</w:t>
                  </w:r>
                  <w:r>
                    <w:rPr>
                      <w:rFonts w:hint="eastAsia" w:ascii="Times New Roman"/>
                      <w:szCs w:val="21"/>
                      <w:highlight w:val="none"/>
                      <w:lang w:val="en-US" w:eastAsia="zh-CN"/>
                    </w:rPr>
                    <w:t>55</w:t>
                  </w:r>
                  <w:r>
                    <w:rPr>
                      <w:rFonts w:ascii="Times New Roman"/>
                      <w:szCs w:val="21"/>
                      <w:highlight w:val="none"/>
                    </w:rPr>
                    <w:t>dB（A）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76" w:hRule="atLeast"/>
                <w:jc w:val="center"/>
              </w:trPr>
              <w:tc>
                <w:tcPr>
                  <w:tcW w:w="1176" w:type="pct"/>
                  <w:vAlign w:val="center"/>
                </w:tcPr>
                <w:p>
                  <w:pPr>
                    <w:snapToGrid w:val="0"/>
                    <w:jc w:val="center"/>
                    <w:rPr>
                      <w:b w:val="0"/>
                      <w:bCs w:val="0"/>
                      <w:u w:val="none"/>
                    </w:rPr>
                  </w:pPr>
                  <w:r>
                    <w:rPr>
                      <w:b w:val="0"/>
                      <w:bCs w:val="0"/>
                      <w:u w:val="none"/>
                    </w:rPr>
                    <w:t>南厂界</w:t>
                  </w:r>
                </w:p>
              </w:tc>
              <w:tc>
                <w:tcPr>
                  <w:tcW w:w="1653" w:type="pct"/>
                  <w:vAlign w:val="center"/>
                </w:tcPr>
                <w:p>
                  <w:pPr>
                    <w:snapToGrid w:val="0"/>
                    <w:jc w:val="center"/>
                    <w:rPr>
                      <w:rFonts w:hint="default" w:eastAsia="宋体"/>
                      <w:b w:val="0"/>
                      <w:bCs w:val="0"/>
                      <w:u w:val="none"/>
                      <w:lang w:val="en-US" w:eastAsia="zh-CN"/>
                    </w:rPr>
                  </w:pPr>
                  <w:r>
                    <w:rPr>
                      <w:rFonts w:hint="eastAsia"/>
                      <w:b w:val="0"/>
                      <w:bCs w:val="0"/>
                      <w:u w:val="none"/>
                      <w:lang w:val="en-US" w:eastAsia="zh-CN"/>
                    </w:rPr>
                    <w:t>25</w:t>
                  </w:r>
                </w:p>
              </w:tc>
              <w:tc>
                <w:tcPr>
                  <w:tcW w:w="1119" w:type="pct"/>
                  <w:vAlign w:val="center"/>
                </w:tcPr>
                <w:p>
                  <w:pPr>
                    <w:snapToGrid w:val="0"/>
                    <w:jc w:val="center"/>
                    <w:rPr>
                      <w:rFonts w:hint="default" w:eastAsia="宋体"/>
                      <w:b w:val="0"/>
                      <w:bCs w:val="0"/>
                      <w:u w:val="none"/>
                      <w:lang w:val="en-US" w:eastAsia="zh-CN"/>
                    </w:rPr>
                  </w:pPr>
                  <w:r>
                    <w:rPr>
                      <w:rFonts w:hint="eastAsia"/>
                      <w:b w:val="0"/>
                      <w:bCs w:val="0"/>
                      <w:u w:val="none"/>
                      <w:lang w:val="en-US" w:eastAsia="zh-CN"/>
                    </w:rPr>
                    <w:t>27.04</w:t>
                  </w:r>
                </w:p>
              </w:tc>
              <w:tc>
                <w:tcPr>
                  <w:tcW w:w="1051" w:type="pct"/>
                  <w:vMerge w:val="continue"/>
                  <w:vAlign w:val="center"/>
                </w:tcPr>
                <w:p>
                  <w:pPr>
                    <w:snapToGrid w:val="0"/>
                    <w:jc w:val="center"/>
                    <w:rPr>
                      <w:b w:val="0"/>
                      <w:bCs w:val="0"/>
                      <w:u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10" w:hRule="atLeast"/>
                <w:jc w:val="center"/>
              </w:trPr>
              <w:tc>
                <w:tcPr>
                  <w:tcW w:w="1176" w:type="pct"/>
                  <w:vAlign w:val="center"/>
                </w:tcPr>
                <w:p>
                  <w:pPr>
                    <w:snapToGrid w:val="0"/>
                    <w:jc w:val="center"/>
                    <w:rPr>
                      <w:b w:val="0"/>
                      <w:bCs w:val="0"/>
                      <w:u w:val="none"/>
                    </w:rPr>
                  </w:pPr>
                  <w:r>
                    <w:rPr>
                      <w:b w:val="0"/>
                      <w:bCs w:val="0"/>
                      <w:u w:val="none"/>
                    </w:rPr>
                    <w:t>西厂界</w:t>
                  </w:r>
                </w:p>
              </w:tc>
              <w:tc>
                <w:tcPr>
                  <w:tcW w:w="1653" w:type="pct"/>
                  <w:vAlign w:val="center"/>
                </w:tcPr>
                <w:p>
                  <w:pPr>
                    <w:snapToGrid w:val="0"/>
                    <w:jc w:val="center"/>
                    <w:rPr>
                      <w:rFonts w:hint="default" w:eastAsia="宋体"/>
                      <w:b w:val="0"/>
                      <w:bCs w:val="0"/>
                      <w:u w:val="none"/>
                      <w:lang w:val="en-US" w:eastAsia="zh-CN"/>
                    </w:rPr>
                  </w:pPr>
                  <w:r>
                    <w:rPr>
                      <w:rFonts w:hint="eastAsia"/>
                      <w:b w:val="0"/>
                      <w:bCs w:val="0"/>
                      <w:u w:val="none"/>
                      <w:lang w:val="en-US" w:eastAsia="zh-CN"/>
                    </w:rPr>
                    <w:t>20</w:t>
                  </w:r>
                </w:p>
              </w:tc>
              <w:tc>
                <w:tcPr>
                  <w:tcW w:w="1119" w:type="pct"/>
                  <w:vAlign w:val="center"/>
                </w:tcPr>
                <w:p>
                  <w:pPr>
                    <w:snapToGrid w:val="0"/>
                    <w:jc w:val="center"/>
                    <w:rPr>
                      <w:rFonts w:hint="default" w:eastAsia="宋体"/>
                      <w:b w:val="0"/>
                      <w:bCs w:val="0"/>
                      <w:u w:val="none"/>
                      <w:lang w:val="en-US" w:eastAsia="zh-CN"/>
                    </w:rPr>
                  </w:pPr>
                  <w:r>
                    <w:rPr>
                      <w:rFonts w:hint="eastAsia"/>
                      <w:b w:val="0"/>
                      <w:bCs w:val="0"/>
                      <w:u w:val="none"/>
                      <w:lang w:val="en-US" w:eastAsia="zh-CN"/>
                    </w:rPr>
                    <w:t>28.98</w:t>
                  </w:r>
                </w:p>
              </w:tc>
              <w:tc>
                <w:tcPr>
                  <w:tcW w:w="1051" w:type="pct"/>
                  <w:vMerge w:val="continue"/>
                  <w:vAlign w:val="center"/>
                </w:tcPr>
                <w:p>
                  <w:pPr>
                    <w:snapToGrid w:val="0"/>
                    <w:jc w:val="center"/>
                    <w:rPr>
                      <w:b w:val="0"/>
                      <w:bCs w:val="0"/>
                      <w:u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176" w:type="pct"/>
                  <w:vAlign w:val="center"/>
                </w:tcPr>
                <w:p>
                  <w:pPr>
                    <w:snapToGrid w:val="0"/>
                    <w:jc w:val="center"/>
                    <w:rPr>
                      <w:b w:val="0"/>
                      <w:bCs w:val="0"/>
                      <w:u w:val="none"/>
                    </w:rPr>
                  </w:pPr>
                  <w:r>
                    <w:rPr>
                      <w:b w:val="0"/>
                      <w:bCs w:val="0"/>
                      <w:u w:val="none"/>
                    </w:rPr>
                    <w:t>北厂界</w:t>
                  </w:r>
                </w:p>
              </w:tc>
              <w:tc>
                <w:tcPr>
                  <w:tcW w:w="1653" w:type="pct"/>
                  <w:vAlign w:val="center"/>
                </w:tcPr>
                <w:p>
                  <w:pPr>
                    <w:snapToGrid w:val="0"/>
                    <w:jc w:val="center"/>
                    <w:rPr>
                      <w:rFonts w:hint="default" w:eastAsia="宋体"/>
                      <w:b w:val="0"/>
                      <w:bCs w:val="0"/>
                      <w:u w:val="none"/>
                      <w:lang w:val="en-US" w:eastAsia="zh-CN"/>
                    </w:rPr>
                  </w:pPr>
                  <w:r>
                    <w:rPr>
                      <w:rFonts w:hint="eastAsia"/>
                      <w:b w:val="0"/>
                      <w:bCs w:val="0"/>
                      <w:u w:val="none"/>
                      <w:lang w:val="en-US" w:eastAsia="zh-CN"/>
                    </w:rPr>
                    <w:t>3</w:t>
                  </w:r>
                </w:p>
              </w:tc>
              <w:tc>
                <w:tcPr>
                  <w:tcW w:w="1119" w:type="pct"/>
                  <w:vAlign w:val="center"/>
                </w:tcPr>
                <w:p>
                  <w:pPr>
                    <w:snapToGrid w:val="0"/>
                    <w:jc w:val="center"/>
                    <w:rPr>
                      <w:rFonts w:hint="default" w:eastAsia="宋体"/>
                      <w:b w:val="0"/>
                      <w:bCs w:val="0"/>
                      <w:u w:val="none"/>
                      <w:lang w:val="en-US" w:eastAsia="zh-CN"/>
                    </w:rPr>
                  </w:pPr>
                  <w:r>
                    <w:rPr>
                      <w:rFonts w:hint="eastAsia"/>
                      <w:b w:val="0"/>
                      <w:bCs w:val="0"/>
                      <w:u w:val="none"/>
                      <w:lang w:val="en-US" w:eastAsia="zh-CN"/>
                    </w:rPr>
                    <w:t>45.46</w:t>
                  </w:r>
                </w:p>
              </w:tc>
              <w:tc>
                <w:tcPr>
                  <w:tcW w:w="1051" w:type="pct"/>
                  <w:vMerge w:val="continue"/>
                  <w:vAlign w:val="center"/>
                </w:tcPr>
                <w:p>
                  <w:pPr>
                    <w:snapToGrid w:val="0"/>
                    <w:jc w:val="center"/>
                    <w:rPr>
                      <w:b/>
                      <w:bCs/>
                      <w:u w:val="single"/>
                    </w:rPr>
                  </w:pPr>
                </w:p>
              </w:tc>
            </w:tr>
          </w:tbl>
          <w:p>
            <w:pPr>
              <w:adjustRightInd w:val="0"/>
              <w:snapToGrid w:val="0"/>
              <w:spacing w:line="520" w:lineRule="atLeast"/>
              <w:ind w:firstLine="480" w:firstLineChars="200"/>
              <w:rPr>
                <w:color w:val="000000"/>
                <w:sz w:val="24"/>
                <w:highlight w:val="none"/>
              </w:rPr>
            </w:pPr>
            <w:r>
              <w:rPr>
                <w:color w:val="000000"/>
                <w:sz w:val="24"/>
                <w:highlight w:val="none"/>
              </w:rPr>
              <w:t>由</w:t>
            </w:r>
            <w:r>
              <w:rPr>
                <w:rFonts w:hint="eastAsia"/>
                <w:color w:val="000000"/>
                <w:sz w:val="24"/>
                <w:highlight w:val="none"/>
              </w:rPr>
              <w:t>上表</w:t>
            </w:r>
            <w:r>
              <w:rPr>
                <w:color w:val="000000"/>
                <w:sz w:val="24"/>
                <w:highlight w:val="none"/>
              </w:rPr>
              <w:t>可知，在落实本</w:t>
            </w:r>
            <w:r>
              <w:rPr>
                <w:rFonts w:hint="eastAsia"/>
                <w:color w:val="000000"/>
                <w:sz w:val="24"/>
                <w:highlight w:val="none"/>
              </w:rPr>
              <w:t>评价</w:t>
            </w:r>
            <w:r>
              <w:rPr>
                <w:color w:val="000000"/>
                <w:sz w:val="24"/>
                <w:highlight w:val="none"/>
              </w:rPr>
              <w:t>提出的噪声防治措施的前提下，</w:t>
            </w:r>
            <w:r>
              <w:rPr>
                <w:rFonts w:hint="eastAsia"/>
                <w:color w:val="000000"/>
                <w:sz w:val="24"/>
                <w:highlight w:val="none"/>
              </w:rPr>
              <w:t>本项目运营期</w:t>
            </w:r>
            <w:r>
              <w:rPr>
                <w:rFonts w:hint="eastAsia"/>
                <w:color w:val="000000"/>
                <w:sz w:val="24"/>
                <w:highlight w:val="none"/>
                <w:lang w:val="en-US" w:eastAsia="zh-CN"/>
              </w:rPr>
              <w:t>1#、9#标准化厂房</w:t>
            </w:r>
            <w:r>
              <w:rPr>
                <w:rFonts w:hint="eastAsia"/>
                <w:color w:val="000000"/>
                <w:sz w:val="24"/>
                <w:highlight w:val="none"/>
              </w:rPr>
              <w:t>噪声对</w:t>
            </w:r>
            <w:r>
              <w:rPr>
                <w:rFonts w:hint="eastAsia"/>
                <w:color w:val="000000"/>
                <w:sz w:val="24"/>
                <w:highlight w:val="none"/>
                <w:lang w:eastAsia="zh-CN"/>
              </w:rPr>
              <w:t>边</w:t>
            </w:r>
            <w:r>
              <w:rPr>
                <w:color w:val="000000"/>
                <w:sz w:val="24"/>
                <w:highlight w:val="none"/>
              </w:rPr>
              <w:t>界噪声</w:t>
            </w:r>
            <w:r>
              <w:rPr>
                <w:rFonts w:hint="eastAsia"/>
                <w:color w:val="000000"/>
                <w:sz w:val="24"/>
                <w:highlight w:val="none"/>
              </w:rPr>
              <w:t>贡献值均能</w:t>
            </w:r>
            <w:r>
              <w:rPr>
                <w:color w:val="000000"/>
                <w:sz w:val="24"/>
                <w:highlight w:val="none"/>
              </w:rPr>
              <w:t>满足《工业企业厂界环境噪声排放标准》（GB12348-2008）中</w:t>
            </w:r>
            <w:r>
              <w:rPr>
                <w:rFonts w:hint="eastAsia"/>
                <w:color w:val="000000"/>
                <w:sz w:val="24"/>
                <w:highlight w:val="none"/>
                <w:lang w:val="en-US" w:eastAsia="zh-CN"/>
              </w:rPr>
              <w:t>3</w:t>
            </w:r>
            <w:r>
              <w:rPr>
                <w:rFonts w:hint="eastAsia"/>
                <w:color w:val="000000"/>
                <w:sz w:val="24"/>
                <w:highlight w:val="none"/>
              </w:rPr>
              <w:t>类</w:t>
            </w:r>
            <w:r>
              <w:rPr>
                <w:color w:val="000000"/>
                <w:sz w:val="24"/>
                <w:highlight w:val="none"/>
              </w:rPr>
              <w:t>标准</w:t>
            </w:r>
            <w:r>
              <w:rPr>
                <w:rFonts w:hint="eastAsia"/>
                <w:color w:val="000000"/>
                <w:sz w:val="24"/>
                <w:highlight w:val="none"/>
              </w:rPr>
              <w:t>，可达标排放。项目周边50m内无居住区等敏感保护目标，不会产生噪声扰民现象。</w:t>
            </w:r>
            <w:r>
              <w:rPr>
                <w:color w:val="000000"/>
                <w:sz w:val="24"/>
                <w:szCs w:val="22"/>
                <w:highlight w:val="none"/>
              </w:rPr>
              <w:t>根据以上分析，本项目落实环保措施后噪声</w:t>
            </w:r>
            <w:r>
              <w:rPr>
                <w:color w:val="000000"/>
                <w:sz w:val="24"/>
                <w:highlight w:val="none"/>
              </w:rPr>
              <w:t>对周围环境影响较小。</w:t>
            </w:r>
          </w:p>
          <w:p>
            <w:pPr>
              <w:widowControl/>
              <w:snapToGrid w:val="0"/>
              <w:spacing w:line="520" w:lineRule="exact"/>
              <w:ind w:firstLine="480" w:firstLineChars="200"/>
              <w:jc w:val="left"/>
              <w:rPr>
                <w:color w:val="000000"/>
                <w:sz w:val="24"/>
                <w:highlight w:val="none"/>
              </w:rPr>
            </w:pPr>
            <w:r>
              <w:rPr>
                <w:rFonts w:hint="eastAsia" w:cs="Times New Roman"/>
                <w:b w:val="0"/>
                <w:bCs w:val="0"/>
                <w:sz w:val="24"/>
                <w:highlight w:val="none"/>
                <w:u w:val="none"/>
                <w:lang w:eastAsia="zh-CN"/>
              </w:rPr>
              <w:t>本项目</w:t>
            </w:r>
            <w:r>
              <w:rPr>
                <w:rFonts w:hint="default" w:ascii="Times New Roman" w:hAnsi="Times New Roman" w:cs="Times New Roman"/>
                <w:b w:val="0"/>
                <w:bCs w:val="0"/>
                <w:sz w:val="24"/>
                <w:highlight w:val="none"/>
                <w:u w:val="none"/>
              </w:rPr>
              <w:t>噪声监测要求见</w:t>
            </w:r>
            <w:r>
              <w:rPr>
                <w:rFonts w:hint="eastAsia" w:ascii="Times New Roman" w:hAnsi="Times New Roman" w:cs="Times New Roman"/>
                <w:b w:val="0"/>
                <w:bCs w:val="0"/>
                <w:sz w:val="24"/>
                <w:highlight w:val="none"/>
                <w:u w:val="none"/>
                <w:lang w:eastAsia="zh-CN"/>
              </w:rPr>
              <w:t>下</w:t>
            </w:r>
            <w:r>
              <w:rPr>
                <w:rFonts w:hint="default" w:ascii="Times New Roman" w:hAnsi="Times New Roman" w:cs="Times New Roman"/>
                <w:b w:val="0"/>
                <w:bCs w:val="0"/>
                <w:sz w:val="24"/>
                <w:highlight w:val="none"/>
                <w:u w:val="none"/>
              </w:rPr>
              <w:t>表</w:t>
            </w:r>
            <w:r>
              <w:rPr>
                <w:color w:val="000000"/>
                <w:sz w:val="24"/>
                <w:highlight w:val="none"/>
              </w:rPr>
              <w:t>。</w:t>
            </w:r>
          </w:p>
          <w:p>
            <w:pPr>
              <w:spacing w:line="520" w:lineRule="exact"/>
              <w:rPr>
                <w:rFonts w:hint="eastAsia"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rPr>
              <w:t>表4-</w:t>
            </w:r>
            <w:r>
              <w:rPr>
                <w:rFonts w:hint="eastAsia" w:eastAsia="黑体" w:cs="Times New Roman"/>
                <w:color w:val="000000"/>
                <w:sz w:val="24"/>
                <w:highlight w:val="none"/>
                <w:lang w:val="en-US" w:eastAsia="zh-CN"/>
              </w:rPr>
              <w:t>10</w:t>
            </w:r>
            <w:r>
              <w:rPr>
                <w:rFonts w:hint="eastAsia" w:ascii="Times New Roman" w:hAnsi="Times New Roman" w:eastAsia="黑体" w:cs="Times New Roman"/>
                <w:color w:val="000000"/>
                <w:sz w:val="24"/>
                <w:highlight w:val="none"/>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rPr>
              <w:t>噪声监测要求</w:t>
            </w:r>
          </w:p>
          <w:tbl>
            <w:tblPr>
              <w:tblStyle w:val="28"/>
              <w:tblW w:w="4979"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529"/>
              <w:gridCol w:w="1837"/>
              <w:gridCol w:w="1960"/>
              <w:gridCol w:w="30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12" w:type="pct"/>
                  <w:tcBorders>
                    <w:top w:val="single" w:color="auto" w:sz="4" w:space="0"/>
                    <w:left w:val="single" w:color="auto" w:sz="0"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监测点位</w:t>
                  </w:r>
                </w:p>
              </w:tc>
              <w:tc>
                <w:tcPr>
                  <w:tcW w:w="109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监测因子</w:t>
                  </w:r>
                </w:p>
              </w:tc>
              <w:tc>
                <w:tcPr>
                  <w:tcW w:w="116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监测频次</w:t>
                  </w:r>
                </w:p>
              </w:tc>
              <w:tc>
                <w:tcPr>
                  <w:tcW w:w="182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达标标准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1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rFonts w:hint="eastAsia"/>
                      <w:color w:val="000000"/>
                      <w:szCs w:val="21"/>
                      <w:highlight w:val="none"/>
                      <w:lang w:val="en-US" w:eastAsia="zh-CN"/>
                    </w:rPr>
                    <w:t>1#标准化厂房</w:t>
                  </w:r>
                  <w:r>
                    <w:rPr>
                      <w:color w:val="000000"/>
                      <w:szCs w:val="21"/>
                      <w:highlight w:val="none"/>
                    </w:rPr>
                    <w:t>厂界四周</w:t>
                  </w:r>
                </w:p>
              </w:tc>
              <w:tc>
                <w:tcPr>
                  <w:tcW w:w="1096" w:type="pct"/>
                  <w:vMerge w:val="restart"/>
                  <w:tcBorders>
                    <w:top w:val="single" w:color="auto" w:sz="4" w:space="0"/>
                    <w:left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等效声级</w:t>
                  </w:r>
                </w:p>
              </w:tc>
              <w:tc>
                <w:tcPr>
                  <w:tcW w:w="1169" w:type="pct"/>
                  <w:vMerge w:val="restart"/>
                  <w:tcBorders>
                    <w:top w:val="single" w:color="auto" w:sz="4" w:space="0"/>
                    <w:left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1次/季度</w:t>
                  </w:r>
                </w:p>
              </w:tc>
              <w:tc>
                <w:tcPr>
                  <w:tcW w:w="1821" w:type="pct"/>
                  <w:vMerge w:val="restart"/>
                  <w:tcBorders>
                    <w:top w:val="single" w:color="auto" w:sz="4" w:space="0"/>
                    <w:left w:val="single" w:color="auto" w:sz="4" w:space="0"/>
                    <w:right w:val="single" w:color="auto" w:sz="4" w:space="0"/>
                  </w:tcBorders>
                  <w:vAlign w:val="center"/>
                </w:tcPr>
                <w:p>
                  <w:pPr>
                    <w:adjustRightInd w:val="0"/>
                    <w:snapToGrid w:val="0"/>
                    <w:jc w:val="center"/>
                    <w:rPr>
                      <w:rFonts w:hint="eastAsia" w:eastAsia="宋体"/>
                      <w:color w:val="000000"/>
                      <w:highlight w:val="none"/>
                      <w:lang w:val="en-US" w:eastAsia="zh-CN"/>
                    </w:rPr>
                  </w:pPr>
                  <w:r>
                    <w:rPr>
                      <w:color w:val="000000"/>
                      <w:szCs w:val="21"/>
                      <w:highlight w:val="none"/>
                    </w:rPr>
                    <w:t>《工业企业厂界环境噪声排放标准》（GB12348-2008）</w:t>
                  </w:r>
                  <w:r>
                    <w:rPr>
                      <w:rFonts w:hint="eastAsia"/>
                      <w:color w:val="000000"/>
                      <w:szCs w:val="21"/>
                      <w:highlight w:val="none"/>
                      <w:lang w:val="en-US" w:eastAsia="zh-CN"/>
                    </w:rPr>
                    <w:t>3类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1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rFonts w:hint="eastAsia"/>
                      <w:color w:val="000000"/>
                      <w:szCs w:val="21"/>
                      <w:highlight w:val="none"/>
                      <w:lang w:val="en-US" w:eastAsia="zh-CN"/>
                    </w:rPr>
                    <w:t>9#标准化厂房</w:t>
                  </w:r>
                  <w:r>
                    <w:rPr>
                      <w:color w:val="000000"/>
                      <w:szCs w:val="21"/>
                      <w:highlight w:val="none"/>
                    </w:rPr>
                    <w:t>厂界四周</w:t>
                  </w:r>
                </w:p>
              </w:tc>
              <w:tc>
                <w:tcPr>
                  <w:tcW w:w="1096" w:type="pct"/>
                  <w:vMerge w:val="continue"/>
                  <w:tcBorders>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c>
                <w:tcPr>
                  <w:tcW w:w="1169" w:type="pct"/>
                  <w:vMerge w:val="continue"/>
                  <w:tcBorders>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c>
                <w:tcPr>
                  <w:tcW w:w="1821" w:type="pct"/>
                  <w:vMerge w:val="continue"/>
                  <w:tcBorders>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r>
          </w:tbl>
          <w:p>
            <w:pPr>
              <w:adjustRightInd w:val="0"/>
              <w:snapToGrid w:val="0"/>
              <w:spacing w:line="520" w:lineRule="exact"/>
              <w:ind w:firstLine="482" w:firstLineChars="200"/>
              <w:jc w:val="left"/>
              <w:rPr>
                <w:b/>
                <w:color w:val="000000"/>
                <w:sz w:val="24"/>
                <w:highlight w:val="none"/>
              </w:rPr>
            </w:pPr>
            <w:r>
              <w:rPr>
                <w:b/>
                <w:color w:val="000000"/>
                <w:sz w:val="24"/>
                <w:highlight w:val="none"/>
              </w:rPr>
              <w:t>4、</w:t>
            </w:r>
            <w:r>
              <w:rPr>
                <w:rFonts w:ascii="Times New Roman" w:hAnsi="Times New Roman" w:cs="Times New Roman"/>
                <w:b/>
                <w:bCs/>
                <w:color w:val="auto"/>
                <w:sz w:val="24"/>
                <w:szCs w:val="24"/>
                <w:highlight w:val="none"/>
              </w:rPr>
              <w:t>运营期固废环境影响分析</w:t>
            </w:r>
          </w:p>
          <w:p>
            <w:pPr>
              <w:spacing w:line="520" w:lineRule="exact"/>
              <w:ind w:firstLine="465"/>
              <w:rPr>
                <w:rFonts w:hint="eastAsia" w:ascii="Times New Roman" w:hAnsi="Times New Roman" w:cs="Times New Roman"/>
                <w:bCs/>
                <w:color w:val="000000"/>
                <w:sz w:val="24"/>
                <w:highlight w:val="none"/>
              </w:rPr>
            </w:pPr>
            <w:r>
              <w:rPr>
                <w:b w:val="0"/>
                <w:bCs w:val="0"/>
                <w:color w:val="000000"/>
                <w:sz w:val="24"/>
                <w:highlight w:val="none"/>
                <w:u w:val="none"/>
              </w:rPr>
              <w:t>项目运营期产生的固废</w:t>
            </w:r>
            <w:r>
              <w:rPr>
                <w:rFonts w:ascii="Times New Roman" w:hAnsi="Times New Roman" w:cs="Times New Roman"/>
                <w:bCs/>
                <w:color w:val="000000"/>
                <w:sz w:val="24"/>
                <w:highlight w:val="none"/>
              </w:rPr>
              <w:t>主要为</w:t>
            </w:r>
            <w:r>
              <w:rPr>
                <w:rFonts w:hint="eastAsia" w:ascii="Times New Roman" w:hAnsi="Times New Roman" w:cs="Times New Roman"/>
                <w:bCs/>
                <w:color w:val="000000"/>
                <w:sz w:val="24"/>
                <w:highlight w:val="none"/>
                <w:lang w:eastAsia="zh-CN"/>
              </w:rPr>
              <w:t>废边角料、不合格品、废包装材料</w:t>
            </w:r>
            <w:r>
              <w:rPr>
                <w:rFonts w:hint="eastAsia" w:ascii="Times New Roman" w:hAnsi="Times New Roman" w:cs="Times New Roman"/>
                <w:bCs/>
                <w:color w:val="000000"/>
                <w:sz w:val="24"/>
                <w:highlight w:val="none"/>
              </w:rPr>
              <w:t>以及职工生活垃圾</w:t>
            </w:r>
            <w:r>
              <w:rPr>
                <w:rFonts w:hint="eastAsia" w:ascii="Times New Roman" w:hAnsi="Times New Roman" w:cs="Times New Roman"/>
                <w:bCs/>
                <w:color w:val="000000"/>
                <w:sz w:val="24"/>
                <w:highlight w:val="none"/>
                <w:lang w:eastAsia="zh-CN"/>
              </w:rPr>
              <w:t>、废活性炭、废</w:t>
            </w:r>
            <w:r>
              <w:rPr>
                <w:rFonts w:hint="eastAsia" w:ascii="Times New Roman" w:hAnsi="Times New Roman" w:cs="Times New Roman"/>
                <w:bCs/>
                <w:color w:val="000000"/>
                <w:sz w:val="24"/>
                <w:highlight w:val="none"/>
                <w:lang w:val="en-US" w:eastAsia="zh-CN"/>
              </w:rPr>
              <w:t>UV灯管</w:t>
            </w:r>
            <w:r>
              <w:rPr>
                <w:rFonts w:hint="eastAsia" w:ascii="Times New Roman" w:hAnsi="Times New Roman" w:cs="Times New Roman"/>
                <w:bCs/>
                <w:color w:val="000000"/>
                <w:sz w:val="24"/>
                <w:highlight w:val="none"/>
              </w:rPr>
              <w:t>。</w:t>
            </w:r>
          </w:p>
          <w:p>
            <w:pPr>
              <w:spacing w:line="500" w:lineRule="exact"/>
              <w:ind w:firstLine="465"/>
              <w:rPr>
                <w:b w:val="0"/>
                <w:bCs w:val="0"/>
                <w:color w:val="000000"/>
                <w:sz w:val="24"/>
                <w:highlight w:val="none"/>
                <w:u w:val="none"/>
              </w:rPr>
            </w:pPr>
            <w:r>
              <w:rPr>
                <w:rFonts w:hint="eastAsia"/>
                <w:b w:val="0"/>
                <w:bCs w:val="0"/>
                <w:color w:val="000000"/>
                <w:sz w:val="24"/>
                <w:highlight w:val="none"/>
                <w:u w:val="none"/>
                <w:lang w:eastAsia="zh-CN"/>
              </w:rPr>
              <w:t>（</w:t>
            </w:r>
            <w:r>
              <w:rPr>
                <w:rFonts w:hint="eastAsia"/>
                <w:b w:val="0"/>
                <w:bCs w:val="0"/>
                <w:color w:val="000000"/>
                <w:sz w:val="24"/>
                <w:highlight w:val="none"/>
                <w:u w:val="none"/>
                <w:lang w:val="en-US" w:eastAsia="zh-CN"/>
              </w:rPr>
              <w:t>1</w:t>
            </w:r>
            <w:r>
              <w:rPr>
                <w:rFonts w:hint="eastAsia"/>
                <w:b w:val="0"/>
                <w:bCs w:val="0"/>
                <w:color w:val="000000"/>
                <w:sz w:val="24"/>
                <w:highlight w:val="none"/>
                <w:u w:val="none"/>
                <w:lang w:eastAsia="zh-CN"/>
              </w:rPr>
              <w:t>）废边角料</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b w:val="0"/>
                <w:bCs w:val="0"/>
                <w:color w:val="000000"/>
                <w:sz w:val="24"/>
                <w:highlight w:val="none"/>
                <w:u w:val="none"/>
              </w:rPr>
            </w:pPr>
            <w:r>
              <w:rPr>
                <w:rFonts w:hint="eastAsia"/>
                <w:b w:val="0"/>
                <w:bCs w:val="0"/>
                <w:color w:val="000000"/>
                <w:sz w:val="24"/>
                <w:highlight w:val="none"/>
                <w:u w:val="none"/>
                <w:lang w:eastAsia="zh-CN"/>
              </w:rPr>
              <w:t>主要为无纺布、熔喷布裁剪过程产生，参考同类项目，该过程废边角料产生量约为原料的</w:t>
            </w:r>
            <w:r>
              <w:rPr>
                <w:rFonts w:hint="eastAsia"/>
                <w:b w:val="0"/>
                <w:bCs w:val="0"/>
                <w:color w:val="000000"/>
                <w:sz w:val="24"/>
                <w:highlight w:val="none"/>
                <w:u w:val="none"/>
                <w:lang w:val="en-US" w:eastAsia="zh-CN"/>
              </w:rPr>
              <w:t>1%</w:t>
            </w:r>
            <w:r>
              <w:rPr>
                <w:rFonts w:hint="eastAsia"/>
                <w:b w:val="0"/>
                <w:bCs w:val="0"/>
                <w:color w:val="000000"/>
                <w:sz w:val="24"/>
                <w:highlight w:val="none"/>
                <w:u w:val="none"/>
              </w:rPr>
              <w:t>，</w:t>
            </w:r>
            <w:r>
              <w:rPr>
                <w:rFonts w:hint="eastAsia"/>
                <w:b w:val="0"/>
                <w:bCs w:val="0"/>
                <w:color w:val="000000"/>
                <w:sz w:val="24"/>
                <w:highlight w:val="none"/>
                <w:u w:val="none"/>
                <w:lang w:eastAsia="zh-CN"/>
              </w:rPr>
              <w:t>即</w:t>
            </w:r>
            <w:r>
              <w:rPr>
                <w:rFonts w:hint="eastAsia"/>
                <w:b w:val="0"/>
                <w:bCs w:val="0"/>
                <w:color w:val="000000"/>
                <w:sz w:val="24"/>
                <w:highlight w:val="none"/>
                <w:u w:val="none"/>
                <w:lang w:val="en-US" w:eastAsia="zh-CN"/>
              </w:rPr>
              <w:t>16.4</w:t>
            </w:r>
            <w:r>
              <w:rPr>
                <w:b w:val="0"/>
                <w:bCs w:val="0"/>
                <w:color w:val="000000"/>
                <w:sz w:val="24"/>
                <w:highlight w:val="none"/>
                <w:u w:val="none"/>
              </w:rPr>
              <w:t>t/a，属于</w:t>
            </w:r>
            <w:r>
              <w:rPr>
                <w:rFonts w:hint="eastAsia"/>
                <w:b w:val="0"/>
                <w:bCs w:val="0"/>
                <w:color w:val="000000"/>
                <w:sz w:val="24"/>
                <w:highlight w:val="none"/>
                <w:u w:val="none"/>
                <w:lang w:eastAsia="zh-CN"/>
              </w:rPr>
              <w:t>一般固体废物</w:t>
            </w:r>
            <w:r>
              <w:rPr>
                <w:rFonts w:hint="eastAsia" w:hAnsi="宋体"/>
                <w:b w:val="0"/>
                <w:bCs w:val="0"/>
                <w:sz w:val="24"/>
                <w:highlight w:val="none"/>
                <w:u w:val="none"/>
                <w:lang w:eastAsia="zh-CN"/>
              </w:rPr>
              <w:t>，</w:t>
            </w:r>
            <w:r>
              <w:rPr>
                <w:rFonts w:hint="eastAsia" w:ascii="Times New Roman" w:hAnsi="Times New Roman" w:cs="Times New Roman"/>
                <w:kern w:val="2"/>
                <w:sz w:val="24"/>
                <w:szCs w:val="24"/>
                <w:highlight w:val="none"/>
                <w:lang w:val="en-US" w:eastAsia="zh-CN" w:bidi="ar-SA"/>
              </w:rPr>
              <w:t>厂区内统一收集</w:t>
            </w:r>
            <w:r>
              <w:rPr>
                <w:rFonts w:hint="eastAsia" w:cs="Times New Roman"/>
                <w:kern w:val="2"/>
                <w:sz w:val="24"/>
                <w:szCs w:val="24"/>
                <w:highlight w:val="none"/>
                <w:lang w:val="en-US" w:eastAsia="zh-CN" w:bidi="ar-SA"/>
              </w:rPr>
              <w:t>，</w:t>
            </w:r>
            <w:r>
              <w:rPr>
                <w:rFonts w:hint="eastAsia"/>
                <w:b w:val="0"/>
                <w:bCs w:val="0"/>
                <w:color w:val="000000"/>
                <w:sz w:val="24"/>
                <w:highlight w:val="none"/>
                <w:u w:val="none"/>
                <w:lang w:eastAsia="zh-CN"/>
              </w:rPr>
              <w:t>经一般固废暂存间暂存后外售</w:t>
            </w:r>
            <w:r>
              <w:rPr>
                <w:b w:val="0"/>
                <w:bCs w:val="0"/>
                <w:color w:val="000000"/>
                <w:sz w:val="24"/>
                <w:highlight w:val="none"/>
                <w:u w:val="none"/>
              </w:rPr>
              <w:t>。</w:t>
            </w:r>
          </w:p>
          <w:p>
            <w:pPr>
              <w:numPr>
                <w:ilvl w:val="0"/>
                <w:numId w:val="0"/>
              </w:numPr>
              <w:spacing w:line="520" w:lineRule="exact"/>
              <w:ind w:left="465" w:leftChars="0"/>
              <w:rPr>
                <w:rFonts w:hint="eastAsia" w:ascii="Times New Roman" w:hAnsi="Times New Roman" w:cs="Times New Roman"/>
                <w:b w:val="0"/>
                <w:bCs w:val="0"/>
                <w:color w:val="000000"/>
                <w:sz w:val="24"/>
                <w:highlight w:val="none"/>
                <w:u w:val="none"/>
                <w:lang w:eastAsia="zh-CN"/>
              </w:rPr>
            </w:pPr>
            <w:r>
              <w:rPr>
                <w:rFonts w:hint="eastAsia" w:cs="Times New Roman"/>
                <w:b w:val="0"/>
                <w:bCs w:val="0"/>
                <w:color w:val="000000"/>
                <w:sz w:val="24"/>
                <w:highlight w:val="none"/>
                <w:u w:val="none"/>
                <w:lang w:eastAsia="zh-CN"/>
              </w:rPr>
              <w:t>（</w:t>
            </w:r>
            <w:r>
              <w:rPr>
                <w:rFonts w:hint="eastAsia" w:cs="Times New Roman"/>
                <w:b w:val="0"/>
                <w:bCs w:val="0"/>
                <w:color w:val="000000"/>
                <w:sz w:val="24"/>
                <w:highlight w:val="none"/>
                <w:u w:val="none"/>
                <w:lang w:val="en-US" w:eastAsia="zh-CN"/>
              </w:rPr>
              <w:t>2</w:t>
            </w:r>
            <w:r>
              <w:rPr>
                <w:rFonts w:hint="eastAsia" w:cs="Times New Roman"/>
                <w:b w:val="0"/>
                <w:bCs w:val="0"/>
                <w:color w:val="000000"/>
                <w:sz w:val="24"/>
                <w:highlight w:val="none"/>
                <w:u w:val="none"/>
                <w:lang w:eastAsia="zh-CN"/>
              </w:rPr>
              <w:t>）不合格品</w:t>
            </w:r>
          </w:p>
          <w:p>
            <w:pPr>
              <w:spacing w:line="520" w:lineRule="exact"/>
              <w:ind w:firstLine="480" w:firstLineChars="200"/>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参考同类项目，</w:t>
            </w:r>
            <w:r>
              <w:rPr>
                <w:rFonts w:hint="eastAsia" w:cs="Times New Roman"/>
                <w:kern w:val="2"/>
                <w:sz w:val="24"/>
                <w:szCs w:val="24"/>
                <w:highlight w:val="none"/>
                <w:lang w:val="en-US" w:eastAsia="zh-CN" w:bidi="ar-SA"/>
              </w:rPr>
              <w:t>不合格品</w:t>
            </w:r>
            <w:r>
              <w:rPr>
                <w:rFonts w:hint="eastAsia" w:ascii="Times New Roman" w:hAnsi="Times New Roman" w:eastAsia="宋体" w:cs="Times New Roman"/>
                <w:kern w:val="2"/>
                <w:sz w:val="24"/>
                <w:szCs w:val="24"/>
                <w:highlight w:val="none"/>
                <w:lang w:val="en-US" w:eastAsia="zh-CN" w:bidi="ar-SA"/>
              </w:rPr>
              <w:t>产生量约为</w:t>
            </w:r>
            <w:r>
              <w:rPr>
                <w:rFonts w:hint="eastAsia"/>
                <w:b w:val="0"/>
                <w:bCs w:val="0"/>
                <w:color w:val="000000"/>
                <w:sz w:val="24"/>
                <w:highlight w:val="none"/>
                <w:u w:val="none"/>
                <w:lang w:eastAsia="zh-CN"/>
              </w:rPr>
              <w:t>为原料的</w:t>
            </w:r>
            <w:r>
              <w:rPr>
                <w:rFonts w:hint="eastAsia"/>
                <w:b w:val="0"/>
                <w:bCs w:val="0"/>
                <w:color w:val="000000"/>
                <w:sz w:val="24"/>
                <w:highlight w:val="none"/>
                <w:u w:val="none"/>
                <w:lang w:val="en-US" w:eastAsia="zh-CN"/>
              </w:rPr>
              <w:t>0.1%</w:t>
            </w:r>
            <w:r>
              <w:rPr>
                <w:rFonts w:hint="eastAsia"/>
                <w:b w:val="0"/>
                <w:bCs w:val="0"/>
                <w:color w:val="000000"/>
                <w:sz w:val="24"/>
                <w:highlight w:val="none"/>
                <w:u w:val="none"/>
              </w:rPr>
              <w:t>，</w:t>
            </w:r>
            <w:r>
              <w:rPr>
                <w:rFonts w:hint="eastAsia"/>
                <w:b w:val="0"/>
                <w:bCs w:val="0"/>
                <w:color w:val="000000"/>
                <w:sz w:val="24"/>
                <w:highlight w:val="none"/>
                <w:u w:val="none"/>
                <w:lang w:eastAsia="zh-CN"/>
              </w:rPr>
              <w:t>即</w:t>
            </w:r>
            <w:r>
              <w:rPr>
                <w:rFonts w:hint="eastAsia" w:cs="Times New Roman"/>
                <w:kern w:val="2"/>
                <w:sz w:val="24"/>
                <w:szCs w:val="24"/>
                <w:highlight w:val="none"/>
                <w:lang w:val="en-US" w:eastAsia="zh-CN" w:bidi="ar-SA"/>
              </w:rPr>
              <w:t>1.64</w:t>
            </w:r>
            <w:r>
              <w:rPr>
                <w:rFonts w:hint="eastAsia" w:ascii="Times New Roman" w:hAnsi="Times New Roman" w:cs="Times New Roman"/>
                <w:kern w:val="2"/>
                <w:sz w:val="24"/>
                <w:szCs w:val="24"/>
                <w:highlight w:val="none"/>
                <w:lang w:val="en-US" w:eastAsia="zh-CN" w:bidi="ar-SA"/>
              </w:rPr>
              <w:t>t/a，厂区内统一收集</w:t>
            </w:r>
            <w:r>
              <w:rPr>
                <w:rFonts w:hint="eastAsia" w:cs="Times New Roman"/>
                <w:kern w:val="2"/>
                <w:sz w:val="24"/>
                <w:szCs w:val="24"/>
                <w:highlight w:val="none"/>
                <w:lang w:val="en-US" w:eastAsia="zh-CN" w:bidi="ar-SA"/>
              </w:rPr>
              <w:t>，</w:t>
            </w:r>
            <w:r>
              <w:rPr>
                <w:rFonts w:hint="eastAsia"/>
                <w:b w:val="0"/>
                <w:bCs w:val="0"/>
                <w:color w:val="000000"/>
                <w:sz w:val="24"/>
                <w:highlight w:val="none"/>
                <w:u w:val="none"/>
                <w:lang w:eastAsia="zh-CN"/>
              </w:rPr>
              <w:t>经一般固废暂存间暂存后</w:t>
            </w:r>
            <w:r>
              <w:rPr>
                <w:rFonts w:hint="eastAsia" w:ascii="Times New Roman" w:hAnsi="Times New Roman" w:cs="Times New Roman"/>
                <w:kern w:val="2"/>
                <w:sz w:val="24"/>
                <w:szCs w:val="24"/>
                <w:highlight w:val="none"/>
                <w:lang w:val="en-US" w:eastAsia="zh-CN" w:bidi="ar-SA"/>
              </w:rPr>
              <w:t>外售。</w:t>
            </w:r>
          </w:p>
          <w:p>
            <w:pPr>
              <w:numPr>
                <w:ilvl w:val="0"/>
                <w:numId w:val="0"/>
              </w:numPr>
              <w:spacing w:line="520" w:lineRule="exact"/>
              <w:ind w:left="465" w:leftChars="0"/>
              <w:rPr>
                <w:rFonts w:hint="eastAsia" w:cs="Times New Roman"/>
                <w:b w:val="0"/>
                <w:bCs w:val="0"/>
                <w:color w:val="000000"/>
                <w:sz w:val="24"/>
                <w:highlight w:val="none"/>
                <w:u w:val="none"/>
                <w:lang w:eastAsia="zh-CN"/>
              </w:rPr>
            </w:pPr>
            <w:r>
              <w:rPr>
                <w:rFonts w:hint="eastAsia" w:cs="Times New Roman"/>
                <w:b w:val="0"/>
                <w:bCs w:val="0"/>
                <w:color w:val="000000"/>
                <w:sz w:val="24"/>
                <w:highlight w:val="none"/>
                <w:u w:val="none"/>
                <w:lang w:eastAsia="zh-CN"/>
              </w:rPr>
              <w:t>（</w:t>
            </w:r>
            <w:r>
              <w:rPr>
                <w:rFonts w:hint="eastAsia" w:cs="Times New Roman"/>
                <w:b w:val="0"/>
                <w:bCs w:val="0"/>
                <w:color w:val="000000"/>
                <w:sz w:val="24"/>
                <w:highlight w:val="none"/>
                <w:u w:val="none"/>
                <w:lang w:val="en-US" w:eastAsia="zh-CN"/>
              </w:rPr>
              <w:t>3</w:t>
            </w:r>
            <w:r>
              <w:rPr>
                <w:rFonts w:hint="eastAsia" w:cs="Times New Roman"/>
                <w:b w:val="0"/>
                <w:bCs w:val="0"/>
                <w:color w:val="000000"/>
                <w:sz w:val="24"/>
                <w:highlight w:val="none"/>
                <w:u w:val="none"/>
                <w:lang w:eastAsia="zh-CN"/>
              </w:rPr>
              <w:t>）</w:t>
            </w:r>
            <w:r>
              <w:rPr>
                <w:rFonts w:hint="eastAsia"/>
                <w:sz w:val="24"/>
                <w:szCs w:val="24"/>
                <w:highlight w:val="none"/>
                <w:lang w:eastAsia="zh-CN"/>
              </w:rPr>
              <w:t>废包装材料</w:t>
            </w:r>
          </w:p>
          <w:p>
            <w:pPr>
              <w:spacing w:line="520" w:lineRule="exact"/>
              <w:ind w:firstLine="465"/>
              <w:rPr>
                <w:b w:val="0"/>
                <w:bCs w:val="0"/>
                <w:sz w:val="24"/>
                <w:highlight w:val="none"/>
                <w:u w:val="none"/>
              </w:rPr>
            </w:pPr>
            <w:r>
              <w:rPr>
                <w:rFonts w:hint="eastAsia" w:ascii="Times New Roman" w:hAnsi="Times New Roman" w:eastAsia="宋体" w:cs="Times New Roman"/>
                <w:kern w:val="2"/>
                <w:sz w:val="24"/>
                <w:szCs w:val="24"/>
                <w:highlight w:val="none"/>
                <w:lang w:val="en-US" w:eastAsia="zh-CN" w:bidi="ar-SA"/>
              </w:rPr>
              <w:t>参考同类项目</w:t>
            </w:r>
            <w:r>
              <w:rPr>
                <w:rFonts w:hint="eastAsia"/>
                <w:b w:val="0"/>
                <w:bCs w:val="0"/>
                <w:sz w:val="24"/>
                <w:szCs w:val="24"/>
                <w:highlight w:val="none"/>
                <w:u w:val="none"/>
                <w:lang w:eastAsia="zh-CN"/>
              </w:rPr>
              <w:t>，废包装材料</w:t>
            </w:r>
            <w:r>
              <w:rPr>
                <w:rFonts w:hint="eastAsia"/>
                <w:b w:val="0"/>
                <w:bCs w:val="0"/>
                <w:sz w:val="24"/>
                <w:highlight w:val="none"/>
                <w:u w:val="none"/>
              </w:rPr>
              <w:t>产生量约</w:t>
            </w:r>
            <w:r>
              <w:rPr>
                <w:rFonts w:hint="eastAsia"/>
                <w:b w:val="0"/>
                <w:bCs w:val="0"/>
                <w:sz w:val="24"/>
                <w:highlight w:val="none"/>
                <w:u w:val="none"/>
                <w:lang w:val="en-US" w:eastAsia="zh-CN"/>
              </w:rPr>
              <w:t>0.15</w:t>
            </w:r>
            <w:r>
              <w:rPr>
                <w:b w:val="0"/>
                <w:bCs w:val="0"/>
                <w:sz w:val="24"/>
                <w:highlight w:val="none"/>
                <w:u w:val="none"/>
              </w:rPr>
              <w:t>t/a</w:t>
            </w:r>
            <w:r>
              <w:rPr>
                <w:rFonts w:hint="eastAsia"/>
                <w:b w:val="0"/>
                <w:bCs w:val="0"/>
                <w:sz w:val="24"/>
                <w:highlight w:val="none"/>
                <w:u w:val="none"/>
              </w:rPr>
              <w:t>，</w:t>
            </w:r>
            <w:r>
              <w:rPr>
                <w:rFonts w:hint="eastAsia" w:ascii="Times New Roman" w:hAnsi="Times New Roman" w:cs="Times New Roman"/>
                <w:b w:val="0"/>
                <w:bCs w:val="0"/>
                <w:kern w:val="2"/>
                <w:sz w:val="24"/>
                <w:szCs w:val="24"/>
                <w:highlight w:val="none"/>
                <w:u w:val="none"/>
                <w:lang w:val="en-US" w:eastAsia="zh-CN" w:bidi="ar-SA"/>
              </w:rPr>
              <w:t>厂区内统一收集</w:t>
            </w:r>
            <w:r>
              <w:rPr>
                <w:rFonts w:hint="eastAsia" w:cs="Times New Roman"/>
                <w:b w:val="0"/>
                <w:bCs w:val="0"/>
                <w:kern w:val="2"/>
                <w:sz w:val="24"/>
                <w:szCs w:val="24"/>
                <w:highlight w:val="none"/>
                <w:u w:val="none"/>
                <w:lang w:val="en-US" w:eastAsia="zh-CN" w:bidi="ar-SA"/>
              </w:rPr>
              <w:t>，</w:t>
            </w:r>
            <w:r>
              <w:rPr>
                <w:rFonts w:hint="eastAsia"/>
                <w:b w:val="0"/>
                <w:bCs w:val="0"/>
                <w:color w:val="000000"/>
                <w:sz w:val="24"/>
                <w:highlight w:val="none"/>
                <w:u w:val="none"/>
                <w:lang w:eastAsia="zh-CN"/>
              </w:rPr>
              <w:t>经一般固废暂存间暂存后外售</w:t>
            </w:r>
            <w:r>
              <w:rPr>
                <w:b w:val="0"/>
                <w:bCs w:val="0"/>
                <w:sz w:val="24"/>
                <w:highlight w:val="none"/>
                <w:u w:val="none"/>
              </w:rPr>
              <w:t>。</w:t>
            </w:r>
          </w:p>
          <w:p>
            <w:pPr>
              <w:pStyle w:val="9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454"/>
              <w:jc w:val="both"/>
              <w:textAlignment w:val="auto"/>
              <w:rPr>
                <w:rFonts w:hint="eastAsia" w:ascii="Times New Roman" w:hAnsi="Times New Roman" w:eastAsia="宋体" w:cs="Times New Roman"/>
                <w:b w:val="0"/>
                <w:bCs w:val="0"/>
                <w:kern w:val="2"/>
                <w:sz w:val="24"/>
                <w:szCs w:val="24"/>
                <w:highlight w:val="none"/>
                <w:u w:val="none"/>
                <w:lang w:val="en-US" w:eastAsia="zh-CN" w:bidi="ar-SA"/>
              </w:rPr>
            </w:pPr>
            <w:r>
              <w:rPr>
                <w:rFonts w:hint="eastAsia"/>
                <w:b w:val="0"/>
                <w:bCs w:val="0"/>
                <w:color w:val="auto"/>
                <w:sz w:val="24"/>
                <w:szCs w:val="24"/>
                <w:highlight w:val="none"/>
                <w:u w:val="none"/>
                <w:lang w:eastAsia="zh-CN"/>
              </w:rPr>
              <w:t>一般工业固废暂存间设置</w:t>
            </w:r>
            <w:r>
              <w:rPr>
                <w:rFonts w:hint="eastAsia"/>
                <w:b w:val="0"/>
                <w:bCs w:val="0"/>
                <w:color w:val="auto"/>
                <w:sz w:val="24"/>
                <w:szCs w:val="24"/>
                <w:highlight w:val="none"/>
                <w:u w:val="none"/>
              </w:rPr>
              <w:t>时</w:t>
            </w:r>
            <w:r>
              <w:rPr>
                <w:rFonts w:hint="eastAsia"/>
                <w:b w:val="0"/>
                <w:bCs w:val="0"/>
                <w:color w:val="auto"/>
                <w:sz w:val="24"/>
                <w:szCs w:val="24"/>
                <w:highlight w:val="none"/>
                <w:u w:val="none"/>
                <w:lang w:eastAsia="zh-CN"/>
              </w:rPr>
              <w:t>应满足以下要求</w:t>
            </w:r>
            <w:r>
              <w:rPr>
                <w:rFonts w:hint="eastAsia"/>
                <w:b w:val="0"/>
                <w:bCs w:val="0"/>
                <w:color w:val="auto"/>
                <w:sz w:val="24"/>
                <w:szCs w:val="24"/>
                <w:highlight w:val="none"/>
                <w:u w:val="none"/>
              </w:rPr>
              <w:t>：</w:t>
            </w:r>
            <w:r>
              <w:rPr>
                <w:rFonts w:hint="eastAsia" w:ascii="Times New Roman" w:hAnsi="Times New Roman" w:eastAsia="宋体" w:cs="Times New Roman"/>
                <w:b w:val="0"/>
                <w:bCs w:val="0"/>
                <w:kern w:val="2"/>
                <w:sz w:val="24"/>
                <w:szCs w:val="24"/>
                <w:highlight w:val="none"/>
                <w:u w:val="none"/>
                <w:lang w:val="en-US" w:eastAsia="zh-CN" w:bidi="ar-SA"/>
              </w:rPr>
              <w:t>根据《排污许可证申请与核发技术规范 工业固体废物（试行）》（HJ 1200—</w:t>
            </w:r>
            <w:r>
              <w:rPr>
                <w:rFonts w:hint="default" w:ascii="Times New Roman" w:hAnsi="Times New Roman" w:eastAsia="宋体" w:cs="Times New Roman"/>
                <w:b w:val="0"/>
                <w:bCs w:val="0"/>
                <w:kern w:val="2"/>
                <w:sz w:val="24"/>
                <w:szCs w:val="24"/>
                <w:highlight w:val="none"/>
                <w:u w:val="none"/>
                <w:lang w:val="en-US" w:eastAsia="zh-CN" w:bidi="ar-SA"/>
              </w:rPr>
              <w:t>2021</w:t>
            </w:r>
            <w:r>
              <w:rPr>
                <w:rFonts w:hint="eastAsia" w:ascii="Times New Roman" w:hAnsi="Times New Roman" w:eastAsia="宋体" w:cs="Times New Roman"/>
                <w:b w:val="0"/>
                <w:bCs w:val="0"/>
                <w:kern w:val="2"/>
                <w:sz w:val="24"/>
                <w:szCs w:val="24"/>
                <w:highlight w:val="none"/>
                <w:u w:val="none"/>
                <w:lang w:val="en-US" w:eastAsia="zh-CN" w:bidi="ar-SA"/>
              </w:rPr>
              <w:t>）“5.3 一般工业固体废物污染防控技术要求 5.3.2 自行贮存</w:t>
            </w:r>
            <w:r>
              <w:rPr>
                <w:rFonts w:hint="default" w:ascii="Times New Roman" w:hAnsi="Times New Roman" w:eastAsia="宋体" w:cs="Times New Roman"/>
                <w:b w:val="0"/>
                <w:bCs w:val="0"/>
                <w:kern w:val="2"/>
                <w:sz w:val="24"/>
                <w:szCs w:val="24"/>
                <w:highlight w:val="none"/>
                <w:u w:val="none"/>
                <w:lang w:val="en-US" w:eastAsia="zh-CN" w:bidi="ar-SA"/>
              </w:rPr>
              <w:t>/</w:t>
            </w:r>
            <w:r>
              <w:rPr>
                <w:rFonts w:hint="eastAsia" w:ascii="Times New Roman" w:hAnsi="Times New Roman" w:eastAsia="宋体" w:cs="Times New Roman"/>
                <w:b w:val="0"/>
                <w:bCs w:val="0"/>
                <w:kern w:val="2"/>
                <w:sz w:val="24"/>
                <w:szCs w:val="24"/>
                <w:highlight w:val="none"/>
                <w:u w:val="none"/>
                <w:lang w:val="en-US" w:eastAsia="zh-CN" w:bidi="ar-SA"/>
              </w:rPr>
              <w:t>利用</w:t>
            </w:r>
            <w:r>
              <w:rPr>
                <w:rFonts w:hint="default" w:ascii="Times New Roman" w:hAnsi="Times New Roman" w:eastAsia="宋体" w:cs="Times New Roman"/>
                <w:b w:val="0"/>
                <w:bCs w:val="0"/>
                <w:kern w:val="2"/>
                <w:sz w:val="24"/>
                <w:szCs w:val="24"/>
                <w:highlight w:val="none"/>
                <w:u w:val="none"/>
                <w:lang w:val="en-US" w:eastAsia="zh-CN" w:bidi="ar-SA"/>
              </w:rPr>
              <w:t>/</w:t>
            </w:r>
            <w:r>
              <w:rPr>
                <w:rFonts w:hint="eastAsia" w:ascii="Times New Roman" w:hAnsi="Times New Roman" w:eastAsia="宋体" w:cs="Times New Roman"/>
                <w:b w:val="0"/>
                <w:bCs w:val="0"/>
                <w:kern w:val="2"/>
                <w:sz w:val="24"/>
                <w:szCs w:val="24"/>
                <w:highlight w:val="none"/>
                <w:u w:val="none"/>
                <w:lang w:val="en-US" w:eastAsia="zh-CN" w:bidi="ar-SA"/>
              </w:rPr>
              <w:t>处置设施污染防控技术要求”中相关要求：采用库房、包装工具（罐、桶、包装袋等）贮存一般工业固体废物的，贮存过程应满足相应防渗漏、防雨淋、防扬尘等环境保护要求；不相容的一般工业固体废物应设置不同的分区进行贮存；贮存场应设置清晰、完整的一般工业固体废物标志牌等。排污单位生产运营期间一般工业固体废物自行贮存/利用/处置设施的环境管理和相关设施运行维护要求还应符合GB15562.2、GB 18599等相关标准规范要求。</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b w:val="0"/>
                <w:bCs w:val="0"/>
                <w:color w:val="000000"/>
                <w:sz w:val="24"/>
                <w:highlight w:val="none"/>
                <w:u w:val="none"/>
              </w:rPr>
            </w:pPr>
            <w:r>
              <w:rPr>
                <w:rFonts w:hint="eastAsia" w:cs="Times New Roman"/>
                <w:b w:val="0"/>
                <w:bCs w:val="0"/>
                <w:color w:val="000000"/>
                <w:sz w:val="24"/>
                <w:highlight w:val="none"/>
                <w:u w:val="none"/>
                <w:lang w:val="en-US" w:eastAsia="zh-CN"/>
              </w:rPr>
              <w:t>（4）</w:t>
            </w:r>
            <w:r>
              <w:rPr>
                <w:b w:val="0"/>
                <w:bCs w:val="0"/>
                <w:color w:val="000000"/>
                <w:sz w:val="24"/>
                <w:highlight w:val="none"/>
                <w:u w:val="none"/>
              </w:rPr>
              <w:t>生活垃圾</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textAlignment w:val="auto"/>
              <w:rPr>
                <w:b w:val="0"/>
                <w:bCs w:val="0"/>
                <w:color w:val="000000"/>
                <w:sz w:val="24"/>
                <w:highlight w:val="none"/>
                <w:u w:val="none"/>
              </w:rPr>
            </w:pPr>
            <w:r>
              <w:rPr>
                <w:rFonts w:hint="eastAsia"/>
                <w:bCs/>
                <w:color w:val="000000"/>
                <w:sz w:val="24"/>
                <w:highlight w:val="none"/>
                <w:lang w:eastAsia="zh-CN"/>
              </w:rPr>
              <w:t>本项目</w:t>
            </w:r>
            <w:r>
              <w:rPr>
                <w:bCs/>
                <w:color w:val="000000"/>
                <w:sz w:val="24"/>
                <w:highlight w:val="none"/>
              </w:rPr>
              <w:t>劳动定员</w:t>
            </w:r>
            <w:r>
              <w:rPr>
                <w:rFonts w:hint="eastAsia"/>
                <w:bCs/>
                <w:color w:val="000000"/>
                <w:sz w:val="24"/>
                <w:highlight w:val="none"/>
                <w:lang w:val="en-US" w:eastAsia="zh-CN"/>
              </w:rPr>
              <w:t>160</w:t>
            </w:r>
            <w:r>
              <w:rPr>
                <w:bCs/>
                <w:color w:val="000000"/>
                <w:sz w:val="24"/>
                <w:highlight w:val="none"/>
              </w:rPr>
              <w:t>人，</w:t>
            </w:r>
            <w:r>
              <w:rPr>
                <w:b w:val="0"/>
                <w:bCs w:val="0"/>
                <w:color w:val="000000"/>
                <w:sz w:val="24"/>
                <w:highlight w:val="none"/>
                <w:u w:val="none"/>
              </w:rPr>
              <w:t>均不在厂区</w:t>
            </w:r>
            <w:r>
              <w:rPr>
                <w:rFonts w:hint="eastAsia"/>
                <w:b w:val="0"/>
                <w:bCs w:val="0"/>
                <w:color w:val="000000"/>
                <w:sz w:val="24"/>
                <w:highlight w:val="none"/>
                <w:u w:val="none"/>
                <w:lang w:eastAsia="zh-CN"/>
              </w:rPr>
              <w:t>食</w:t>
            </w:r>
            <w:r>
              <w:rPr>
                <w:b w:val="0"/>
                <w:bCs w:val="0"/>
                <w:color w:val="000000"/>
                <w:sz w:val="24"/>
                <w:highlight w:val="none"/>
                <w:u w:val="none"/>
              </w:rPr>
              <w:t>宿，生产垃圾产生量按0.5kg/人·d计，则项目年生活垃圾产生量为</w:t>
            </w:r>
            <w:r>
              <w:rPr>
                <w:rFonts w:hint="eastAsia"/>
                <w:b w:val="0"/>
                <w:bCs w:val="0"/>
                <w:color w:val="000000"/>
                <w:sz w:val="24"/>
                <w:highlight w:val="none"/>
                <w:u w:val="none"/>
                <w:lang w:val="en-US" w:eastAsia="zh-CN"/>
              </w:rPr>
              <w:t>80</w:t>
            </w:r>
            <w:r>
              <w:rPr>
                <w:b w:val="0"/>
                <w:bCs w:val="0"/>
                <w:color w:val="000000"/>
                <w:sz w:val="24"/>
                <w:highlight w:val="none"/>
                <w:u w:val="none"/>
              </w:rPr>
              <w:t>kg/d，</w:t>
            </w:r>
            <w:r>
              <w:rPr>
                <w:rFonts w:hint="eastAsia"/>
                <w:b w:val="0"/>
                <w:bCs w:val="0"/>
                <w:color w:val="000000"/>
                <w:sz w:val="24"/>
                <w:highlight w:val="none"/>
                <w:u w:val="none"/>
                <w:lang w:val="en-US" w:eastAsia="zh-CN"/>
              </w:rPr>
              <w:t>26</w:t>
            </w:r>
            <w:r>
              <w:rPr>
                <w:b w:val="0"/>
                <w:bCs w:val="0"/>
                <w:color w:val="000000"/>
                <w:sz w:val="24"/>
                <w:highlight w:val="none"/>
                <w:u w:val="none"/>
              </w:rPr>
              <w:t>t/a，由厂区垃圾桶收集后定期</w:t>
            </w:r>
            <w:r>
              <w:rPr>
                <w:rFonts w:hint="eastAsia"/>
                <w:b w:val="0"/>
                <w:bCs w:val="0"/>
                <w:color w:val="000000"/>
                <w:sz w:val="24"/>
                <w:highlight w:val="none"/>
                <w:u w:val="none"/>
              </w:rPr>
              <w:t>运至</w:t>
            </w:r>
            <w:r>
              <w:rPr>
                <w:b w:val="0"/>
                <w:bCs w:val="0"/>
                <w:color w:val="000000"/>
                <w:sz w:val="24"/>
                <w:highlight w:val="none"/>
                <w:u w:val="none"/>
              </w:rPr>
              <w:t>当地</w:t>
            </w:r>
            <w:r>
              <w:rPr>
                <w:rFonts w:hint="eastAsia"/>
                <w:b w:val="0"/>
                <w:bCs w:val="0"/>
                <w:color w:val="000000"/>
                <w:sz w:val="24"/>
                <w:highlight w:val="none"/>
                <w:u w:val="none"/>
              </w:rPr>
              <w:t>垃圾中转站</w:t>
            </w:r>
            <w:r>
              <w:rPr>
                <w:b w:val="0"/>
                <w:bCs w:val="0"/>
                <w:color w:val="000000"/>
                <w:sz w:val="24"/>
                <w:highlight w:val="none"/>
                <w:u w:val="none"/>
              </w:rPr>
              <w:t>统一处理。</w:t>
            </w:r>
          </w:p>
          <w:p>
            <w:pPr>
              <w:widowControl/>
              <w:snapToGrid w:val="0"/>
              <w:spacing w:line="520" w:lineRule="exact"/>
              <w:ind w:firstLine="420"/>
              <w:rPr>
                <w:rFonts w:hint="eastAsia"/>
                <w:sz w:val="24"/>
                <w:szCs w:val="24"/>
                <w:highlight w:val="none"/>
                <w:lang w:val="en-US" w:eastAsia="zh-CN"/>
              </w:rPr>
            </w:pPr>
            <w:r>
              <w:rPr>
                <w:rFonts w:hint="eastAsia"/>
                <w:b w:val="0"/>
                <w:bCs w:val="0"/>
                <w:color w:val="auto"/>
                <w:sz w:val="24"/>
                <w:szCs w:val="24"/>
                <w:highlight w:val="none"/>
                <w:u w:val="none"/>
                <w:lang w:eastAsia="zh-CN"/>
              </w:rPr>
              <w:t>（</w:t>
            </w:r>
            <w:r>
              <w:rPr>
                <w:rFonts w:hint="eastAsia"/>
                <w:b w:val="0"/>
                <w:bCs w:val="0"/>
                <w:color w:val="auto"/>
                <w:sz w:val="24"/>
                <w:szCs w:val="24"/>
                <w:highlight w:val="none"/>
                <w:u w:val="none"/>
                <w:lang w:val="en-US" w:eastAsia="zh-CN"/>
              </w:rPr>
              <w:t>5</w:t>
            </w:r>
            <w:r>
              <w:rPr>
                <w:rFonts w:hint="eastAsia"/>
                <w:b w:val="0"/>
                <w:bCs w:val="0"/>
                <w:color w:val="auto"/>
                <w:sz w:val="24"/>
                <w:szCs w:val="24"/>
                <w:highlight w:val="none"/>
                <w:u w:val="none"/>
                <w:lang w:eastAsia="zh-CN"/>
              </w:rPr>
              <w:t>）</w:t>
            </w:r>
            <w:r>
              <w:rPr>
                <w:rFonts w:hint="eastAsia"/>
                <w:sz w:val="24"/>
                <w:szCs w:val="24"/>
                <w:highlight w:val="none"/>
                <w:lang w:val="en-US" w:eastAsia="zh-CN"/>
              </w:rPr>
              <w:t>废活性炭</w:t>
            </w:r>
          </w:p>
          <w:p>
            <w:pPr>
              <w:adjustRightInd w:val="0"/>
              <w:spacing w:line="520" w:lineRule="exact"/>
              <w:ind w:firstLine="480" w:firstLineChars="200"/>
              <w:textAlignment w:val="baseline"/>
              <w:rPr>
                <w:rFonts w:hint="default" w:ascii="Times New Roman" w:hAnsi="Times New Roman" w:cs="Times New Roman"/>
                <w:color w:val="auto"/>
                <w:sz w:val="24"/>
                <w:szCs w:val="24"/>
                <w:highlight w:val="none"/>
              </w:rPr>
            </w:pPr>
            <w:r>
              <w:rPr>
                <w:rFonts w:hint="eastAsia" w:ascii="Times New Roman" w:hAnsi="Times New Roman" w:cs="Times New Roman"/>
                <w:sz w:val="24"/>
                <w:szCs w:val="24"/>
                <w:highlight w:val="none"/>
                <w:lang w:val="en-US" w:eastAsia="zh-CN"/>
              </w:rPr>
              <w:t>本项目</w:t>
            </w:r>
            <w:r>
              <w:rPr>
                <w:rFonts w:hint="eastAsia" w:cs="Times New Roman"/>
                <w:sz w:val="24"/>
                <w:szCs w:val="24"/>
                <w:highlight w:val="none"/>
                <w:lang w:val="en-US" w:eastAsia="zh-CN"/>
              </w:rPr>
              <w:t>灭菌、解析</w:t>
            </w:r>
            <w:r>
              <w:rPr>
                <w:rFonts w:hint="eastAsia" w:ascii="Times New Roman" w:hAnsi="Times New Roman" w:cs="Times New Roman"/>
                <w:sz w:val="24"/>
                <w:szCs w:val="24"/>
                <w:highlight w:val="none"/>
                <w:lang w:val="en-US" w:eastAsia="zh-CN"/>
              </w:rPr>
              <w:t>工序产生的有机废气</w:t>
            </w:r>
            <w:r>
              <w:rPr>
                <w:rFonts w:hint="default" w:ascii="Times New Roman" w:hAnsi="Times New Roman" w:eastAsia="宋体" w:cs="Times New Roman"/>
                <w:color w:val="auto"/>
                <w:sz w:val="24"/>
                <w:szCs w:val="24"/>
                <w:highlight w:val="none"/>
                <w:u w:val="none" w:color="auto"/>
              </w:rPr>
              <w:t>（</w:t>
            </w:r>
            <w:r>
              <w:rPr>
                <w:rFonts w:hint="eastAsia" w:cs="Times New Roman"/>
                <w:color w:val="auto"/>
                <w:sz w:val="24"/>
                <w:szCs w:val="24"/>
                <w:highlight w:val="none"/>
                <w:u w:val="none" w:color="auto"/>
                <w:lang w:val="en-US" w:eastAsia="zh-CN"/>
              </w:rPr>
              <w:t>以非甲烷总烃计</w:t>
            </w:r>
            <w:r>
              <w:rPr>
                <w:rFonts w:hint="default" w:ascii="Times New Roman" w:hAnsi="Times New Roman" w:eastAsia="宋体" w:cs="Times New Roman"/>
                <w:color w:val="auto"/>
                <w:sz w:val="24"/>
                <w:szCs w:val="24"/>
                <w:highlight w:val="none"/>
                <w:u w:val="none" w:color="auto"/>
              </w:rPr>
              <w:t>）产生量为</w:t>
            </w:r>
            <w:r>
              <w:rPr>
                <w:rFonts w:hint="eastAsia" w:cs="Times New Roman"/>
                <w:color w:val="auto"/>
                <w:sz w:val="24"/>
                <w:szCs w:val="24"/>
                <w:highlight w:val="none"/>
                <w:u w:val="none" w:color="auto"/>
                <w:lang w:val="en-US" w:eastAsia="zh-CN"/>
              </w:rPr>
              <w:t>3.052</w:t>
            </w:r>
            <w:r>
              <w:rPr>
                <w:rFonts w:hint="default" w:ascii="Times New Roman" w:hAnsi="Times New Roman" w:eastAsia="宋体" w:cs="Times New Roman"/>
                <w:color w:val="auto"/>
                <w:sz w:val="24"/>
                <w:szCs w:val="24"/>
                <w:highlight w:val="none"/>
                <w:u w:val="none" w:color="auto"/>
              </w:rPr>
              <w:t>t/a</w:t>
            </w:r>
            <w:r>
              <w:rPr>
                <w:rFonts w:hint="eastAsia" w:ascii="Times New Roman" w:hAnsi="Times New Roman" w:cs="Times New Roman"/>
                <w:color w:val="auto"/>
                <w:sz w:val="24"/>
                <w:szCs w:val="24"/>
                <w:highlight w:val="none"/>
                <w:u w:val="none" w:color="auto"/>
                <w:lang w:eastAsia="zh-CN"/>
              </w:rPr>
              <w:t>，</w:t>
            </w:r>
            <w:r>
              <w:rPr>
                <w:rFonts w:hint="eastAsia" w:ascii="Times New Roman" w:hAnsi="Times New Roman" w:eastAsia="宋体" w:cs="Times New Roman"/>
                <w:color w:val="auto"/>
                <w:sz w:val="24"/>
                <w:szCs w:val="24"/>
                <w:highlight w:val="none"/>
                <w:lang w:val="en-US" w:eastAsia="zh-CN"/>
              </w:rPr>
              <w:t>UV光氧+活性炭吸附设备处理达标后</w:t>
            </w:r>
            <w:r>
              <w:rPr>
                <w:rFonts w:hint="eastAsia" w:cs="Times New Roman"/>
                <w:color w:val="000000"/>
                <w:kern w:val="0"/>
                <w:sz w:val="24"/>
                <w:szCs w:val="24"/>
                <w:highlight w:val="none"/>
                <w:lang w:val="en-US" w:eastAsia="zh-CN"/>
              </w:rPr>
              <w:t>经</w:t>
            </w:r>
            <w:r>
              <w:rPr>
                <w:rFonts w:hint="default" w:ascii="Times New Roman" w:hAnsi="Times New Roman" w:cs="Times New Roman"/>
                <w:color w:val="auto"/>
                <w:sz w:val="24"/>
                <w:szCs w:val="24"/>
                <w:highlight w:val="none"/>
                <w:lang w:val="en-US" w:eastAsia="zh-CN"/>
              </w:rPr>
              <w:t>1根15m高排气筒排放</w:t>
            </w:r>
            <w:r>
              <w:rPr>
                <w:rFonts w:hint="eastAsia" w:cs="Times New Roman"/>
                <w:color w:val="auto"/>
                <w:sz w:val="24"/>
                <w:szCs w:val="24"/>
                <w:highlight w:val="none"/>
                <w:lang w:val="en-US" w:eastAsia="zh-CN"/>
              </w:rPr>
              <w:t>，</w:t>
            </w:r>
            <w:r>
              <w:rPr>
                <w:rFonts w:hint="eastAsia" w:ascii="Times New Roman" w:hAnsi="Times New Roman" w:cs="Times New Roman"/>
                <w:sz w:val="24"/>
                <w:szCs w:val="24"/>
                <w:highlight w:val="none"/>
                <w:lang w:val="en-US" w:eastAsia="zh-CN"/>
              </w:rPr>
              <w:t>处理效率为80%，</w:t>
            </w:r>
            <w:r>
              <w:rPr>
                <w:rFonts w:hint="eastAsia" w:ascii="Times New Roman" w:hAnsi="Times New Roman" w:cs="Times New Roman"/>
                <w:color w:val="auto"/>
                <w:sz w:val="24"/>
                <w:szCs w:val="24"/>
                <w:highlight w:val="none"/>
                <w:lang w:eastAsia="zh-CN"/>
              </w:rPr>
              <w:t>活性炭吸附系数为300g有机废气/kg活性炭，则废活性炭产生量约为</w:t>
            </w:r>
            <w:r>
              <w:rPr>
                <w:rFonts w:hint="eastAsia" w:cs="Times New Roman"/>
                <w:color w:val="auto"/>
                <w:sz w:val="24"/>
                <w:szCs w:val="24"/>
                <w:highlight w:val="none"/>
                <w:lang w:val="en-US" w:eastAsia="zh-CN"/>
              </w:rPr>
              <w:t>8.14</w:t>
            </w:r>
            <w:r>
              <w:rPr>
                <w:rFonts w:hint="eastAsia" w:ascii="Times New Roman" w:hAnsi="Times New Roman" w:cs="Times New Roman"/>
                <w:color w:val="auto"/>
                <w:sz w:val="24"/>
                <w:szCs w:val="24"/>
                <w:highlight w:val="none"/>
                <w:lang w:eastAsia="zh-CN"/>
              </w:rPr>
              <w:t>t/a，</w:t>
            </w:r>
            <w:r>
              <w:rPr>
                <w:rFonts w:hint="eastAsia" w:ascii="Times New Roman" w:hAnsi="Times New Roman" w:eastAsia="宋体"/>
                <w:sz w:val="24"/>
                <w:highlight w:val="none"/>
                <w:lang w:val="en-US" w:eastAsia="zh-CN"/>
              </w:rPr>
              <w:t>属于《国家危险废物名录》（2021 版）规定的“HW</w:t>
            </w:r>
            <w:r>
              <w:rPr>
                <w:rFonts w:hint="eastAsia" w:ascii="Times New Roman" w:hAnsi="Times New Roman"/>
                <w:sz w:val="24"/>
                <w:highlight w:val="none"/>
                <w:lang w:val="en-US" w:eastAsia="zh-CN"/>
              </w:rPr>
              <w:t>49</w:t>
            </w:r>
            <w:r>
              <w:rPr>
                <w:rFonts w:hint="eastAsia" w:ascii="Times New Roman" w:hAnsi="Times New Roman" w:eastAsia="宋体"/>
                <w:sz w:val="24"/>
                <w:highlight w:val="none"/>
                <w:lang w:val="en-US" w:eastAsia="zh-CN"/>
              </w:rPr>
              <w:t xml:space="preserve"> </w:t>
            </w:r>
            <w:r>
              <w:rPr>
                <w:rFonts w:hint="eastAsia" w:ascii="Times New Roman" w:hAnsi="Times New Roman"/>
                <w:sz w:val="24"/>
                <w:highlight w:val="none"/>
                <w:lang w:val="en-US" w:eastAsia="zh-CN"/>
              </w:rPr>
              <w:t>其他</w:t>
            </w:r>
            <w:r>
              <w:rPr>
                <w:rFonts w:hint="eastAsia" w:ascii="Times New Roman" w:hAnsi="Times New Roman" w:eastAsia="宋体"/>
                <w:sz w:val="24"/>
                <w:highlight w:val="none"/>
                <w:lang w:val="en-US" w:eastAsia="zh-CN"/>
              </w:rPr>
              <w:t>废物”中的“900-</w:t>
            </w:r>
            <w:r>
              <w:rPr>
                <w:rFonts w:hint="eastAsia" w:ascii="Times New Roman" w:hAnsi="Times New Roman"/>
                <w:sz w:val="24"/>
                <w:highlight w:val="none"/>
                <w:lang w:val="en-US" w:eastAsia="zh-CN"/>
              </w:rPr>
              <w:t>039</w:t>
            </w:r>
            <w:r>
              <w:rPr>
                <w:rFonts w:hint="eastAsia" w:ascii="Times New Roman" w:hAnsi="Times New Roman" w:eastAsia="宋体"/>
                <w:sz w:val="24"/>
                <w:highlight w:val="none"/>
                <w:lang w:val="en-US" w:eastAsia="zh-CN"/>
              </w:rPr>
              <w:t>-</w:t>
            </w:r>
            <w:r>
              <w:rPr>
                <w:rFonts w:hint="eastAsia" w:ascii="Times New Roman" w:hAnsi="Times New Roman"/>
                <w:sz w:val="24"/>
                <w:highlight w:val="none"/>
                <w:lang w:val="en-US" w:eastAsia="zh-CN"/>
              </w:rPr>
              <w:t>49</w:t>
            </w:r>
            <w:r>
              <w:rPr>
                <w:rFonts w:hint="eastAsia" w:ascii="Times New Roman" w:hAnsi="Times New Roman" w:eastAsia="宋体"/>
                <w:sz w:val="24"/>
                <w:highlight w:val="none"/>
                <w:lang w:val="en-US" w:eastAsia="zh-CN"/>
              </w:rPr>
              <w:t xml:space="preserve"> </w:t>
            </w:r>
            <w:r>
              <w:rPr>
                <w:rFonts w:hint="eastAsia" w:ascii="Times New Roman" w:hAnsi="Times New Roman"/>
                <w:sz w:val="24"/>
                <w:highlight w:val="none"/>
                <w:lang w:val="en-US" w:eastAsia="zh-CN"/>
              </w:rPr>
              <w:t>烟气、VOCs治理</w:t>
            </w:r>
            <w:r>
              <w:rPr>
                <w:rFonts w:hint="eastAsia" w:ascii="Times New Roman" w:hAnsi="Times New Roman" w:eastAsia="宋体"/>
                <w:sz w:val="24"/>
                <w:highlight w:val="none"/>
                <w:lang w:val="en-US" w:eastAsia="zh-CN"/>
              </w:rPr>
              <w:t>过程</w:t>
            </w:r>
            <w:r>
              <w:rPr>
                <w:rFonts w:hint="eastAsia" w:ascii="Times New Roman" w:hAnsi="Times New Roman"/>
                <w:sz w:val="24"/>
                <w:highlight w:val="none"/>
                <w:lang w:val="en-US" w:eastAsia="zh-CN"/>
              </w:rPr>
              <w:t>（不包括餐饮行业油烟治理过程）</w:t>
            </w:r>
            <w:r>
              <w:rPr>
                <w:rFonts w:hint="eastAsia" w:ascii="Times New Roman" w:hAnsi="Times New Roman" w:eastAsia="宋体"/>
                <w:sz w:val="24"/>
                <w:highlight w:val="none"/>
                <w:lang w:val="en-US" w:eastAsia="zh-CN"/>
              </w:rPr>
              <w:t>产生的</w:t>
            </w:r>
            <w:r>
              <w:rPr>
                <w:rFonts w:hint="eastAsia" w:ascii="Times New Roman" w:hAnsi="Times New Roman"/>
                <w:sz w:val="24"/>
                <w:highlight w:val="none"/>
                <w:lang w:val="en-US" w:eastAsia="zh-CN"/>
              </w:rPr>
              <w:t>废活性炭</w:t>
            </w:r>
            <w:r>
              <w:rPr>
                <w:rFonts w:hint="eastAsia" w:ascii="Times New Roman" w:hAnsi="Times New Roman" w:eastAsia="宋体"/>
                <w:sz w:val="24"/>
                <w:highlight w:val="none"/>
                <w:lang w:val="en-US" w:eastAsia="zh-CN"/>
              </w:rPr>
              <w:t>”</w:t>
            </w:r>
            <w:r>
              <w:rPr>
                <w:rFonts w:hint="eastAsia" w:ascii="Times New Roman" w:hAnsi="Times New Roman" w:cs="Times New Roman"/>
                <w:color w:val="auto"/>
                <w:sz w:val="24"/>
                <w:szCs w:val="24"/>
                <w:highlight w:val="none"/>
                <w:lang w:val="en-US" w:eastAsia="zh-CN"/>
              </w:rPr>
              <w:t>，</w:t>
            </w:r>
            <w:r>
              <w:rPr>
                <w:rFonts w:hint="default" w:ascii="Times New Roman" w:hAnsi="Times New Roman" w:cs="Times New Roman"/>
                <w:color w:val="auto"/>
                <w:sz w:val="24"/>
                <w:szCs w:val="24"/>
                <w:highlight w:val="none"/>
              </w:rPr>
              <w:t>收集后定期交由有处理资质单位处置。</w:t>
            </w:r>
          </w:p>
          <w:p>
            <w:pPr>
              <w:widowControl/>
              <w:snapToGrid w:val="0"/>
              <w:spacing w:line="520" w:lineRule="exact"/>
              <w:ind w:firstLine="420"/>
              <w:rPr>
                <w:rFonts w:hint="eastAsia"/>
                <w:sz w:val="24"/>
                <w:szCs w:val="24"/>
                <w:highlight w:val="none"/>
                <w:lang w:val="en-US" w:eastAsia="zh-CN"/>
              </w:rPr>
            </w:pPr>
            <w:r>
              <w:rPr>
                <w:rFonts w:hint="eastAsia"/>
                <w:b w:val="0"/>
                <w:bCs w:val="0"/>
                <w:color w:val="auto"/>
                <w:sz w:val="24"/>
                <w:szCs w:val="24"/>
                <w:highlight w:val="none"/>
                <w:u w:val="none"/>
                <w:lang w:eastAsia="zh-CN"/>
              </w:rPr>
              <w:t>（</w:t>
            </w:r>
            <w:r>
              <w:rPr>
                <w:rFonts w:hint="eastAsia"/>
                <w:b w:val="0"/>
                <w:bCs w:val="0"/>
                <w:color w:val="auto"/>
                <w:sz w:val="24"/>
                <w:szCs w:val="24"/>
                <w:highlight w:val="none"/>
                <w:u w:val="none"/>
                <w:lang w:val="en-US" w:eastAsia="zh-CN"/>
              </w:rPr>
              <w:t>6</w:t>
            </w:r>
            <w:r>
              <w:rPr>
                <w:rFonts w:hint="eastAsia"/>
                <w:b w:val="0"/>
                <w:bCs w:val="0"/>
                <w:color w:val="auto"/>
                <w:sz w:val="24"/>
                <w:szCs w:val="24"/>
                <w:highlight w:val="none"/>
                <w:u w:val="none"/>
                <w:lang w:eastAsia="zh-CN"/>
              </w:rPr>
              <w:t>）</w:t>
            </w:r>
            <w:r>
              <w:rPr>
                <w:rFonts w:hint="eastAsia" w:cs="Times New Roman"/>
                <w:bCs/>
                <w:color w:val="000000"/>
                <w:sz w:val="24"/>
                <w:highlight w:val="none"/>
                <w:lang w:eastAsia="zh-CN"/>
              </w:rPr>
              <w:t>废</w:t>
            </w:r>
            <w:r>
              <w:rPr>
                <w:rFonts w:hint="eastAsia" w:cs="Times New Roman"/>
                <w:bCs/>
                <w:color w:val="000000"/>
                <w:sz w:val="24"/>
                <w:highlight w:val="none"/>
                <w:lang w:val="en-US" w:eastAsia="zh-CN"/>
              </w:rPr>
              <w:t>UV灯管</w:t>
            </w:r>
          </w:p>
          <w:p>
            <w:pPr>
              <w:adjustRightInd w:val="0"/>
              <w:spacing w:line="520" w:lineRule="exact"/>
              <w:ind w:firstLine="480" w:firstLineChars="200"/>
              <w:textAlignment w:val="baseline"/>
              <w:rPr>
                <w:rFonts w:hint="eastAsia" w:hAnsi="宋体"/>
                <w:sz w:val="24"/>
                <w:highlight w:val="none"/>
              </w:rPr>
            </w:pPr>
            <w:r>
              <w:rPr>
                <w:rFonts w:hint="eastAsia" w:ascii="Times New Roman" w:hAnsi="Times New Roman" w:cs="Times New Roman"/>
                <w:sz w:val="24"/>
                <w:szCs w:val="24"/>
                <w:highlight w:val="none"/>
                <w:lang w:val="en-US" w:eastAsia="zh-CN"/>
              </w:rPr>
              <w:t>本项目</w:t>
            </w:r>
            <w:r>
              <w:rPr>
                <w:rFonts w:hint="eastAsia" w:cs="Times New Roman"/>
                <w:sz w:val="24"/>
                <w:szCs w:val="24"/>
                <w:highlight w:val="none"/>
                <w:lang w:val="en-US" w:eastAsia="zh-CN"/>
              </w:rPr>
              <w:t>灭菌、解析</w:t>
            </w:r>
            <w:r>
              <w:rPr>
                <w:rFonts w:hint="eastAsia" w:ascii="Times New Roman" w:hAnsi="Times New Roman" w:cs="Times New Roman"/>
                <w:sz w:val="24"/>
                <w:szCs w:val="24"/>
                <w:highlight w:val="none"/>
                <w:lang w:val="en-US" w:eastAsia="zh-CN"/>
              </w:rPr>
              <w:t>工序产生的有机废气</w:t>
            </w:r>
            <w:r>
              <w:rPr>
                <w:rFonts w:hint="default" w:ascii="Times New Roman" w:hAnsi="Times New Roman" w:eastAsia="宋体" w:cs="Times New Roman"/>
                <w:color w:val="auto"/>
                <w:sz w:val="24"/>
                <w:szCs w:val="24"/>
                <w:highlight w:val="none"/>
                <w:u w:val="none" w:color="auto"/>
              </w:rPr>
              <w:t>（</w:t>
            </w:r>
            <w:r>
              <w:rPr>
                <w:rFonts w:hint="eastAsia" w:cs="Times New Roman"/>
                <w:color w:val="auto"/>
                <w:sz w:val="24"/>
                <w:szCs w:val="24"/>
                <w:highlight w:val="none"/>
                <w:u w:val="none" w:color="auto"/>
                <w:lang w:val="en-US" w:eastAsia="zh-CN"/>
              </w:rPr>
              <w:t>以非甲烷总烃计</w:t>
            </w:r>
            <w:r>
              <w:rPr>
                <w:rFonts w:hint="default" w:ascii="Times New Roman" w:hAnsi="Times New Roman" w:eastAsia="宋体" w:cs="Times New Roman"/>
                <w:color w:val="auto"/>
                <w:sz w:val="24"/>
                <w:szCs w:val="24"/>
                <w:highlight w:val="none"/>
                <w:u w:val="none" w:color="auto"/>
              </w:rPr>
              <w:t>）产生量为</w:t>
            </w:r>
            <w:r>
              <w:rPr>
                <w:rFonts w:hint="eastAsia" w:cs="Times New Roman"/>
                <w:color w:val="auto"/>
                <w:sz w:val="24"/>
                <w:szCs w:val="24"/>
                <w:highlight w:val="none"/>
                <w:u w:val="none" w:color="auto"/>
                <w:lang w:val="en-US" w:eastAsia="zh-CN"/>
              </w:rPr>
              <w:t>3.052</w:t>
            </w:r>
            <w:r>
              <w:rPr>
                <w:rFonts w:hint="default" w:ascii="Times New Roman" w:hAnsi="Times New Roman" w:eastAsia="宋体" w:cs="Times New Roman"/>
                <w:color w:val="auto"/>
                <w:sz w:val="24"/>
                <w:szCs w:val="24"/>
                <w:highlight w:val="none"/>
                <w:u w:val="none" w:color="auto"/>
              </w:rPr>
              <w:t>t/a</w:t>
            </w:r>
            <w:r>
              <w:rPr>
                <w:rFonts w:hint="eastAsia" w:ascii="Times New Roman" w:hAnsi="Times New Roman" w:cs="Times New Roman"/>
                <w:color w:val="auto"/>
                <w:sz w:val="24"/>
                <w:szCs w:val="24"/>
                <w:highlight w:val="none"/>
                <w:u w:val="none" w:color="auto"/>
                <w:lang w:eastAsia="zh-CN"/>
              </w:rPr>
              <w:t>，</w:t>
            </w:r>
            <w:r>
              <w:rPr>
                <w:rFonts w:hint="eastAsia" w:ascii="Times New Roman" w:hAnsi="Times New Roman" w:eastAsia="宋体" w:cs="Times New Roman"/>
                <w:color w:val="auto"/>
                <w:sz w:val="24"/>
                <w:szCs w:val="24"/>
                <w:highlight w:val="none"/>
                <w:lang w:val="en-US" w:eastAsia="zh-CN"/>
              </w:rPr>
              <w:t>UV光氧+活性炭吸附设备处理达标后</w:t>
            </w:r>
            <w:r>
              <w:rPr>
                <w:rFonts w:hint="eastAsia" w:cs="Times New Roman"/>
                <w:color w:val="000000"/>
                <w:kern w:val="0"/>
                <w:sz w:val="24"/>
                <w:szCs w:val="24"/>
                <w:highlight w:val="none"/>
                <w:lang w:val="en-US" w:eastAsia="zh-CN"/>
              </w:rPr>
              <w:t>经</w:t>
            </w:r>
            <w:r>
              <w:rPr>
                <w:rFonts w:hint="default" w:ascii="Times New Roman" w:hAnsi="Times New Roman" w:cs="Times New Roman"/>
                <w:color w:val="auto"/>
                <w:sz w:val="24"/>
                <w:szCs w:val="24"/>
                <w:highlight w:val="none"/>
                <w:lang w:val="en-US" w:eastAsia="zh-CN"/>
              </w:rPr>
              <w:t>1根15m高排气筒排放</w:t>
            </w:r>
            <w:r>
              <w:rPr>
                <w:rFonts w:hint="eastAsia" w:ascii="Times New Roman" w:hAnsi="Times New Roman" w:eastAsia="宋体" w:cs="Times New Roman"/>
                <w:sz w:val="24"/>
                <w:highlight w:val="none"/>
                <w:lang w:val="en-US" w:eastAsia="zh-CN"/>
              </w:rPr>
              <w:t>。</w:t>
            </w:r>
            <w:r>
              <w:rPr>
                <w:rFonts w:hint="default" w:ascii="Times New Roman" w:hAnsi="Times New Roman" w:eastAsia="宋体" w:cs="Times New Roman"/>
                <w:sz w:val="24"/>
                <w:highlight w:val="none"/>
                <w:lang w:val="en-US" w:eastAsia="zh-CN"/>
              </w:rPr>
              <w:t>类比同类项目，</w:t>
            </w:r>
            <w:r>
              <w:rPr>
                <w:rFonts w:hint="eastAsia" w:ascii="Times New Roman" w:hAnsi="Times New Roman" w:eastAsia="宋体" w:cs="Times New Roman"/>
                <w:sz w:val="24"/>
                <w:highlight w:val="none"/>
                <w:lang w:val="en-US" w:eastAsia="zh-CN"/>
              </w:rPr>
              <w:t>废UV灯管</w:t>
            </w:r>
            <w:r>
              <w:rPr>
                <w:rFonts w:hint="default" w:ascii="Times New Roman" w:hAnsi="Times New Roman" w:eastAsia="宋体" w:cs="Times New Roman"/>
                <w:sz w:val="24"/>
                <w:highlight w:val="none"/>
                <w:lang w:val="en-US" w:eastAsia="zh-CN"/>
              </w:rPr>
              <w:t>年产生约</w:t>
            </w:r>
            <w:r>
              <w:rPr>
                <w:rFonts w:hint="eastAsia" w:cs="Times New Roman"/>
                <w:sz w:val="24"/>
                <w:highlight w:val="none"/>
                <w:lang w:val="en-US" w:eastAsia="zh-CN"/>
              </w:rPr>
              <w:t>3</w:t>
            </w:r>
            <w:r>
              <w:rPr>
                <w:rFonts w:hint="default" w:ascii="Times New Roman" w:hAnsi="Times New Roman" w:eastAsia="宋体" w:cs="Times New Roman"/>
                <w:sz w:val="24"/>
                <w:highlight w:val="none"/>
                <w:lang w:val="en-US" w:eastAsia="zh-CN"/>
              </w:rPr>
              <w:t>0根/a</w:t>
            </w:r>
            <w:r>
              <w:rPr>
                <w:rFonts w:hint="eastAsia" w:ascii="Times New Roman" w:hAnsi="Times New Roman" w:eastAsia="宋体" w:cs="Times New Roman"/>
                <w:sz w:val="24"/>
                <w:highlight w:val="none"/>
                <w:lang w:val="en-US" w:eastAsia="zh-CN"/>
              </w:rPr>
              <w:t>，</w:t>
            </w:r>
            <w:r>
              <w:rPr>
                <w:rFonts w:hint="eastAsia" w:ascii="Times New Roman" w:hAnsi="Times New Roman" w:eastAsia="宋体"/>
                <w:sz w:val="24"/>
                <w:highlight w:val="none"/>
                <w:lang w:val="en-US" w:eastAsia="zh-CN"/>
              </w:rPr>
              <w:t>属于《国家危险废物名录》（2021 版）规定的“HW</w:t>
            </w:r>
            <w:r>
              <w:rPr>
                <w:rFonts w:hint="eastAsia" w:ascii="Times New Roman" w:hAnsi="Times New Roman"/>
                <w:sz w:val="24"/>
                <w:highlight w:val="none"/>
                <w:lang w:val="en-US" w:eastAsia="zh-CN"/>
              </w:rPr>
              <w:t>29</w:t>
            </w:r>
            <w:r>
              <w:rPr>
                <w:rFonts w:hint="eastAsia" w:ascii="Times New Roman" w:hAnsi="Times New Roman" w:eastAsia="宋体"/>
                <w:sz w:val="24"/>
                <w:highlight w:val="none"/>
                <w:lang w:val="en-US" w:eastAsia="zh-CN"/>
              </w:rPr>
              <w:t xml:space="preserve"> </w:t>
            </w:r>
            <w:r>
              <w:rPr>
                <w:rFonts w:hint="eastAsia" w:ascii="Times New Roman" w:hAnsi="Times New Roman"/>
                <w:sz w:val="24"/>
                <w:highlight w:val="none"/>
                <w:lang w:val="en-US" w:eastAsia="zh-CN"/>
              </w:rPr>
              <w:t>含汞</w:t>
            </w:r>
            <w:r>
              <w:rPr>
                <w:rFonts w:hint="eastAsia" w:ascii="Times New Roman" w:hAnsi="Times New Roman" w:eastAsia="宋体"/>
                <w:sz w:val="24"/>
                <w:highlight w:val="none"/>
                <w:lang w:val="en-US" w:eastAsia="zh-CN"/>
              </w:rPr>
              <w:t>废物”中的“</w:t>
            </w:r>
            <w:r>
              <w:rPr>
                <w:rFonts w:hint="default" w:ascii="Times New Roman" w:hAnsi="Times New Roman" w:eastAsia="宋体" w:cs="Times New Roman"/>
                <w:sz w:val="24"/>
                <w:highlight w:val="none"/>
                <w:lang w:val="en-US" w:eastAsia="zh-CN"/>
              </w:rPr>
              <w:t>900-023-29</w:t>
            </w:r>
            <w:r>
              <w:rPr>
                <w:rFonts w:hint="eastAsia" w:ascii="Times New Roman" w:hAnsi="Times New Roman" w:eastAsia="宋体" w:cs="Times New Roman"/>
                <w:sz w:val="24"/>
                <w:highlight w:val="none"/>
                <w:lang w:val="en-US" w:eastAsia="zh-CN"/>
              </w:rPr>
              <w:t xml:space="preserve"> </w:t>
            </w:r>
            <w:r>
              <w:rPr>
                <w:rFonts w:hint="eastAsia" w:ascii="Times New Roman" w:hAnsi="Times New Roman"/>
                <w:sz w:val="24"/>
                <w:highlight w:val="none"/>
                <w:lang w:val="en-US" w:eastAsia="zh-CN"/>
              </w:rPr>
              <w:t>生产、销售及使用过程中产生的废含汞荧光灯管及其他废含汞电光源</w:t>
            </w:r>
            <w:r>
              <w:rPr>
                <w:rFonts w:hint="eastAsia" w:ascii="Times New Roman" w:hAnsi="Times New Roman" w:eastAsia="宋体"/>
                <w:sz w:val="24"/>
                <w:highlight w:val="none"/>
                <w:lang w:val="en-US" w:eastAsia="zh-CN"/>
              </w:rPr>
              <w:t>”</w:t>
            </w:r>
            <w:r>
              <w:rPr>
                <w:rFonts w:hint="eastAsia" w:ascii="Times New Roman" w:hAnsi="Times New Roman" w:cs="Times New Roman"/>
                <w:color w:val="auto"/>
                <w:sz w:val="24"/>
                <w:szCs w:val="24"/>
                <w:highlight w:val="none"/>
                <w:lang w:val="en-US" w:eastAsia="zh-CN"/>
              </w:rPr>
              <w:t>，</w:t>
            </w:r>
            <w:r>
              <w:rPr>
                <w:rFonts w:hint="default" w:ascii="Times New Roman" w:hAnsi="Times New Roman" w:cs="Times New Roman"/>
                <w:color w:val="auto"/>
                <w:sz w:val="24"/>
                <w:szCs w:val="24"/>
                <w:highlight w:val="none"/>
              </w:rPr>
              <w:t>收集后定期交由有处理资质单位处置。</w:t>
            </w:r>
          </w:p>
          <w:p>
            <w:pPr>
              <w:pStyle w:val="9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454"/>
              <w:textAlignment w:val="auto"/>
              <w:rPr>
                <w:rFonts w:hint="eastAsia"/>
                <w:b w:val="0"/>
                <w:bCs w:val="0"/>
                <w:color w:val="auto"/>
                <w:sz w:val="24"/>
                <w:szCs w:val="24"/>
                <w:highlight w:val="none"/>
                <w:u w:val="none"/>
              </w:rPr>
            </w:pPr>
            <w:r>
              <w:rPr>
                <w:rFonts w:hint="eastAsia"/>
                <w:b w:val="0"/>
                <w:bCs w:val="0"/>
                <w:color w:val="auto"/>
                <w:sz w:val="24"/>
                <w:szCs w:val="24"/>
                <w:highlight w:val="none"/>
                <w:u w:val="none"/>
              </w:rPr>
              <w:t>危废暂存时需要采取以下控制措施：</w:t>
            </w:r>
          </w:p>
          <w:p>
            <w:pPr>
              <w:spacing w:line="520" w:lineRule="exact"/>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本项目危险废物收集后，建设单位须按《危险废物贮存污染控制标准》（GB18597-2001）及其修改单进行贮存，环评要求专用收集桶收集，并委托有危废处置资质单位进行安全处置。危险废物的暂存要求严格按照环境保护部公告2017年第43号《建设项目危险废物环境影响评价指南》中的相关要求，做到“四防”（防风、防雨、防晒、防渗漏），严格做到防渗和渗漏收集措施，设置不同废物的警示标示。</w:t>
            </w:r>
          </w:p>
          <w:p>
            <w:pPr>
              <w:spacing w:line="520" w:lineRule="exact"/>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本项目营运后</w:t>
            </w:r>
            <w:r>
              <w:rPr>
                <w:rFonts w:hint="eastAsia"/>
                <w:bCs/>
                <w:sz w:val="24"/>
                <w:highlight w:val="none"/>
              </w:rPr>
              <w:t>设置独立的危险固废暂存间</w:t>
            </w:r>
            <w:r>
              <w:rPr>
                <w:rFonts w:hint="eastAsia" w:cs="Times New Roman"/>
                <w:sz w:val="24"/>
                <w:szCs w:val="24"/>
                <w:highlight w:val="none"/>
                <w:lang w:eastAsia="zh-CN"/>
              </w:rPr>
              <w:t>（</w:t>
            </w:r>
            <w:r>
              <w:rPr>
                <w:rFonts w:hint="eastAsia" w:cs="Times New Roman"/>
                <w:sz w:val="24"/>
                <w:szCs w:val="24"/>
                <w:highlight w:val="none"/>
                <w:lang w:val="en-US" w:eastAsia="zh-CN"/>
              </w:rPr>
              <w:t>1座，</w:t>
            </w:r>
            <w:r>
              <w:rPr>
                <w:rFonts w:hint="eastAsia" w:ascii="Times New Roman" w:hAnsi="Times New Roman" w:cs="Times New Roman"/>
                <w:color w:val="auto"/>
                <w:sz w:val="24"/>
                <w:szCs w:val="24"/>
                <w:highlight w:val="none"/>
                <w:lang w:val="en-US" w:eastAsia="zh-CN"/>
              </w:rPr>
              <w:t>5</w:t>
            </w:r>
            <w:r>
              <w:rPr>
                <w:rFonts w:hint="default" w:ascii="Times New Roman" w:hAnsi="Times New Roman" w:cs="Times New Roman"/>
                <w:color w:val="auto"/>
                <w:sz w:val="24"/>
                <w:szCs w:val="24"/>
                <w:highlight w:val="none"/>
              </w:rPr>
              <w:t>m</w:t>
            </w:r>
            <w:r>
              <w:rPr>
                <w:rFonts w:hint="eastAsia" w:cs="Times New Roman"/>
                <w:color w:val="auto"/>
                <w:sz w:val="24"/>
                <w:szCs w:val="24"/>
                <w:highlight w:val="none"/>
                <w:vertAlign w:val="superscript"/>
                <w:lang w:val="en-US" w:eastAsia="zh-CN"/>
              </w:rPr>
              <w:t>2</w:t>
            </w:r>
            <w:r>
              <w:rPr>
                <w:rFonts w:hint="eastAsia" w:cs="Times New Roman"/>
                <w:sz w:val="24"/>
                <w:szCs w:val="24"/>
                <w:highlight w:val="none"/>
                <w:lang w:eastAsia="zh-CN"/>
              </w:rPr>
              <w:t>）</w:t>
            </w:r>
            <w:r>
              <w:rPr>
                <w:rFonts w:hint="default" w:ascii="Times New Roman" w:hAnsi="Times New Roman" w:cs="Times New Roman"/>
                <w:sz w:val="24"/>
                <w:szCs w:val="24"/>
                <w:highlight w:val="none"/>
              </w:rPr>
              <w:t>，用于</w:t>
            </w:r>
            <w:r>
              <w:rPr>
                <w:rFonts w:hint="eastAsia" w:cs="Times New Roman"/>
                <w:sz w:val="24"/>
                <w:szCs w:val="24"/>
                <w:highlight w:val="none"/>
                <w:lang w:eastAsia="zh-CN"/>
              </w:rPr>
              <w:t>暂存</w:t>
            </w:r>
            <w:r>
              <w:rPr>
                <w:rFonts w:hint="default" w:ascii="Times New Roman" w:hAnsi="Times New Roman" w:cs="Times New Roman"/>
                <w:sz w:val="24"/>
                <w:szCs w:val="24"/>
                <w:highlight w:val="none"/>
              </w:rPr>
              <w:t>生产过程中产生的危险废物。危险</w:t>
            </w:r>
            <w:r>
              <w:rPr>
                <w:rFonts w:hint="default" w:ascii="Times New Roman" w:hAnsi="Times New Roman" w:cs="Times New Roman"/>
                <w:color w:val="auto"/>
                <w:sz w:val="24"/>
                <w:szCs w:val="24"/>
                <w:highlight w:val="none"/>
              </w:rPr>
              <w:t>固废暂存间位于</w:t>
            </w:r>
            <w:r>
              <w:rPr>
                <w:rFonts w:hint="eastAsia" w:cs="Times New Roman"/>
                <w:color w:val="auto"/>
                <w:sz w:val="24"/>
                <w:szCs w:val="24"/>
                <w:highlight w:val="none"/>
                <w:lang w:val="en-US" w:eastAsia="zh-CN"/>
              </w:rPr>
              <w:t>9#标准化厂房</w:t>
            </w:r>
            <w:r>
              <w:rPr>
                <w:rFonts w:hint="eastAsia" w:cs="Times New Roman"/>
                <w:color w:val="auto"/>
                <w:sz w:val="24"/>
                <w:szCs w:val="24"/>
                <w:highlight w:val="none"/>
                <w:lang w:eastAsia="zh-CN"/>
              </w:rPr>
              <w:t>东北侧</w:t>
            </w:r>
            <w:r>
              <w:rPr>
                <w:rFonts w:hint="default" w:ascii="Times New Roman" w:hAnsi="Times New Roman" w:cs="Times New Roman"/>
                <w:color w:val="auto"/>
                <w:sz w:val="24"/>
                <w:szCs w:val="24"/>
                <w:highlight w:val="none"/>
              </w:rPr>
              <w:t>，</w:t>
            </w:r>
            <w:r>
              <w:rPr>
                <w:rFonts w:hint="default" w:ascii="Times New Roman" w:hAnsi="Times New Roman" w:cs="Times New Roman"/>
                <w:sz w:val="24"/>
                <w:szCs w:val="24"/>
                <w:highlight w:val="none"/>
              </w:rPr>
              <w:t>地面进行防渗处理，</w:t>
            </w:r>
            <w:r>
              <w:rPr>
                <w:rFonts w:hint="eastAsia" w:cs="Times New Roman"/>
                <w:sz w:val="24"/>
                <w:szCs w:val="24"/>
                <w:highlight w:val="none"/>
                <w:lang w:eastAsia="zh-CN"/>
              </w:rPr>
              <w:t>按</w:t>
            </w:r>
            <w:r>
              <w:rPr>
                <w:rFonts w:hint="default" w:ascii="Times New Roman" w:hAnsi="Times New Roman" w:cs="Times New Roman"/>
                <w:sz w:val="24"/>
                <w:szCs w:val="24"/>
                <w:highlight w:val="none"/>
              </w:rPr>
              <w:t>《危险废物贮存污染控制标准》（GB18597-2001）及其修改单要求设置，即防渗层为至少1m厚黏土层（渗透系数≤10</w:t>
            </w:r>
            <w:r>
              <w:rPr>
                <w:rFonts w:hint="default" w:ascii="Times New Roman" w:hAnsi="Times New Roman" w:cs="Times New Roman"/>
                <w:sz w:val="24"/>
                <w:szCs w:val="24"/>
                <w:highlight w:val="none"/>
                <w:vertAlign w:val="superscript"/>
              </w:rPr>
              <w:t>-7</w:t>
            </w:r>
            <w:r>
              <w:rPr>
                <w:rFonts w:hint="default" w:ascii="Times New Roman" w:hAnsi="Times New Roman" w:cs="Times New Roman"/>
                <w:sz w:val="24"/>
                <w:szCs w:val="24"/>
                <w:highlight w:val="none"/>
              </w:rPr>
              <w:t>cm/s），或2mm厚高密度聚乙烯，或至少2mm厚的其他人工材料，渗透系数≤10</w:t>
            </w:r>
            <w:r>
              <w:rPr>
                <w:rFonts w:hint="default" w:ascii="Times New Roman" w:hAnsi="Times New Roman" w:cs="Times New Roman"/>
                <w:sz w:val="24"/>
                <w:szCs w:val="24"/>
                <w:highlight w:val="none"/>
                <w:vertAlign w:val="superscript"/>
              </w:rPr>
              <w:t>-10</w:t>
            </w:r>
            <w:r>
              <w:rPr>
                <w:rFonts w:hint="default" w:ascii="Times New Roman" w:hAnsi="Times New Roman" w:cs="Times New Roman"/>
                <w:sz w:val="24"/>
                <w:szCs w:val="24"/>
                <w:highlight w:val="none"/>
              </w:rPr>
              <w:t>cm/s，做到四防要求。</w:t>
            </w:r>
          </w:p>
          <w:p>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本项目对危险废物的收集、运输、贮存、管理以及转运应严格按照《危险废物污染防治技术政策》（环发【2001】199号）、</w:t>
            </w:r>
            <w:r>
              <w:rPr>
                <w:rFonts w:hint="default" w:ascii="Times New Roman" w:hAnsi="Times New Roman" w:cs="Times New Roman"/>
                <w:sz w:val="24"/>
                <w:szCs w:val="24"/>
              </w:rPr>
              <w:t>《</w:t>
            </w:r>
            <w:r>
              <w:rPr>
                <w:rFonts w:hint="eastAsia" w:cs="Times New Roman"/>
                <w:sz w:val="24"/>
                <w:szCs w:val="24"/>
                <w:lang w:eastAsia="zh-CN"/>
              </w:rPr>
              <w:t>危险</w:t>
            </w:r>
            <w:r>
              <w:rPr>
                <w:rFonts w:hint="default" w:ascii="Times New Roman" w:hAnsi="Times New Roman" w:cs="Times New Roman"/>
                <w:sz w:val="24"/>
                <w:szCs w:val="24"/>
              </w:rPr>
              <w:t>废物转移管理办法》（</w:t>
            </w:r>
            <w:r>
              <w:rPr>
                <w:rFonts w:hint="eastAsia" w:cs="Times New Roman"/>
                <w:sz w:val="24"/>
                <w:szCs w:val="24"/>
                <w:lang w:eastAsia="zh-CN"/>
              </w:rPr>
              <w:t>部</w:t>
            </w:r>
            <w:r>
              <w:rPr>
                <w:rFonts w:hint="default" w:ascii="Times New Roman" w:hAnsi="Times New Roman" w:cs="Times New Roman"/>
                <w:sz w:val="24"/>
                <w:szCs w:val="24"/>
              </w:rPr>
              <w:t>令第</w:t>
            </w:r>
            <w:r>
              <w:rPr>
                <w:rFonts w:hint="eastAsia" w:cs="Times New Roman"/>
                <w:sz w:val="24"/>
                <w:szCs w:val="24"/>
                <w:lang w:val="en-US" w:eastAsia="zh-CN"/>
              </w:rPr>
              <w:t>23</w:t>
            </w:r>
            <w:r>
              <w:rPr>
                <w:rFonts w:hint="default" w:ascii="Times New Roman" w:hAnsi="Times New Roman" w:cs="Times New Roman"/>
                <w:sz w:val="24"/>
                <w:szCs w:val="24"/>
              </w:rPr>
              <w:t>号）</w:t>
            </w:r>
            <w:r>
              <w:rPr>
                <w:rFonts w:hint="default" w:ascii="Times New Roman" w:hAnsi="Times New Roman" w:cs="Times New Roman"/>
                <w:sz w:val="24"/>
                <w:szCs w:val="24"/>
                <w:highlight w:val="none"/>
              </w:rPr>
              <w:t>和《危险废物贮存污染控制标准》（GB18597-2001）及其修改单实行，对危险废物外运采取防渗透、防泄漏、中途流失措施，落实安全管理责任，避免二次污染。本项目危险废物委托资质单位进行安全处置，企业不得擅自处理。</w:t>
            </w:r>
          </w:p>
          <w:p>
            <w:pPr>
              <w:pStyle w:val="98"/>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454"/>
              <w:textAlignment w:val="auto"/>
              <w:rPr>
                <w:rFonts w:hint="eastAsia" w:ascii="Times New Roman" w:hAnsi="Times New Roman" w:cs="Times New Roman"/>
                <w:sz w:val="24"/>
                <w:szCs w:val="24"/>
                <w:highlight w:val="none"/>
              </w:rPr>
            </w:pPr>
            <w:r>
              <w:rPr>
                <w:rFonts w:ascii="Times New Roman" w:hAnsi="Times New Roman" w:cs="Times New Roman"/>
                <w:sz w:val="24"/>
                <w:szCs w:val="24"/>
                <w:highlight w:val="none"/>
              </w:rPr>
              <w:t>采取以上措施后，项目产生的固体废物能够符合环境卫生管理要求，不会对项目所在区域环境造成污染。</w:t>
            </w:r>
          </w:p>
          <w:p>
            <w:pPr>
              <w:spacing w:line="520" w:lineRule="exact"/>
              <w:rPr>
                <w:rFonts w:hint="eastAsia"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rPr>
              <w:t>表</w:t>
            </w:r>
            <w:r>
              <w:rPr>
                <w:rFonts w:hint="eastAsia" w:ascii="Times New Roman" w:hAnsi="Times New Roman" w:eastAsia="黑体" w:cs="Times New Roman"/>
                <w:color w:val="000000"/>
                <w:sz w:val="24"/>
                <w:highlight w:val="none"/>
                <w:lang w:val="en-US" w:eastAsia="zh-CN"/>
              </w:rPr>
              <w:t>4-1</w:t>
            </w:r>
            <w:r>
              <w:rPr>
                <w:rFonts w:hint="eastAsia" w:eastAsia="黑体" w:cs="Times New Roman"/>
                <w:color w:val="000000"/>
                <w:sz w:val="24"/>
                <w:highlight w:val="none"/>
                <w:lang w:val="en-US" w:eastAsia="zh-CN"/>
              </w:rPr>
              <w:t>1</w:t>
            </w:r>
            <w:r>
              <w:rPr>
                <w:rFonts w:hint="eastAsia" w:ascii="Times New Roman" w:hAnsi="Times New Roman" w:eastAsia="黑体" w:cs="Times New Roman"/>
                <w:color w:val="000000"/>
                <w:sz w:val="24"/>
                <w:highlight w:val="none"/>
              </w:rPr>
              <w:t xml:space="preserve">          </w:t>
            </w:r>
            <w:r>
              <w:rPr>
                <w:rFonts w:hint="eastAsia"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rPr>
              <w:t xml:space="preserve">    建设项目危险废物产生情况</w:t>
            </w:r>
          </w:p>
          <w:tbl>
            <w:tblPr>
              <w:tblStyle w:val="28"/>
              <w:tblW w:w="4992"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26"/>
              <w:gridCol w:w="748"/>
              <w:gridCol w:w="874"/>
              <w:gridCol w:w="1196"/>
              <w:gridCol w:w="1007"/>
              <w:gridCol w:w="522"/>
              <w:gridCol w:w="426"/>
              <w:gridCol w:w="801"/>
              <w:gridCol w:w="563"/>
              <w:gridCol w:w="637"/>
              <w:gridCol w:w="543"/>
              <w:gridCol w:w="65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5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序号</w:t>
                  </w:r>
                </w:p>
              </w:tc>
              <w:tc>
                <w:tcPr>
                  <w:tcW w:w="465"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危险废物名称</w:t>
                  </w:r>
                </w:p>
              </w:tc>
              <w:tc>
                <w:tcPr>
                  <w:tcW w:w="532"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危 险废 物类 别</w:t>
                  </w:r>
                </w:p>
              </w:tc>
              <w:tc>
                <w:tcPr>
                  <w:tcW w:w="576"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危 险废 物代 码</w:t>
                  </w:r>
                </w:p>
              </w:tc>
              <w:tc>
                <w:tcPr>
                  <w:tcW w:w="611"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产 生量</w:t>
                  </w:r>
                </w:p>
              </w:tc>
              <w:tc>
                <w:tcPr>
                  <w:tcW w:w="323"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产生工序</w:t>
                  </w:r>
                </w:p>
              </w:tc>
              <w:tc>
                <w:tcPr>
                  <w:tcW w:w="259"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形态</w:t>
                  </w:r>
                </w:p>
              </w:tc>
              <w:tc>
                <w:tcPr>
                  <w:tcW w:w="495"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主要成分</w:t>
                  </w:r>
                </w:p>
              </w:tc>
              <w:tc>
                <w:tcPr>
                  <w:tcW w:w="347"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有害成分</w:t>
                  </w:r>
                </w:p>
              </w:tc>
              <w:tc>
                <w:tcPr>
                  <w:tcW w:w="387"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产废周期</w:t>
                  </w:r>
                </w:p>
              </w:tc>
              <w:tc>
                <w:tcPr>
                  <w:tcW w:w="338"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危险特性</w:t>
                  </w:r>
                </w:p>
              </w:tc>
              <w:tc>
                <w:tcPr>
                  <w:tcW w:w="403"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污染防治措施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5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eastAsia" w:cs="Times New Roman"/>
                      <w:b w:val="0"/>
                      <w:bCs w:val="0"/>
                      <w:color w:val="000000"/>
                      <w:kern w:val="2"/>
                      <w:sz w:val="21"/>
                      <w:szCs w:val="21"/>
                      <w:highlight w:val="none"/>
                      <w:u w:val="none"/>
                      <w:lang w:val="en-US" w:eastAsia="zh-CN" w:bidi="ar-SA"/>
                    </w:rPr>
                    <w:t>1</w:t>
                  </w:r>
                </w:p>
              </w:tc>
              <w:tc>
                <w:tcPr>
                  <w:tcW w:w="465"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cs="Times New Roman"/>
                      <w:b w:val="0"/>
                      <w:bCs w:val="0"/>
                      <w:color w:val="000000"/>
                      <w:kern w:val="2"/>
                      <w:sz w:val="21"/>
                      <w:szCs w:val="21"/>
                      <w:highlight w:val="none"/>
                      <w:u w:val="none"/>
                      <w:lang w:val="en-US" w:eastAsia="zh-CN" w:bidi="ar-SA"/>
                    </w:rPr>
                    <w:t>废活性炭</w:t>
                  </w:r>
                </w:p>
              </w:tc>
              <w:tc>
                <w:tcPr>
                  <w:tcW w:w="532"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HW</w:t>
                  </w:r>
                  <w:r>
                    <w:rPr>
                      <w:rFonts w:hint="eastAsia" w:ascii="Times New Roman" w:hAnsi="Times New Roman" w:cs="Times New Roman"/>
                      <w:b w:val="0"/>
                      <w:bCs w:val="0"/>
                      <w:color w:val="000000"/>
                      <w:kern w:val="2"/>
                      <w:sz w:val="21"/>
                      <w:szCs w:val="21"/>
                      <w:highlight w:val="none"/>
                      <w:u w:val="none"/>
                      <w:lang w:val="en-US" w:eastAsia="zh-CN" w:bidi="ar-SA"/>
                    </w:rPr>
                    <w:t>49</w:t>
                  </w:r>
                </w:p>
              </w:tc>
              <w:tc>
                <w:tcPr>
                  <w:tcW w:w="576"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900-</w:t>
                  </w:r>
                  <w:r>
                    <w:rPr>
                      <w:rFonts w:hint="eastAsia" w:ascii="Times New Roman" w:hAnsi="Times New Roman" w:cs="Times New Roman"/>
                      <w:b w:val="0"/>
                      <w:bCs w:val="0"/>
                      <w:color w:val="000000"/>
                      <w:kern w:val="2"/>
                      <w:sz w:val="21"/>
                      <w:szCs w:val="21"/>
                      <w:highlight w:val="none"/>
                      <w:u w:val="none"/>
                      <w:lang w:val="en-US" w:eastAsia="zh-CN" w:bidi="ar-SA"/>
                    </w:rPr>
                    <w:t>039-49</w:t>
                  </w:r>
                </w:p>
              </w:tc>
              <w:tc>
                <w:tcPr>
                  <w:tcW w:w="611"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cs="Times New Roman"/>
                      <w:b w:val="0"/>
                      <w:bCs w:val="0"/>
                      <w:color w:val="000000"/>
                      <w:kern w:val="2"/>
                      <w:sz w:val="21"/>
                      <w:szCs w:val="21"/>
                      <w:highlight w:val="none"/>
                      <w:u w:val="none"/>
                      <w:lang w:val="en-US" w:eastAsia="zh-CN" w:bidi="ar-SA"/>
                    </w:rPr>
                    <w:t>8.14</w:t>
                  </w:r>
                  <w:r>
                    <w:rPr>
                      <w:rFonts w:hint="eastAsia" w:ascii="Times New Roman" w:hAnsi="Times New Roman" w:eastAsia="宋体" w:cs="Times New Roman"/>
                      <w:b w:val="0"/>
                      <w:bCs w:val="0"/>
                      <w:color w:val="000000"/>
                      <w:kern w:val="2"/>
                      <w:sz w:val="21"/>
                      <w:szCs w:val="21"/>
                      <w:highlight w:val="none"/>
                      <w:u w:val="none"/>
                      <w:lang w:val="en-US" w:eastAsia="zh-CN" w:bidi="ar-SA"/>
                    </w:rPr>
                    <w:t>t/a</w:t>
                  </w:r>
                </w:p>
              </w:tc>
              <w:tc>
                <w:tcPr>
                  <w:tcW w:w="323"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烘干工序</w:t>
                  </w:r>
                </w:p>
              </w:tc>
              <w:tc>
                <w:tcPr>
                  <w:tcW w:w="259"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固</w:t>
                  </w:r>
                  <w:r>
                    <w:rPr>
                      <w:rFonts w:hint="eastAsia" w:ascii="Times New Roman" w:hAnsi="Times New Roman" w:eastAsia="宋体" w:cs="Times New Roman"/>
                      <w:b w:val="0"/>
                      <w:bCs w:val="0"/>
                      <w:color w:val="000000"/>
                      <w:kern w:val="2"/>
                      <w:sz w:val="21"/>
                      <w:szCs w:val="21"/>
                      <w:highlight w:val="none"/>
                      <w:u w:val="none"/>
                      <w:lang w:val="en-US" w:eastAsia="zh-CN" w:bidi="ar-SA"/>
                    </w:rPr>
                    <w:t>态</w:t>
                  </w:r>
                </w:p>
              </w:tc>
              <w:tc>
                <w:tcPr>
                  <w:tcW w:w="495"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非甲烷总烃</w:t>
                  </w:r>
                </w:p>
              </w:tc>
              <w:tc>
                <w:tcPr>
                  <w:tcW w:w="347"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非甲烷总烃</w:t>
                  </w:r>
                </w:p>
              </w:tc>
              <w:tc>
                <w:tcPr>
                  <w:tcW w:w="387"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180d</w:t>
                  </w:r>
                </w:p>
              </w:tc>
              <w:tc>
                <w:tcPr>
                  <w:tcW w:w="338"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T</w:t>
                  </w:r>
                </w:p>
              </w:tc>
              <w:tc>
                <w:tcPr>
                  <w:tcW w:w="403" w:type="pct"/>
                  <w:vMerge w:val="restart"/>
                  <w:tcBorders>
                    <w:left w:val="nil"/>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5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default" w:cs="Times New Roman"/>
                      <w:b w:val="0"/>
                      <w:bCs w:val="0"/>
                      <w:color w:val="000000"/>
                      <w:kern w:val="2"/>
                      <w:sz w:val="21"/>
                      <w:szCs w:val="21"/>
                      <w:highlight w:val="none"/>
                      <w:u w:val="none"/>
                      <w:lang w:val="en-US" w:eastAsia="zh-CN" w:bidi="ar-SA"/>
                    </w:rPr>
                  </w:pPr>
                  <w:r>
                    <w:rPr>
                      <w:rFonts w:hint="eastAsia" w:cs="Times New Roman"/>
                      <w:b w:val="0"/>
                      <w:bCs w:val="0"/>
                      <w:color w:val="000000"/>
                      <w:kern w:val="2"/>
                      <w:sz w:val="21"/>
                      <w:szCs w:val="21"/>
                      <w:highlight w:val="none"/>
                      <w:u w:val="none"/>
                      <w:lang w:val="en-US" w:eastAsia="zh-CN" w:bidi="ar-SA"/>
                    </w:rPr>
                    <w:t>2</w:t>
                  </w:r>
                </w:p>
              </w:tc>
              <w:tc>
                <w:tcPr>
                  <w:tcW w:w="465"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废UV灯管</w:t>
                  </w:r>
                </w:p>
              </w:tc>
              <w:tc>
                <w:tcPr>
                  <w:tcW w:w="532" w:type="pct"/>
                  <w:tcBorders>
                    <w:top w:val="single" w:color="auto" w:sz="4" w:space="0"/>
                    <w:left w:val="nil"/>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HW29</w:t>
                  </w:r>
                </w:p>
              </w:tc>
              <w:tc>
                <w:tcPr>
                  <w:tcW w:w="576"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default" w:ascii="Times New Roman" w:hAnsi="Times New Roman" w:eastAsia="宋体" w:cs="Times New Roman"/>
                      <w:b w:val="0"/>
                      <w:bCs w:val="0"/>
                      <w:color w:val="000000"/>
                      <w:kern w:val="2"/>
                      <w:sz w:val="21"/>
                      <w:szCs w:val="21"/>
                      <w:highlight w:val="none"/>
                      <w:u w:val="none"/>
                      <w:lang w:val="en-US" w:eastAsia="zh-CN" w:bidi="ar-SA"/>
                    </w:rPr>
                    <w:t>900-023-29</w:t>
                  </w:r>
                </w:p>
              </w:tc>
              <w:tc>
                <w:tcPr>
                  <w:tcW w:w="611"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cs="Times New Roman"/>
                      <w:b w:val="0"/>
                      <w:bCs w:val="0"/>
                      <w:color w:val="000000"/>
                      <w:kern w:val="2"/>
                      <w:sz w:val="21"/>
                      <w:szCs w:val="21"/>
                      <w:highlight w:val="none"/>
                      <w:u w:val="none"/>
                      <w:lang w:val="en-US" w:eastAsia="zh-CN" w:bidi="ar-SA"/>
                    </w:rPr>
                    <w:t>3</w:t>
                  </w:r>
                  <w:r>
                    <w:rPr>
                      <w:rFonts w:hint="default" w:ascii="Times New Roman" w:hAnsi="Times New Roman" w:eastAsia="宋体" w:cs="Times New Roman"/>
                      <w:b w:val="0"/>
                      <w:bCs w:val="0"/>
                      <w:color w:val="000000"/>
                      <w:kern w:val="2"/>
                      <w:sz w:val="21"/>
                      <w:szCs w:val="21"/>
                      <w:highlight w:val="none"/>
                      <w:u w:val="none"/>
                      <w:lang w:val="en-US" w:eastAsia="zh-CN" w:bidi="ar-SA"/>
                    </w:rPr>
                    <w:t>0根/a</w:t>
                  </w:r>
                </w:p>
              </w:tc>
              <w:tc>
                <w:tcPr>
                  <w:tcW w:w="323"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烘干工序</w:t>
                  </w:r>
                </w:p>
              </w:tc>
              <w:tc>
                <w:tcPr>
                  <w:tcW w:w="259"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固</w:t>
                  </w:r>
                  <w:r>
                    <w:rPr>
                      <w:rFonts w:hint="eastAsia" w:ascii="Times New Roman" w:hAnsi="Times New Roman" w:eastAsia="宋体" w:cs="Times New Roman"/>
                      <w:b w:val="0"/>
                      <w:bCs w:val="0"/>
                      <w:color w:val="000000"/>
                      <w:kern w:val="2"/>
                      <w:sz w:val="21"/>
                      <w:szCs w:val="21"/>
                      <w:highlight w:val="none"/>
                      <w:u w:val="none"/>
                      <w:lang w:val="en-US" w:eastAsia="zh-CN" w:bidi="ar-SA"/>
                    </w:rPr>
                    <w:t>态</w:t>
                  </w:r>
                </w:p>
              </w:tc>
              <w:tc>
                <w:tcPr>
                  <w:tcW w:w="495" w:type="pct"/>
                  <w:tcBorders>
                    <w:top w:val="single" w:color="auto" w:sz="4" w:space="0"/>
                    <w:left w:val="nil"/>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cs="Times New Roman"/>
                      <w:b w:val="0"/>
                      <w:bCs w:val="0"/>
                      <w:color w:val="000000"/>
                      <w:kern w:val="2"/>
                      <w:sz w:val="21"/>
                      <w:szCs w:val="21"/>
                      <w:highlight w:val="none"/>
                      <w:u w:val="none"/>
                      <w:lang w:val="en-US" w:eastAsia="zh-CN" w:bidi="ar-SA"/>
                    </w:rPr>
                  </w:pPr>
                  <w:r>
                    <w:rPr>
                      <w:rFonts w:hint="eastAsia" w:cs="Times New Roman"/>
                      <w:b w:val="0"/>
                      <w:bCs w:val="0"/>
                      <w:color w:val="000000"/>
                      <w:kern w:val="2"/>
                      <w:sz w:val="21"/>
                      <w:szCs w:val="21"/>
                      <w:highlight w:val="none"/>
                      <w:u w:val="none"/>
                      <w:lang w:val="en-US" w:eastAsia="zh-CN" w:bidi="ar-SA"/>
                    </w:rPr>
                    <w:t>汞</w:t>
                  </w:r>
                </w:p>
              </w:tc>
              <w:tc>
                <w:tcPr>
                  <w:tcW w:w="347" w:type="pct"/>
                  <w:tcBorders>
                    <w:top w:val="single" w:color="auto" w:sz="4" w:space="0"/>
                    <w:left w:val="nil"/>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cs="Times New Roman"/>
                      <w:b w:val="0"/>
                      <w:bCs w:val="0"/>
                      <w:color w:val="000000"/>
                      <w:kern w:val="2"/>
                      <w:sz w:val="21"/>
                      <w:szCs w:val="21"/>
                      <w:highlight w:val="none"/>
                      <w:u w:val="none"/>
                      <w:lang w:val="en-US" w:eastAsia="zh-CN" w:bidi="ar-SA"/>
                    </w:rPr>
                  </w:pPr>
                  <w:r>
                    <w:rPr>
                      <w:rFonts w:hint="eastAsia" w:cs="Times New Roman"/>
                      <w:b w:val="0"/>
                      <w:bCs w:val="0"/>
                      <w:color w:val="000000"/>
                      <w:kern w:val="2"/>
                      <w:sz w:val="21"/>
                      <w:szCs w:val="21"/>
                      <w:highlight w:val="none"/>
                      <w:u w:val="none"/>
                      <w:lang w:val="en-US" w:eastAsia="zh-CN" w:bidi="ar-SA"/>
                    </w:rPr>
                    <w:t>汞</w:t>
                  </w:r>
                </w:p>
              </w:tc>
              <w:tc>
                <w:tcPr>
                  <w:tcW w:w="387"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180d</w:t>
                  </w:r>
                </w:p>
              </w:tc>
              <w:tc>
                <w:tcPr>
                  <w:tcW w:w="338"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T</w:t>
                  </w:r>
                </w:p>
              </w:tc>
              <w:tc>
                <w:tcPr>
                  <w:tcW w:w="403" w:type="pct"/>
                  <w:vMerge w:val="continue"/>
                  <w:tcBorders>
                    <w:left w:val="nil"/>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p>
              </w:tc>
            </w:tr>
          </w:tbl>
          <w:p>
            <w:pPr>
              <w:spacing w:line="520" w:lineRule="exact"/>
              <w:rPr>
                <w:rFonts w:hint="eastAsia"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rPr>
              <w:t>表</w:t>
            </w:r>
            <w:r>
              <w:rPr>
                <w:rFonts w:hint="eastAsia" w:ascii="Times New Roman" w:hAnsi="Times New Roman" w:eastAsia="黑体" w:cs="Times New Roman"/>
                <w:color w:val="000000"/>
                <w:sz w:val="24"/>
                <w:highlight w:val="none"/>
                <w:lang w:val="en-US" w:eastAsia="zh-CN"/>
              </w:rPr>
              <w:t>4-</w:t>
            </w:r>
            <w:r>
              <w:rPr>
                <w:rFonts w:hint="eastAsia" w:eastAsia="黑体" w:cs="Times New Roman"/>
                <w:color w:val="000000"/>
                <w:sz w:val="24"/>
                <w:highlight w:val="none"/>
                <w:lang w:val="en-US" w:eastAsia="zh-CN"/>
              </w:rPr>
              <w:t>12</w:t>
            </w:r>
            <w:r>
              <w:rPr>
                <w:rFonts w:hint="eastAsia" w:ascii="Times New Roman" w:hAnsi="Times New Roman" w:eastAsia="黑体" w:cs="Times New Roman"/>
                <w:color w:val="000000"/>
                <w:sz w:val="24"/>
                <w:highlight w:val="none"/>
              </w:rPr>
              <w:t xml:space="preserve">             </w:t>
            </w:r>
            <w:r>
              <w:rPr>
                <w:rFonts w:hint="eastAsia"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rPr>
              <w:t xml:space="preserve">    项目运营期固废情况一览表</w:t>
            </w:r>
          </w:p>
          <w:tbl>
            <w:tblPr>
              <w:tblStyle w:val="28"/>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94"/>
              <w:gridCol w:w="1025"/>
              <w:gridCol w:w="1855"/>
              <w:gridCol w:w="985"/>
              <w:gridCol w:w="1599"/>
              <w:gridCol w:w="23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53" w:type="pct"/>
                  <w:tcBorders>
                    <w:top w:val="single" w:color="000000" w:sz="4" w:space="0"/>
                    <w:left w:val="single" w:color="000000" w:sz="4" w:space="0"/>
                    <w:bottom w:val="single" w:color="000000" w:sz="4" w:space="0"/>
                    <w:right w:val="single" w:color="000000" w:sz="4" w:space="0"/>
                  </w:tcBorders>
                  <w:noWrap w:val="0"/>
                  <w:vAlign w:val="center"/>
                </w:tcPr>
                <w:p>
                  <w:pPr>
                    <w:pStyle w:val="83"/>
                    <w:ind w:firstLine="0" w:firstLineChars="0"/>
                    <w:jc w:val="center"/>
                    <w:rPr>
                      <w:rFonts w:hint="default" w:ascii="Times New Roman" w:hAnsi="Times New Roman" w:cs="Times New Roman"/>
                      <w:b w:val="0"/>
                      <w:bCs w:val="0"/>
                      <w:color w:val="000000"/>
                      <w:kern w:val="2"/>
                      <w:sz w:val="21"/>
                      <w:szCs w:val="21"/>
                      <w:highlight w:val="none"/>
                      <w:u w:val="none"/>
                    </w:rPr>
                  </w:pPr>
                  <w:r>
                    <w:rPr>
                      <w:rFonts w:hint="default" w:ascii="Times New Roman" w:hAnsi="Times New Roman" w:cs="Times New Roman"/>
                      <w:b w:val="0"/>
                      <w:bCs w:val="0"/>
                      <w:color w:val="000000"/>
                      <w:kern w:val="2"/>
                      <w:sz w:val="21"/>
                      <w:szCs w:val="21"/>
                      <w:highlight w:val="none"/>
                      <w:u w:val="none"/>
                    </w:rPr>
                    <w:t>序号</w:t>
                  </w:r>
                </w:p>
              </w:tc>
              <w:tc>
                <w:tcPr>
                  <w:tcW w:w="609" w:type="pct"/>
                  <w:tcBorders>
                    <w:top w:val="single" w:color="000000" w:sz="4" w:space="0"/>
                    <w:left w:val="single" w:color="000000" w:sz="4" w:space="0"/>
                    <w:bottom w:val="single" w:color="000000" w:sz="4" w:space="0"/>
                    <w:right w:val="single" w:color="000000" w:sz="4" w:space="0"/>
                  </w:tcBorders>
                  <w:noWrap w:val="0"/>
                  <w:vAlign w:val="center"/>
                </w:tcPr>
                <w:p>
                  <w:pPr>
                    <w:pStyle w:val="83"/>
                    <w:ind w:firstLine="0" w:firstLineChars="0"/>
                    <w:jc w:val="center"/>
                    <w:rPr>
                      <w:rFonts w:hint="default" w:ascii="Times New Roman" w:hAnsi="Times New Roman" w:cs="Times New Roman"/>
                      <w:b w:val="0"/>
                      <w:bCs w:val="0"/>
                      <w:color w:val="000000"/>
                      <w:kern w:val="2"/>
                      <w:sz w:val="21"/>
                      <w:szCs w:val="21"/>
                      <w:highlight w:val="none"/>
                      <w:u w:val="none"/>
                    </w:rPr>
                  </w:pPr>
                  <w:r>
                    <w:rPr>
                      <w:rFonts w:hint="default" w:ascii="Times New Roman" w:hAnsi="Times New Roman" w:cs="Times New Roman"/>
                      <w:b w:val="0"/>
                      <w:bCs w:val="0"/>
                      <w:color w:val="000000"/>
                      <w:kern w:val="2"/>
                      <w:sz w:val="21"/>
                      <w:szCs w:val="21"/>
                      <w:highlight w:val="none"/>
                      <w:u w:val="none"/>
                    </w:rPr>
                    <w:t>名称</w:t>
                  </w:r>
                </w:p>
              </w:tc>
              <w:tc>
                <w:tcPr>
                  <w:tcW w:w="1102" w:type="pct"/>
                  <w:tcBorders>
                    <w:top w:val="single" w:color="000000" w:sz="4" w:space="0"/>
                    <w:left w:val="single" w:color="000000" w:sz="4" w:space="0"/>
                    <w:bottom w:val="single" w:color="000000" w:sz="4" w:space="0"/>
                    <w:right w:val="single" w:color="000000" w:sz="4" w:space="0"/>
                  </w:tcBorders>
                  <w:noWrap w:val="0"/>
                  <w:vAlign w:val="center"/>
                </w:tcPr>
                <w:p>
                  <w:pPr>
                    <w:pStyle w:val="83"/>
                    <w:ind w:firstLine="0" w:firstLineChars="0"/>
                    <w:jc w:val="center"/>
                    <w:rPr>
                      <w:rFonts w:hint="default" w:ascii="Times New Roman" w:hAnsi="Times New Roman" w:cs="Times New Roman"/>
                      <w:b w:val="0"/>
                      <w:bCs w:val="0"/>
                      <w:color w:val="000000"/>
                      <w:kern w:val="2"/>
                      <w:sz w:val="21"/>
                      <w:szCs w:val="21"/>
                      <w:highlight w:val="none"/>
                      <w:u w:val="none"/>
                    </w:rPr>
                  </w:pPr>
                  <w:r>
                    <w:rPr>
                      <w:rFonts w:hint="default" w:ascii="Times New Roman" w:hAnsi="Times New Roman" w:cs="Times New Roman"/>
                      <w:b w:val="0"/>
                      <w:bCs w:val="0"/>
                      <w:color w:val="000000"/>
                      <w:kern w:val="2"/>
                      <w:sz w:val="21"/>
                      <w:szCs w:val="21"/>
                      <w:highlight w:val="none"/>
                      <w:u w:val="none"/>
                    </w:rPr>
                    <w:t>来源</w:t>
                  </w:r>
                </w:p>
              </w:tc>
              <w:tc>
                <w:tcPr>
                  <w:tcW w:w="585" w:type="pct"/>
                  <w:tcBorders>
                    <w:top w:val="single" w:color="000000" w:sz="4" w:space="0"/>
                    <w:left w:val="single" w:color="000000" w:sz="4" w:space="0"/>
                    <w:bottom w:val="single" w:color="000000" w:sz="4" w:space="0"/>
                    <w:right w:val="single" w:color="000000" w:sz="4" w:space="0"/>
                  </w:tcBorders>
                  <w:noWrap w:val="0"/>
                  <w:vAlign w:val="center"/>
                </w:tcPr>
                <w:p>
                  <w:pPr>
                    <w:pStyle w:val="83"/>
                    <w:ind w:firstLine="0" w:firstLineChars="0"/>
                    <w:jc w:val="center"/>
                    <w:rPr>
                      <w:rFonts w:hint="default" w:ascii="Times New Roman" w:hAnsi="Times New Roman" w:cs="Times New Roman"/>
                      <w:b w:val="0"/>
                      <w:bCs w:val="0"/>
                      <w:color w:val="000000"/>
                      <w:kern w:val="2"/>
                      <w:sz w:val="21"/>
                      <w:szCs w:val="21"/>
                      <w:highlight w:val="none"/>
                      <w:u w:val="none"/>
                    </w:rPr>
                  </w:pPr>
                  <w:r>
                    <w:rPr>
                      <w:rFonts w:hint="default" w:ascii="Times New Roman" w:hAnsi="Times New Roman" w:cs="Times New Roman"/>
                      <w:b w:val="0"/>
                      <w:bCs w:val="0"/>
                      <w:color w:val="000000"/>
                      <w:kern w:val="2"/>
                      <w:sz w:val="21"/>
                      <w:szCs w:val="21"/>
                      <w:highlight w:val="none"/>
                      <w:u w:val="none"/>
                    </w:rPr>
                    <w:t>产生量</w:t>
                  </w:r>
                </w:p>
              </w:tc>
              <w:tc>
                <w:tcPr>
                  <w:tcW w:w="950" w:type="pct"/>
                  <w:tcBorders>
                    <w:top w:val="single" w:color="000000" w:sz="4" w:space="0"/>
                    <w:left w:val="single" w:color="000000" w:sz="4" w:space="0"/>
                    <w:bottom w:val="single" w:color="000000" w:sz="4" w:space="0"/>
                    <w:right w:val="single" w:color="000000" w:sz="4" w:space="0"/>
                  </w:tcBorders>
                  <w:noWrap w:val="0"/>
                  <w:vAlign w:val="center"/>
                </w:tcPr>
                <w:p>
                  <w:pPr>
                    <w:pStyle w:val="83"/>
                    <w:ind w:firstLine="0" w:firstLineChars="0"/>
                    <w:jc w:val="center"/>
                    <w:rPr>
                      <w:rFonts w:hint="default" w:ascii="Times New Roman" w:hAnsi="Times New Roman" w:cs="Times New Roman"/>
                      <w:b w:val="0"/>
                      <w:bCs w:val="0"/>
                      <w:color w:val="000000"/>
                      <w:kern w:val="2"/>
                      <w:sz w:val="21"/>
                      <w:szCs w:val="21"/>
                      <w:highlight w:val="none"/>
                      <w:u w:val="none"/>
                    </w:rPr>
                  </w:pPr>
                  <w:r>
                    <w:rPr>
                      <w:rFonts w:hint="default" w:ascii="Times New Roman" w:hAnsi="Times New Roman" w:cs="Times New Roman"/>
                      <w:b w:val="0"/>
                      <w:bCs w:val="0"/>
                      <w:color w:val="000000"/>
                      <w:kern w:val="2"/>
                      <w:sz w:val="21"/>
                      <w:szCs w:val="21"/>
                      <w:highlight w:val="none"/>
                      <w:u w:val="none"/>
                    </w:rPr>
                    <w:t>性质</w:t>
                  </w:r>
                </w:p>
              </w:tc>
              <w:tc>
                <w:tcPr>
                  <w:tcW w:w="1398" w:type="pct"/>
                  <w:tcBorders>
                    <w:top w:val="single" w:color="000000" w:sz="4" w:space="0"/>
                    <w:left w:val="single" w:color="000000" w:sz="4" w:space="0"/>
                    <w:bottom w:val="single" w:color="auto" w:sz="4" w:space="0"/>
                    <w:right w:val="single" w:color="000000" w:sz="4" w:space="0"/>
                  </w:tcBorders>
                  <w:noWrap w:val="0"/>
                  <w:vAlign w:val="center"/>
                </w:tcPr>
                <w:p>
                  <w:pPr>
                    <w:pStyle w:val="83"/>
                    <w:ind w:firstLine="0" w:firstLineChars="0"/>
                    <w:jc w:val="center"/>
                    <w:rPr>
                      <w:rFonts w:hint="default" w:ascii="Times New Roman" w:hAnsi="Times New Roman" w:cs="Times New Roman"/>
                      <w:b w:val="0"/>
                      <w:bCs w:val="0"/>
                      <w:color w:val="000000"/>
                      <w:kern w:val="2"/>
                      <w:sz w:val="21"/>
                      <w:szCs w:val="21"/>
                      <w:highlight w:val="none"/>
                      <w:u w:val="none"/>
                    </w:rPr>
                  </w:pPr>
                  <w:r>
                    <w:rPr>
                      <w:rFonts w:hint="default" w:ascii="Times New Roman" w:hAnsi="Times New Roman" w:cs="Times New Roman"/>
                      <w:b w:val="0"/>
                      <w:bCs w:val="0"/>
                      <w:color w:val="000000"/>
                      <w:kern w:val="2"/>
                      <w:sz w:val="21"/>
                      <w:szCs w:val="21"/>
                      <w:highlight w:val="none"/>
                      <w:u w:val="none"/>
                    </w:rPr>
                    <w:t>处置方式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5" w:hRule="atLeast"/>
              </w:trPr>
              <w:tc>
                <w:tcPr>
                  <w:tcW w:w="353" w:type="pct"/>
                  <w:tcBorders>
                    <w:top w:val="single" w:color="000000" w:sz="4" w:space="0"/>
                    <w:left w:val="single" w:color="000000" w:sz="4" w:space="0"/>
                    <w:bottom w:val="single" w:color="000000" w:sz="4" w:space="0"/>
                    <w:right w:val="single" w:color="000000" w:sz="4" w:space="0"/>
                  </w:tcBorders>
                  <w:noWrap w:val="0"/>
                  <w:vAlign w:val="center"/>
                </w:tcPr>
                <w:p>
                  <w:pPr>
                    <w:pStyle w:val="83"/>
                    <w:ind w:firstLine="0" w:firstLineChars="0"/>
                    <w:jc w:val="center"/>
                    <w:rPr>
                      <w:rFonts w:hint="default" w:ascii="Times New Roman" w:hAnsi="Times New Roman" w:cs="Times New Roman"/>
                      <w:b w:val="0"/>
                      <w:bCs w:val="0"/>
                      <w:color w:val="000000"/>
                      <w:kern w:val="2"/>
                      <w:sz w:val="21"/>
                      <w:szCs w:val="21"/>
                      <w:highlight w:val="none"/>
                      <w:u w:val="none"/>
                    </w:rPr>
                  </w:pPr>
                  <w:r>
                    <w:rPr>
                      <w:rFonts w:hint="default" w:ascii="Times New Roman" w:hAnsi="Times New Roman" w:cs="Times New Roman"/>
                      <w:b w:val="0"/>
                      <w:bCs w:val="0"/>
                      <w:color w:val="000000"/>
                      <w:kern w:val="2"/>
                      <w:sz w:val="21"/>
                      <w:szCs w:val="21"/>
                      <w:highlight w:val="none"/>
                      <w:u w:val="none"/>
                    </w:rPr>
                    <w:t>1</w:t>
                  </w:r>
                </w:p>
              </w:tc>
              <w:tc>
                <w:tcPr>
                  <w:tcW w:w="609" w:type="pct"/>
                  <w:tcBorders>
                    <w:top w:val="single" w:color="000000" w:sz="4" w:space="0"/>
                    <w:left w:val="single" w:color="000000" w:sz="4" w:space="0"/>
                    <w:right w:val="single" w:color="000000" w:sz="4" w:space="0"/>
                  </w:tcBorders>
                  <w:noWrap w:val="0"/>
                  <w:vAlign w:val="center"/>
                </w:tcPr>
                <w:p>
                  <w:pPr>
                    <w:pStyle w:val="83"/>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废边角料</w:t>
                  </w:r>
                </w:p>
              </w:tc>
              <w:tc>
                <w:tcPr>
                  <w:tcW w:w="1102" w:type="pct"/>
                  <w:tcBorders>
                    <w:top w:val="single" w:color="000000" w:sz="4" w:space="0"/>
                    <w:left w:val="single" w:color="000000" w:sz="4" w:space="0"/>
                    <w:right w:val="single" w:color="000000" w:sz="4" w:space="0"/>
                  </w:tcBorders>
                  <w:noWrap w:val="0"/>
                  <w:vAlign w:val="center"/>
                </w:tcPr>
                <w:p>
                  <w:pPr>
                    <w:pStyle w:val="83"/>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生产工序</w:t>
                  </w:r>
                </w:p>
              </w:tc>
              <w:tc>
                <w:tcPr>
                  <w:tcW w:w="585" w:type="pct"/>
                  <w:tcBorders>
                    <w:top w:val="single" w:color="000000" w:sz="4" w:space="0"/>
                    <w:left w:val="single" w:color="000000" w:sz="4" w:space="0"/>
                    <w:bottom w:val="single" w:color="000000" w:sz="4" w:space="0"/>
                    <w:right w:val="single" w:color="000000" w:sz="4" w:space="0"/>
                  </w:tcBorders>
                  <w:noWrap w:val="0"/>
                  <w:vAlign w:val="center"/>
                </w:tcPr>
                <w:p>
                  <w:pPr>
                    <w:pStyle w:val="83"/>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16.4</w:t>
                  </w:r>
                  <w:r>
                    <w:rPr>
                      <w:rFonts w:hint="default" w:ascii="Times New Roman" w:hAnsi="Times New Roman" w:cs="Times New Roman"/>
                      <w:b w:val="0"/>
                      <w:bCs w:val="0"/>
                      <w:color w:val="000000"/>
                      <w:kern w:val="2"/>
                      <w:sz w:val="21"/>
                      <w:szCs w:val="21"/>
                      <w:highlight w:val="none"/>
                      <w:u w:val="none"/>
                      <w:lang w:val="en-US" w:eastAsia="zh-CN"/>
                    </w:rPr>
                    <w:t>t/a</w:t>
                  </w:r>
                </w:p>
              </w:tc>
              <w:tc>
                <w:tcPr>
                  <w:tcW w:w="950" w:type="pct"/>
                  <w:tcBorders>
                    <w:top w:val="single" w:color="000000" w:sz="4" w:space="0"/>
                    <w:left w:val="single" w:color="000000" w:sz="4" w:space="0"/>
                    <w:bottom w:val="single" w:color="000000" w:sz="4" w:space="0"/>
                    <w:right w:val="single" w:color="000000" w:sz="4" w:space="0"/>
                  </w:tcBorders>
                  <w:noWrap w:val="0"/>
                  <w:vAlign w:val="center"/>
                </w:tcPr>
                <w:p>
                  <w:pPr>
                    <w:pStyle w:val="83"/>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一般固废</w:t>
                  </w:r>
                </w:p>
              </w:tc>
              <w:tc>
                <w:tcPr>
                  <w:tcW w:w="1398" w:type="pct"/>
                  <w:vMerge w:val="restart"/>
                  <w:tcBorders>
                    <w:top w:val="single" w:color="auto" w:sz="4" w:space="0"/>
                    <w:left w:val="single" w:color="000000" w:sz="4" w:space="0"/>
                    <w:right w:val="single" w:color="000000" w:sz="4" w:space="0"/>
                  </w:tcBorders>
                  <w:noWrap w:val="0"/>
                  <w:vAlign w:val="center"/>
                </w:tcPr>
                <w:p>
                  <w:pPr>
                    <w:pStyle w:val="83"/>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kern w:val="2"/>
                      <w:sz w:val="21"/>
                      <w:szCs w:val="21"/>
                      <w:highlight w:val="none"/>
                      <w:lang w:val="en-US" w:eastAsia="zh-CN" w:bidi="ar-SA"/>
                    </w:rPr>
                    <w:t>厂区内统一收集后外售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5" w:hRule="atLeast"/>
              </w:trPr>
              <w:tc>
                <w:tcPr>
                  <w:tcW w:w="353" w:type="pct"/>
                  <w:tcBorders>
                    <w:top w:val="single" w:color="000000" w:sz="4" w:space="0"/>
                    <w:left w:val="single" w:color="000000" w:sz="4" w:space="0"/>
                    <w:bottom w:val="single" w:color="000000" w:sz="4" w:space="0"/>
                    <w:right w:val="single" w:color="000000" w:sz="4" w:space="0"/>
                  </w:tcBorders>
                  <w:noWrap w:val="0"/>
                  <w:vAlign w:val="center"/>
                </w:tcPr>
                <w:p>
                  <w:pPr>
                    <w:pStyle w:val="83"/>
                    <w:ind w:right="-94" w:rightChars="-45" w:firstLine="0" w:firstLineChars="0"/>
                    <w:jc w:val="center"/>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default" w:ascii="Times New Roman" w:hAnsi="Times New Roman" w:cs="Times New Roman"/>
                      <w:b w:val="0"/>
                      <w:bCs w:val="0"/>
                      <w:color w:val="000000"/>
                      <w:kern w:val="2"/>
                      <w:sz w:val="21"/>
                      <w:szCs w:val="21"/>
                      <w:highlight w:val="none"/>
                      <w:u w:val="none"/>
                    </w:rPr>
                    <w:t>2</w:t>
                  </w:r>
                </w:p>
              </w:tc>
              <w:tc>
                <w:tcPr>
                  <w:tcW w:w="609" w:type="pct"/>
                  <w:tcBorders>
                    <w:top w:val="single" w:color="000000" w:sz="4" w:space="0"/>
                    <w:left w:val="single" w:color="000000" w:sz="4" w:space="0"/>
                    <w:right w:val="single" w:color="000000" w:sz="4" w:space="0"/>
                  </w:tcBorders>
                  <w:noWrap w:val="0"/>
                  <w:vAlign w:val="center"/>
                </w:tcPr>
                <w:p>
                  <w:pPr>
                    <w:pStyle w:val="83"/>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不合格品</w:t>
                  </w:r>
                </w:p>
              </w:tc>
              <w:tc>
                <w:tcPr>
                  <w:tcW w:w="1102" w:type="pct"/>
                  <w:tcBorders>
                    <w:left w:val="single" w:color="000000" w:sz="4" w:space="0"/>
                    <w:bottom w:val="single" w:color="000000" w:sz="4" w:space="0"/>
                    <w:right w:val="single" w:color="000000" w:sz="4" w:space="0"/>
                  </w:tcBorders>
                  <w:noWrap w:val="0"/>
                  <w:vAlign w:val="center"/>
                </w:tcPr>
                <w:p>
                  <w:pPr>
                    <w:pStyle w:val="83"/>
                    <w:ind w:firstLine="0" w:firstLineChars="0"/>
                    <w:jc w:val="center"/>
                    <w:rPr>
                      <w:rFonts w:hint="eastAsia"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生产工序</w:t>
                  </w:r>
                </w:p>
              </w:tc>
              <w:tc>
                <w:tcPr>
                  <w:tcW w:w="585" w:type="pct"/>
                  <w:tcBorders>
                    <w:top w:val="single" w:color="000000" w:sz="4" w:space="0"/>
                    <w:left w:val="single" w:color="000000" w:sz="4" w:space="0"/>
                    <w:bottom w:val="single" w:color="000000" w:sz="4" w:space="0"/>
                    <w:right w:val="single" w:color="000000" w:sz="4" w:space="0"/>
                  </w:tcBorders>
                  <w:noWrap w:val="0"/>
                  <w:vAlign w:val="center"/>
                </w:tcPr>
                <w:p>
                  <w:pPr>
                    <w:pStyle w:val="83"/>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1.64</w:t>
                  </w:r>
                  <w:r>
                    <w:rPr>
                      <w:rFonts w:hint="default" w:ascii="Times New Roman" w:hAnsi="Times New Roman" w:cs="Times New Roman"/>
                      <w:b w:val="0"/>
                      <w:bCs w:val="0"/>
                      <w:color w:val="000000"/>
                      <w:kern w:val="2"/>
                      <w:sz w:val="21"/>
                      <w:szCs w:val="21"/>
                      <w:highlight w:val="none"/>
                      <w:u w:val="none"/>
                      <w:lang w:val="en-US" w:eastAsia="zh-CN"/>
                    </w:rPr>
                    <w:t>t/a</w:t>
                  </w:r>
                </w:p>
              </w:tc>
              <w:tc>
                <w:tcPr>
                  <w:tcW w:w="950" w:type="pct"/>
                  <w:tcBorders>
                    <w:top w:val="single" w:color="000000" w:sz="4" w:space="0"/>
                    <w:left w:val="single" w:color="000000" w:sz="4" w:space="0"/>
                    <w:bottom w:val="single" w:color="000000" w:sz="4" w:space="0"/>
                    <w:right w:val="single" w:color="000000" w:sz="4" w:space="0"/>
                  </w:tcBorders>
                  <w:noWrap w:val="0"/>
                  <w:vAlign w:val="center"/>
                </w:tcPr>
                <w:p>
                  <w:pPr>
                    <w:pStyle w:val="83"/>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一般固废</w:t>
                  </w:r>
                </w:p>
              </w:tc>
              <w:tc>
                <w:tcPr>
                  <w:tcW w:w="1398" w:type="pct"/>
                  <w:vMerge w:val="continue"/>
                  <w:tcBorders>
                    <w:left w:val="single" w:color="000000" w:sz="4" w:space="0"/>
                    <w:right w:val="single" w:color="000000" w:sz="4" w:space="0"/>
                  </w:tcBorders>
                  <w:noWrap w:val="0"/>
                  <w:vAlign w:val="center"/>
                </w:tcPr>
                <w:p>
                  <w:pPr>
                    <w:pStyle w:val="83"/>
                    <w:ind w:firstLine="0" w:firstLineChars="0"/>
                    <w:jc w:val="center"/>
                    <w:rPr>
                      <w:rFonts w:hint="eastAsia" w:ascii="Times New Roman" w:hAnsi="Times New Roman" w:cs="Times New Roman"/>
                      <w:kern w:val="2"/>
                      <w:sz w:val="21"/>
                      <w:szCs w:val="21"/>
                      <w:highlight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5" w:hRule="atLeast"/>
              </w:trPr>
              <w:tc>
                <w:tcPr>
                  <w:tcW w:w="353" w:type="pct"/>
                  <w:tcBorders>
                    <w:top w:val="single" w:color="000000" w:sz="4" w:space="0"/>
                    <w:left w:val="single" w:color="000000" w:sz="4" w:space="0"/>
                    <w:bottom w:val="single" w:color="000000" w:sz="4" w:space="0"/>
                    <w:right w:val="single" w:color="000000" w:sz="4" w:space="0"/>
                  </w:tcBorders>
                  <w:noWrap w:val="0"/>
                  <w:vAlign w:val="center"/>
                </w:tcPr>
                <w:p>
                  <w:pPr>
                    <w:pStyle w:val="83"/>
                    <w:ind w:right="-94" w:rightChars="-45" w:firstLine="0" w:firstLineChars="0"/>
                    <w:jc w:val="center"/>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default" w:ascii="Times New Roman" w:hAnsi="Times New Roman" w:cs="Times New Roman"/>
                      <w:b w:val="0"/>
                      <w:bCs w:val="0"/>
                      <w:color w:val="000000"/>
                      <w:kern w:val="2"/>
                      <w:sz w:val="21"/>
                      <w:szCs w:val="21"/>
                      <w:highlight w:val="none"/>
                      <w:u w:val="none"/>
                    </w:rPr>
                    <w:t>3</w:t>
                  </w:r>
                </w:p>
              </w:tc>
              <w:tc>
                <w:tcPr>
                  <w:tcW w:w="609" w:type="pct"/>
                  <w:tcBorders>
                    <w:left w:val="single" w:color="000000" w:sz="4" w:space="0"/>
                    <w:bottom w:val="single" w:color="000000" w:sz="4" w:space="0"/>
                    <w:right w:val="single" w:color="000000" w:sz="4" w:space="0"/>
                  </w:tcBorders>
                  <w:noWrap w:val="0"/>
                  <w:vAlign w:val="center"/>
                </w:tcPr>
                <w:p>
                  <w:pPr>
                    <w:pStyle w:val="83"/>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废包装材料</w:t>
                  </w:r>
                </w:p>
              </w:tc>
              <w:tc>
                <w:tcPr>
                  <w:tcW w:w="1102" w:type="pct"/>
                  <w:tcBorders>
                    <w:top w:val="single" w:color="000000" w:sz="4" w:space="0"/>
                    <w:left w:val="single" w:color="000000" w:sz="4" w:space="0"/>
                    <w:bottom w:val="single" w:color="000000" w:sz="4" w:space="0"/>
                    <w:right w:val="single" w:color="000000" w:sz="4" w:space="0"/>
                  </w:tcBorders>
                  <w:noWrap w:val="0"/>
                  <w:vAlign w:val="center"/>
                </w:tcPr>
                <w:p>
                  <w:pPr>
                    <w:pStyle w:val="83"/>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eastAsia"/>
                      <w:sz w:val="21"/>
                      <w:szCs w:val="21"/>
                      <w:highlight w:val="none"/>
                      <w:lang w:eastAsia="zh-CN"/>
                    </w:rPr>
                    <w:t>包装工序</w:t>
                  </w:r>
                </w:p>
              </w:tc>
              <w:tc>
                <w:tcPr>
                  <w:tcW w:w="585" w:type="pct"/>
                  <w:tcBorders>
                    <w:top w:val="single" w:color="000000" w:sz="4" w:space="0"/>
                    <w:left w:val="single" w:color="000000" w:sz="4" w:space="0"/>
                    <w:bottom w:val="single" w:color="000000" w:sz="4" w:space="0"/>
                    <w:right w:val="single" w:color="000000" w:sz="4" w:space="0"/>
                  </w:tcBorders>
                  <w:noWrap w:val="0"/>
                  <w:vAlign w:val="center"/>
                </w:tcPr>
                <w:p>
                  <w:pPr>
                    <w:pStyle w:val="83"/>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0.15t/a</w:t>
                  </w:r>
                </w:p>
              </w:tc>
              <w:tc>
                <w:tcPr>
                  <w:tcW w:w="950" w:type="pct"/>
                  <w:tcBorders>
                    <w:top w:val="single" w:color="000000" w:sz="4" w:space="0"/>
                    <w:left w:val="single" w:color="000000" w:sz="4" w:space="0"/>
                    <w:bottom w:val="single" w:color="000000" w:sz="4" w:space="0"/>
                    <w:right w:val="single" w:color="000000" w:sz="4" w:space="0"/>
                  </w:tcBorders>
                  <w:noWrap w:val="0"/>
                  <w:vAlign w:val="center"/>
                </w:tcPr>
                <w:p>
                  <w:pPr>
                    <w:pStyle w:val="83"/>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一般固废</w:t>
                  </w:r>
                </w:p>
              </w:tc>
              <w:tc>
                <w:tcPr>
                  <w:tcW w:w="1398" w:type="pct"/>
                  <w:vMerge w:val="continue"/>
                  <w:tcBorders>
                    <w:left w:val="single" w:color="000000" w:sz="4" w:space="0"/>
                    <w:right w:val="single" w:color="000000" w:sz="4" w:space="0"/>
                  </w:tcBorders>
                  <w:noWrap w:val="0"/>
                  <w:vAlign w:val="center"/>
                </w:tcPr>
                <w:p>
                  <w:pPr>
                    <w:pStyle w:val="83"/>
                    <w:ind w:firstLine="0" w:firstLineChars="0"/>
                    <w:jc w:val="center"/>
                    <w:rPr>
                      <w:rFonts w:hint="eastAsia" w:ascii="Times New Roman" w:hAnsi="Times New Roman" w:eastAsia="宋体" w:cs="Times New Roman"/>
                      <w:b w:val="0"/>
                      <w:bCs w:val="0"/>
                      <w:color w:val="000000"/>
                      <w:kern w:val="2"/>
                      <w:sz w:val="21"/>
                      <w:szCs w:val="21"/>
                      <w:highlight w:val="none"/>
                      <w:u w:val="none"/>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5" w:hRule="atLeast"/>
              </w:trPr>
              <w:tc>
                <w:tcPr>
                  <w:tcW w:w="353" w:type="pct"/>
                  <w:tcBorders>
                    <w:top w:val="single" w:color="000000" w:sz="4" w:space="0"/>
                    <w:left w:val="single" w:color="000000" w:sz="4" w:space="0"/>
                    <w:bottom w:val="single" w:color="000000" w:sz="4" w:space="0"/>
                    <w:right w:val="single" w:color="000000" w:sz="4" w:space="0"/>
                  </w:tcBorders>
                  <w:noWrap w:val="0"/>
                  <w:vAlign w:val="center"/>
                </w:tcPr>
                <w:p>
                  <w:pPr>
                    <w:pStyle w:val="83"/>
                    <w:ind w:right="-94" w:rightChars="-45" w:firstLine="0" w:firstLineChars="0"/>
                    <w:jc w:val="center"/>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4</w:t>
                  </w:r>
                </w:p>
              </w:tc>
              <w:tc>
                <w:tcPr>
                  <w:tcW w:w="609" w:type="pct"/>
                  <w:tcBorders>
                    <w:top w:val="single" w:color="000000" w:sz="4" w:space="0"/>
                    <w:left w:val="single" w:color="000000" w:sz="4" w:space="0"/>
                    <w:bottom w:val="single" w:color="000000" w:sz="4" w:space="0"/>
                    <w:right w:val="single" w:color="000000" w:sz="4" w:space="0"/>
                  </w:tcBorders>
                  <w:noWrap w:val="0"/>
                  <w:vAlign w:val="center"/>
                </w:tcPr>
                <w:p>
                  <w:pPr>
                    <w:pStyle w:val="83"/>
                    <w:ind w:firstLine="0" w:firstLineChars="0"/>
                    <w:jc w:val="center"/>
                    <w:rPr>
                      <w:rFonts w:hint="eastAsia"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生活垃圾</w:t>
                  </w:r>
                </w:p>
              </w:tc>
              <w:tc>
                <w:tcPr>
                  <w:tcW w:w="1102" w:type="pct"/>
                  <w:tcBorders>
                    <w:top w:val="single" w:color="000000" w:sz="4" w:space="0"/>
                    <w:left w:val="single" w:color="000000" w:sz="4" w:space="0"/>
                    <w:bottom w:val="single" w:color="000000" w:sz="4" w:space="0"/>
                    <w:right w:val="single" w:color="000000" w:sz="4" w:space="0"/>
                  </w:tcBorders>
                  <w:noWrap w:val="0"/>
                  <w:vAlign w:val="center"/>
                </w:tcPr>
                <w:p>
                  <w:pPr>
                    <w:pStyle w:val="83"/>
                    <w:ind w:firstLine="0" w:firstLineChars="0"/>
                    <w:jc w:val="center"/>
                    <w:rPr>
                      <w:rFonts w:hint="eastAsia"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员工生活</w:t>
                  </w:r>
                </w:p>
              </w:tc>
              <w:tc>
                <w:tcPr>
                  <w:tcW w:w="585" w:type="pct"/>
                  <w:tcBorders>
                    <w:top w:val="single" w:color="000000" w:sz="4" w:space="0"/>
                    <w:left w:val="single" w:color="000000" w:sz="4" w:space="0"/>
                    <w:bottom w:val="single" w:color="000000" w:sz="4" w:space="0"/>
                    <w:right w:val="single" w:color="000000" w:sz="4" w:space="0"/>
                  </w:tcBorders>
                  <w:noWrap w:val="0"/>
                  <w:vAlign w:val="center"/>
                </w:tcPr>
                <w:p>
                  <w:pPr>
                    <w:pStyle w:val="83"/>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26</w:t>
                  </w:r>
                  <w:r>
                    <w:rPr>
                      <w:rFonts w:hint="default" w:ascii="Times New Roman" w:hAnsi="Times New Roman" w:cs="Times New Roman"/>
                      <w:b w:val="0"/>
                      <w:bCs w:val="0"/>
                      <w:color w:val="000000"/>
                      <w:kern w:val="2"/>
                      <w:sz w:val="21"/>
                      <w:szCs w:val="21"/>
                      <w:highlight w:val="none"/>
                      <w:u w:val="none"/>
                      <w:lang w:val="en-US" w:eastAsia="zh-CN"/>
                    </w:rPr>
                    <w:t>t/a</w:t>
                  </w:r>
                </w:p>
              </w:tc>
              <w:tc>
                <w:tcPr>
                  <w:tcW w:w="950" w:type="pct"/>
                  <w:tcBorders>
                    <w:top w:val="single" w:color="000000" w:sz="4" w:space="0"/>
                    <w:left w:val="single" w:color="000000" w:sz="4" w:space="0"/>
                    <w:bottom w:val="single" w:color="000000" w:sz="4" w:space="0"/>
                    <w:right w:val="single" w:color="000000" w:sz="4" w:space="0"/>
                  </w:tcBorders>
                  <w:noWrap w:val="0"/>
                  <w:vAlign w:val="center"/>
                </w:tcPr>
                <w:p>
                  <w:pPr>
                    <w:pStyle w:val="83"/>
                    <w:ind w:firstLine="0" w:firstLineChars="0"/>
                    <w:jc w:val="center"/>
                    <w:rPr>
                      <w:rFonts w:hint="eastAsia"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一般固废</w:t>
                  </w:r>
                </w:p>
              </w:tc>
              <w:tc>
                <w:tcPr>
                  <w:tcW w:w="1398" w:type="pct"/>
                  <w:tcBorders>
                    <w:left w:val="single" w:color="000000" w:sz="4" w:space="0"/>
                    <w:right w:val="single" w:color="000000" w:sz="4" w:space="0"/>
                  </w:tcBorders>
                  <w:noWrap w:val="0"/>
                  <w:vAlign w:val="center"/>
                </w:tcPr>
                <w:p>
                  <w:pPr>
                    <w:pStyle w:val="83"/>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垃圾箱收集，由环卫部门处理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5" w:hRule="atLeast"/>
              </w:trPr>
              <w:tc>
                <w:tcPr>
                  <w:tcW w:w="35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eastAsia" w:cs="Times New Roman"/>
                      <w:b w:val="0"/>
                      <w:bCs w:val="0"/>
                      <w:color w:val="000000"/>
                      <w:kern w:val="2"/>
                      <w:sz w:val="21"/>
                      <w:szCs w:val="21"/>
                      <w:highlight w:val="none"/>
                      <w:u w:val="none"/>
                      <w:lang w:val="en-US" w:eastAsia="zh-CN" w:bidi="ar-SA"/>
                    </w:rPr>
                    <w:t>5</w:t>
                  </w:r>
                </w:p>
              </w:tc>
              <w:tc>
                <w:tcPr>
                  <w:tcW w:w="609" w:type="pct"/>
                  <w:tcBorders>
                    <w:top w:val="single" w:color="000000" w:sz="4" w:space="0"/>
                    <w:left w:val="single" w:color="000000" w:sz="4" w:space="0"/>
                    <w:bottom w:val="single" w:color="000000" w:sz="4" w:space="0"/>
                    <w:right w:val="single" w:color="000000" w:sz="4" w:space="0"/>
                  </w:tcBorders>
                  <w:noWrap w:val="0"/>
                  <w:vAlign w:val="center"/>
                </w:tcPr>
                <w:p>
                  <w:pPr>
                    <w:pStyle w:val="83"/>
                    <w:ind w:right="-94" w:rightChars="-45"/>
                    <w:jc w:val="center"/>
                    <w:rPr>
                      <w:rFonts w:hint="eastAsia" w:ascii="Times New Roman" w:hAnsi="Times New Roman" w:cs="Times New Roman"/>
                      <w:sz w:val="21"/>
                      <w:szCs w:val="21"/>
                      <w:highlight w:val="none"/>
                      <w:lang w:eastAsia="zh-CN"/>
                    </w:rPr>
                  </w:pPr>
                  <w:r>
                    <w:rPr>
                      <w:rFonts w:hint="eastAsia" w:ascii="Times New Roman" w:hAnsi="Times New Roman" w:cs="Times New Roman"/>
                      <w:sz w:val="21"/>
                      <w:szCs w:val="21"/>
                      <w:highlight w:val="none"/>
                      <w:lang w:eastAsia="zh-CN"/>
                    </w:rPr>
                    <w:t>废活性炭</w:t>
                  </w:r>
                </w:p>
              </w:tc>
              <w:tc>
                <w:tcPr>
                  <w:tcW w:w="1102" w:type="pct"/>
                  <w:tcBorders>
                    <w:top w:val="single" w:color="000000" w:sz="4" w:space="0"/>
                    <w:left w:val="single" w:color="000000" w:sz="4" w:space="0"/>
                    <w:bottom w:val="single" w:color="000000" w:sz="4" w:space="0"/>
                    <w:right w:val="single" w:color="000000" w:sz="4" w:space="0"/>
                  </w:tcBorders>
                  <w:noWrap w:val="0"/>
                  <w:vAlign w:val="center"/>
                </w:tcPr>
                <w:p>
                  <w:pPr>
                    <w:pStyle w:val="83"/>
                    <w:ind w:right="-94" w:rightChars="-45"/>
                    <w:jc w:val="center"/>
                    <w:rPr>
                      <w:rFonts w:hint="eastAsia" w:ascii="Times New Roman" w:hAnsi="Times New Roman" w:cs="Times New Roman"/>
                      <w:sz w:val="21"/>
                      <w:szCs w:val="21"/>
                      <w:highlight w:val="none"/>
                      <w:lang w:eastAsia="zh-CN"/>
                    </w:rPr>
                  </w:pPr>
                  <w:r>
                    <w:rPr>
                      <w:rFonts w:hint="eastAsia" w:ascii="Times New Roman" w:hAnsi="Times New Roman" w:cs="Times New Roman"/>
                      <w:b w:val="0"/>
                      <w:bCs w:val="0"/>
                      <w:color w:val="000000"/>
                      <w:kern w:val="2"/>
                      <w:sz w:val="21"/>
                      <w:szCs w:val="21"/>
                      <w:highlight w:val="none"/>
                      <w:u w:val="none"/>
                      <w:lang w:val="en-US" w:eastAsia="zh-CN" w:bidi="ar-SA"/>
                    </w:rPr>
                    <w:t>灭菌、解析工序</w:t>
                  </w:r>
                </w:p>
              </w:tc>
              <w:tc>
                <w:tcPr>
                  <w:tcW w:w="585" w:type="pct"/>
                  <w:tcBorders>
                    <w:top w:val="single" w:color="000000" w:sz="4" w:space="0"/>
                    <w:left w:val="single" w:color="000000" w:sz="4" w:space="0"/>
                    <w:bottom w:val="single" w:color="000000" w:sz="4" w:space="0"/>
                    <w:right w:val="single" w:color="000000" w:sz="4" w:space="0"/>
                  </w:tcBorders>
                  <w:noWrap w:val="0"/>
                  <w:vAlign w:val="center"/>
                </w:tcPr>
                <w:p>
                  <w:pPr>
                    <w:pStyle w:val="83"/>
                    <w:ind w:right="-94" w:rightChars="-45"/>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8.14</w:t>
                  </w:r>
                  <w:r>
                    <w:rPr>
                      <w:rFonts w:hint="default" w:ascii="Times New Roman" w:hAnsi="Times New Roman" w:cs="Times New Roman"/>
                      <w:sz w:val="21"/>
                      <w:szCs w:val="21"/>
                      <w:highlight w:val="none"/>
                    </w:rPr>
                    <w:t>t/a</w:t>
                  </w:r>
                </w:p>
              </w:tc>
              <w:tc>
                <w:tcPr>
                  <w:tcW w:w="950" w:type="pct"/>
                  <w:tcBorders>
                    <w:top w:val="single" w:color="000000" w:sz="4" w:space="0"/>
                    <w:left w:val="single" w:color="000000" w:sz="4" w:space="0"/>
                    <w:bottom w:val="single" w:color="000000" w:sz="4" w:space="0"/>
                    <w:right w:val="single" w:color="000000" w:sz="4" w:space="0"/>
                  </w:tcBorders>
                  <w:noWrap w:val="0"/>
                  <w:vAlign w:val="center"/>
                </w:tcPr>
                <w:p>
                  <w:pPr>
                    <w:pStyle w:val="83"/>
                    <w:ind w:firstLine="0" w:firstLineChars="0"/>
                    <w:jc w:val="center"/>
                    <w:rPr>
                      <w:rFonts w:hint="eastAsia"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危险废物</w:t>
                  </w:r>
                </w:p>
                <w:p>
                  <w:pPr>
                    <w:pStyle w:val="83"/>
                    <w:ind w:firstLine="0" w:firstLineChars="0"/>
                    <w:jc w:val="center"/>
                    <w:rPr>
                      <w:rFonts w:hint="eastAsia"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HW49</w:t>
                  </w:r>
                </w:p>
                <w:p>
                  <w:pPr>
                    <w:pStyle w:val="83"/>
                    <w:ind w:firstLine="0" w:firstLineChars="0"/>
                    <w:jc w:val="center"/>
                    <w:rPr>
                      <w:rFonts w:hint="default"/>
                      <w:sz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900-039-49</w:t>
                  </w:r>
                </w:p>
              </w:tc>
              <w:tc>
                <w:tcPr>
                  <w:tcW w:w="1398" w:type="pct"/>
                  <w:vMerge w:val="restart"/>
                  <w:tcBorders>
                    <w:left w:val="single" w:color="000000" w:sz="4" w:space="0"/>
                    <w:right w:val="single" w:color="000000" w:sz="4" w:space="0"/>
                  </w:tcBorders>
                  <w:noWrap w:val="0"/>
                  <w:vAlign w:val="center"/>
                </w:tcPr>
                <w:p>
                  <w:pPr>
                    <w:pStyle w:val="83"/>
                    <w:ind w:firstLine="0" w:firstLine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定期交由有相应资质的单位进行安全处置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 w:hRule="atLeast"/>
              </w:trPr>
              <w:tc>
                <w:tcPr>
                  <w:tcW w:w="353" w:type="pct"/>
                  <w:tcBorders>
                    <w:top w:val="single" w:color="000000" w:sz="4" w:space="0"/>
                    <w:left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eastAsia" w:cs="Times New Roman"/>
                      <w:b w:val="0"/>
                      <w:bCs w:val="0"/>
                      <w:color w:val="000000"/>
                      <w:kern w:val="2"/>
                      <w:sz w:val="21"/>
                      <w:szCs w:val="21"/>
                      <w:highlight w:val="none"/>
                      <w:u w:val="none"/>
                      <w:lang w:val="en-US" w:eastAsia="zh-CN" w:bidi="ar-SA"/>
                    </w:rPr>
                    <w:t>6</w:t>
                  </w:r>
                </w:p>
              </w:tc>
              <w:tc>
                <w:tcPr>
                  <w:tcW w:w="609" w:type="pct"/>
                  <w:tcBorders>
                    <w:top w:val="single" w:color="000000" w:sz="4" w:space="0"/>
                    <w:left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废UV灯管</w:t>
                  </w:r>
                </w:p>
              </w:tc>
              <w:tc>
                <w:tcPr>
                  <w:tcW w:w="1102" w:type="pct"/>
                  <w:tcBorders>
                    <w:top w:val="single" w:color="000000" w:sz="4" w:space="0"/>
                    <w:left w:val="single" w:color="000000" w:sz="4" w:space="0"/>
                    <w:bottom w:val="single" w:color="000000" w:sz="4" w:space="0"/>
                    <w:right w:val="single" w:color="000000" w:sz="4" w:space="0"/>
                  </w:tcBorders>
                  <w:noWrap w:val="0"/>
                  <w:vAlign w:val="center"/>
                </w:tcPr>
                <w:p>
                  <w:pPr>
                    <w:pStyle w:val="83"/>
                    <w:ind w:right="-94" w:rightChars="-45"/>
                    <w:jc w:val="center"/>
                    <w:rPr>
                      <w:rFonts w:hint="eastAsia"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灭菌、解析工序</w:t>
                  </w:r>
                </w:p>
              </w:tc>
              <w:tc>
                <w:tcPr>
                  <w:tcW w:w="585" w:type="pct"/>
                  <w:tcBorders>
                    <w:top w:val="single" w:color="000000" w:sz="4" w:space="0"/>
                    <w:left w:val="single" w:color="000000" w:sz="4" w:space="0"/>
                    <w:bottom w:val="single" w:color="000000" w:sz="4" w:space="0"/>
                    <w:right w:val="single" w:color="000000" w:sz="4" w:space="0"/>
                  </w:tcBorders>
                  <w:noWrap w:val="0"/>
                  <w:vAlign w:val="center"/>
                </w:tcPr>
                <w:p>
                  <w:pPr>
                    <w:pStyle w:val="83"/>
                    <w:ind w:right="-94" w:rightChars="-45"/>
                    <w:jc w:val="center"/>
                    <w:rPr>
                      <w:rFonts w:hint="eastAsia"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bidi="ar-SA"/>
                    </w:rPr>
                    <w:t>3</w:t>
                  </w:r>
                  <w:r>
                    <w:rPr>
                      <w:rFonts w:hint="default" w:ascii="Times New Roman" w:hAnsi="Times New Roman" w:eastAsia="宋体" w:cs="Times New Roman"/>
                      <w:b w:val="0"/>
                      <w:bCs w:val="0"/>
                      <w:color w:val="000000"/>
                      <w:kern w:val="2"/>
                      <w:sz w:val="21"/>
                      <w:szCs w:val="21"/>
                      <w:highlight w:val="none"/>
                      <w:u w:val="none"/>
                      <w:lang w:val="en-US" w:eastAsia="zh-CN" w:bidi="ar-SA"/>
                    </w:rPr>
                    <w:t>0根/a</w:t>
                  </w:r>
                </w:p>
              </w:tc>
              <w:tc>
                <w:tcPr>
                  <w:tcW w:w="950" w:type="pct"/>
                  <w:tcBorders>
                    <w:top w:val="single" w:color="000000" w:sz="4" w:space="0"/>
                    <w:left w:val="single" w:color="000000" w:sz="4" w:space="0"/>
                    <w:right w:val="single" w:color="000000" w:sz="4" w:space="0"/>
                  </w:tcBorders>
                  <w:noWrap w:val="0"/>
                  <w:vAlign w:val="center"/>
                </w:tcPr>
                <w:p>
                  <w:pPr>
                    <w:pStyle w:val="83"/>
                    <w:ind w:firstLine="0" w:firstLineChars="0"/>
                    <w:jc w:val="center"/>
                    <w:rPr>
                      <w:rFonts w:hint="eastAsia" w:ascii="Times New Roman" w:hAnsi="Times New Roman" w:eastAsia="宋体" w:cs="Times New Roman"/>
                      <w:b w:val="0"/>
                      <w:bCs w:val="0"/>
                      <w:color w:val="000000"/>
                      <w:kern w:val="2"/>
                      <w:sz w:val="21"/>
                      <w:szCs w:val="21"/>
                      <w:highlight w:val="none"/>
                      <w:u w:val="none"/>
                      <w:lang w:val="en-US" w:eastAsia="zh-CN"/>
                    </w:rPr>
                  </w:pPr>
                  <w:r>
                    <w:rPr>
                      <w:rFonts w:hint="eastAsia" w:ascii="Times New Roman" w:hAnsi="Times New Roman" w:eastAsia="宋体" w:cs="Times New Roman"/>
                      <w:b w:val="0"/>
                      <w:bCs w:val="0"/>
                      <w:color w:val="000000"/>
                      <w:kern w:val="2"/>
                      <w:sz w:val="21"/>
                      <w:szCs w:val="21"/>
                      <w:highlight w:val="none"/>
                      <w:u w:val="none"/>
                      <w:lang w:val="en-US" w:eastAsia="zh-CN"/>
                    </w:rPr>
                    <w:t>危险废物</w:t>
                  </w:r>
                </w:p>
                <w:p>
                  <w:pPr>
                    <w:pStyle w:val="83"/>
                    <w:ind w:firstLine="0" w:firstLineChars="0"/>
                    <w:jc w:val="center"/>
                    <w:rPr>
                      <w:rFonts w:hint="eastAsia" w:ascii="Times New Roman" w:hAnsi="Times New Roman" w:eastAsia="宋体" w:cs="Times New Roman"/>
                      <w:b w:val="0"/>
                      <w:bCs w:val="0"/>
                      <w:color w:val="000000"/>
                      <w:kern w:val="2"/>
                      <w:sz w:val="21"/>
                      <w:szCs w:val="21"/>
                      <w:highlight w:val="none"/>
                      <w:u w:val="none"/>
                      <w:lang w:val="en-US" w:eastAsia="zh-CN"/>
                    </w:rPr>
                  </w:pPr>
                  <w:r>
                    <w:rPr>
                      <w:rFonts w:hint="eastAsia" w:ascii="Times New Roman" w:hAnsi="Times New Roman" w:eastAsia="宋体" w:cs="Times New Roman"/>
                      <w:b w:val="0"/>
                      <w:bCs w:val="0"/>
                      <w:color w:val="000000"/>
                      <w:kern w:val="2"/>
                      <w:sz w:val="21"/>
                      <w:szCs w:val="21"/>
                      <w:highlight w:val="none"/>
                      <w:u w:val="none"/>
                      <w:lang w:val="en-US" w:eastAsia="zh-CN"/>
                    </w:rPr>
                    <w:t>HW29</w:t>
                  </w:r>
                </w:p>
                <w:p>
                  <w:pPr>
                    <w:pStyle w:val="83"/>
                    <w:ind w:firstLine="0" w:firstLineChars="0"/>
                    <w:jc w:val="center"/>
                    <w:rPr>
                      <w:rFonts w:hint="eastAsia"/>
                      <w:highlight w:val="none"/>
                      <w:lang w:val="en-US" w:eastAsia="zh-CN"/>
                    </w:rPr>
                  </w:pPr>
                  <w:r>
                    <w:rPr>
                      <w:rFonts w:hint="default" w:ascii="Times New Roman" w:hAnsi="Times New Roman" w:eastAsia="宋体" w:cs="Times New Roman"/>
                      <w:b w:val="0"/>
                      <w:bCs w:val="0"/>
                      <w:color w:val="000000"/>
                      <w:kern w:val="2"/>
                      <w:sz w:val="21"/>
                      <w:szCs w:val="21"/>
                      <w:highlight w:val="none"/>
                      <w:u w:val="none"/>
                      <w:lang w:val="en-US" w:eastAsia="zh-CN"/>
                    </w:rPr>
                    <w:t>900-023-29</w:t>
                  </w:r>
                </w:p>
              </w:tc>
              <w:tc>
                <w:tcPr>
                  <w:tcW w:w="1398" w:type="pct"/>
                  <w:vMerge w:val="continue"/>
                  <w:tcBorders>
                    <w:left w:val="single" w:color="000000" w:sz="4" w:space="0"/>
                    <w:right w:val="single" w:color="000000" w:sz="4" w:space="0"/>
                  </w:tcBorders>
                  <w:noWrap w:val="0"/>
                  <w:vAlign w:val="center"/>
                </w:tcPr>
                <w:p>
                  <w:pPr>
                    <w:pStyle w:val="83"/>
                    <w:ind w:firstLine="0" w:firstLineChars="0"/>
                    <w:jc w:val="center"/>
                    <w:rPr>
                      <w:rFonts w:hint="eastAsia" w:ascii="Times New Roman" w:hAnsi="Times New Roman" w:cs="Times New Roman"/>
                      <w:sz w:val="21"/>
                      <w:szCs w:val="21"/>
                      <w:highlight w:val="none"/>
                      <w:lang w:val="en-US" w:eastAsia="zh-CN"/>
                    </w:rPr>
                  </w:pPr>
                </w:p>
              </w:tc>
            </w:tr>
          </w:tbl>
          <w:p>
            <w:pPr>
              <w:adjustRightInd w:val="0"/>
              <w:snapToGrid w:val="0"/>
              <w:spacing w:line="520" w:lineRule="exact"/>
              <w:ind w:firstLine="482" w:firstLineChars="200"/>
              <w:jc w:val="left"/>
              <w:rPr>
                <w:b/>
                <w:color w:val="000000"/>
                <w:sz w:val="24"/>
                <w:highlight w:val="none"/>
              </w:rPr>
            </w:pPr>
            <w:r>
              <w:rPr>
                <w:b/>
                <w:color w:val="000000"/>
                <w:sz w:val="24"/>
                <w:highlight w:val="none"/>
              </w:rPr>
              <w:t>5、</w:t>
            </w:r>
            <w:r>
              <w:rPr>
                <w:rFonts w:ascii="Times New Roman" w:hAnsi="Times New Roman" w:cs="Times New Roman"/>
                <w:b/>
                <w:bCs/>
                <w:color w:val="auto"/>
                <w:sz w:val="24"/>
                <w:szCs w:val="24"/>
                <w:highlight w:val="none"/>
              </w:rPr>
              <w:t>运营期</w:t>
            </w:r>
            <w:r>
              <w:rPr>
                <w:rFonts w:hint="eastAsia" w:ascii="Times New Roman" w:hAnsi="Times New Roman" w:cs="Times New Roman"/>
                <w:b/>
                <w:bCs/>
                <w:color w:val="auto"/>
                <w:sz w:val="24"/>
                <w:szCs w:val="24"/>
                <w:highlight w:val="none"/>
                <w:lang w:eastAsia="zh-CN"/>
              </w:rPr>
              <w:t>地下水、</w:t>
            </w:r>
            <w:r>
              <w:rPr>
                <w:b/>
                <w:color w:val="000000"/>
                <w:sz w:val="24"/>
                <w:highlight w:val="none"/>
              </w:rPr>
              <w:t>土壤</w:t>
            </w:r>
            <w:r>
              <w:rPr>
                <w:rFonts w:ascii="Times New Roman" w:hAnsi="Times New Roman" w:cs="Times New Roman"/>
                <w:b/>
                <w:bCs/>
                <w:color w:val="auto"/>
                <w:sz w:val="24"/>
                <w:szCs w:val="24"/>
                <w:highlight w:val="none"/>
              </w:rPr>
              <w:t>环境影响分析</w:t>
            </w:r>
          </w:p>
          <w:p>
            <w:pPr>
              <w:pStyle w:val="9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480" w:firstLineChars="200"/>
              <w:textAlignment w:val="auto"/>
              <w:rPr>
                <w:highlight w:val="none"/>
              </w:rPr>
            </w:pPr>
            <w:r>
              <w:rPr>
                <w:rFonts w:hint="eastAsia" w:ascii="Times New Roman" w:hAnsi="Times New Roman" w:cs="Times New Roman"/>
                <w:kern w:val="0"/>
                <w:sz w:val="24"/>
                <w:szCs w:val="24"/>
                <w:highlight w:val="none"/>
                <w:lang w:val="en-US" w:eastAsia="zh-CN" w:bidi="ar-SA"/>
              </w:rPr>
              <w:t>（</w:t>
            </w:r>
            <w:r>
              <w:rPr>
                <w:rFonts w:hint="default" w:ascii="Times New Roman" w:hAnsi="Times New Roman" w:eastAsia="宋体" w:cs="Times New Roman"/>
                <w:kern w:val="0"/>
                <w:sz w:val="24"/>
                <w:szCs w:val="24"/>
                <w:highlight w:val="none"/>
                <w:lang w:val="en-US" w:eastAsia="zh-CN" w:bidi="ar-SA"/>
              </w:rPr>
              <w:t>1</w:t>
            </w:r>
            <w:r>
              <w:rPr>
                <w:rFonts w:hint="eastAsia" w:ascii="Times New Roman" w:hAnsi="Times New Roman" w:cs="Times New Roman"/>
                <w:kern w:val="0"/>
                <w:sz w:val="24"/>
                <w:szCs w:val="24"/>
                <w:highlight w:val="none"/>
                <w:lang w:val="en-US" w:eastAsia="zh-CN" w:bidi="ar-SA"/>
              </w:rPr>
              <w:t>）运营期</w:t>
            </w:r>
            <w:r>
              <w:rPr>
                <w:rFonts w:hint="default" w:ascii="Times New Roman" w:hAnsi="Times New Roman" w:eastAsia="宋体" w:cs="Times New Roman"/>
                <w:kern w:val="0"/>
                <w:sz w:val="24"/>
                <w:szCs w:val="24"/>
                <w:highlight w:val="none"/>
                <w:lang w:val="en-US" w:eastAsia="zh-CN" w:bidi="ar-SA"/>
              </w:rPr>
              <w:t>地</w:t>
            </w:r>
            <w:r>
              <w:rPr>
                <w:rFonts w:hint="eastAsia" w:ascii="Times New Roman" w:hAnsi="Times New Roman" w:cs="Times New Roman"/>
                <w:kern w:val="0"/>
                <w:sz w:val="24"/>
                <w:szCs w:val="24"/>
                <w:highlight w:val="none"/>
                <w:lang w:val="en-US" w:eastAsia="zh-CN" w:bidi="ar-SA"/>
              </w:rPr>
              <w:t>下</w:t>
            </w:r>
            <w:r>
              <w:rPr>
                <w:rFonts w:hint="default" w:ascii="Times New Roman" w:hAnsi="Times New Roman" w:eastAsia="宋体" w:cs="Times New Roman"/>
                <w:kern w:val="0"/>
                <w:sz w:val="24"/>
                <w:szCs w:val="24"/>
                <w:highlight w:val="none"/>
                <w:lang w:val="en-US" w:eastAsia="zh-CN" w:bidi="ar-SA"/>
              </w:rPr>
              <w:t>水环境影响分析</w:t>
            </w:r>
          </w:p>
          <w:p>
            <w:pPr>
              <w:autoSpaceDE w:val="0"/>
              <w:autoSpaceDN w:val="0"/>
              <w:spacing w:before="50" w:line="520" w:lineRule="exact"/>
              <w:ind w:firstLine="482"/>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根据《环境影响评价技术导则—地下水环境》（HJ610-2016）导则中附录A—地下水环境影响评价行业分类表，本项目属于</w:t>
            </w:r>
            <w:r>
              <w:rPr>
                <w:rFonts w:hint="default" w:ascii="Times New Roman" w:hAnsi="Times New Roman" w:cs="Times New Roman"/>
                <w:sz w:val="24"/>
                <w:szCs w:val="24"/>
                <w:highlight w:val="none"/>
              </w:rPr>
              <w:t>Ⅳ类建设项目，</w:t>
            </w:r>
            <w:r>
              <w:rPr>
                <w:rFonts w:hint="eastAsia" w:cs="Times New Roman"/>
                <w:sz w:val="24"/>
                <w:szCs w:val="24"/>
                <w:highlight w:val="none"/>
                <w:lang w:eastAsia="zh-CN"/>
              </w:rPr>
              <w:t>无需开展</w:t>
            </w:r>
            <w:r>
              <w:rPr>
                <w:rFonts w:hint="default" w:ascii="Times New Roman" w:hAnsi="Times New Roman" w:cs="Times New Roman"/>
                <w:sz w:val="24"/>
                <w:szCs w:val="24"/>
                <w:highlight w:val="none"/>
              </w:rPr>
              <w:t>地下水环境影响</w:t>
            </w:r>
            <w:r>
              <w:rPr>
                <w:sz w:val="24"/>
                <w:highlight w:val="none"/>
              </w:rPr>
              <w:t>评价工作</w:t>
            </w:r>
            <w:r>
              <w:rPr>
                <w:rFonts w:hint="default" w:ascii="Times New Roman" w:hAnsi="Times New Roman" w:cs="Times New Roman"/>
                <w:sz w:val="24"/>
                <w:szCs w:val="24"/>
                <w:highlight w:val="none"/>
              </w:rPr>
              <w:t>。</w:t>
            </w:r>
          </w:p>
          <w:p>
            <w:pPr>
              <w:adjustRightInd w:val="0"/>
              <w:snapToGrid w:val="0"/>
              <w:spacing w:line="520" w:lineRule="exact"/>
              <w:ind w:firstLine="480" w:firstLineChars="200"/>
              <w:rPr>
                <w:rFonts w:hint="eastAsia"/>
                <w:sz w:val="24"/>
                <w:szCs w:val="24"/>
                <w:highlight w:val="none"/>
                <w:lang w:val="en-US" w:eastAsia="zh-CN"/>
              </w:rPr>
            </w:pPr>
            <w:r>
              <w:rPr>
                <w:rFonts w:hint="eastAsia"/>
                <w:sz w:val="24"/>
                <w:szCs w:val="24"/>
                <w:highlight w:val="none"/>
                <w:lang w:val="en-US" w:eastAsia="zh-CN"/>
              </w:rPr>
              <w:t>（2）运营期土壤环境影响</w:t>
            </w:r>
          </w:p>
          <w:p>
            <w:pPr>
              <w:adjustRightInd w:val="0"/>
              <w:snapToGrid w:val="0"/>
              <w:spacing w:line="520" w:lineRule="exact"/>
              <w:ind w:firstLine="480" w:firstLineChars="200"/>
              <w:rPr>
                <w:sz w:val="24"/>
                <w:highlight w:val="none"/>
              </w:rPr>
            </w:pPr>
            <w:r>
              <w:rPr>
                <w:sz w:val="24"/>
                <w:highlight w:val="none"/>
              </w:rPr>
              <w:t>根据《环境影响评价导则——土壤环境（试行）》（HJ964-2018），</w:t>
            </w:r>
            <w:r>
              <w:rPr>
                <w:rFonts w:hint="eastAsia"/>
                <w:sz w:val="24"/>
                <w:highlight w:val="none"/>
              </w:rPr>
              <w:t>本项目</w:t>
            </w:r>
            <w:r>
              <w:rPr>
                <w:sz w:val="24"/>
                <w:highlight w:val="none"/>
              </w:rPr>
              <w:t>属于</w:t>
            </w:r>
            <w:r>
              <w:rPr>
                <w:rFonts w:hint="default" w:ascii="Times New Roman" w:hAnsi="Times New Roman" w:cs="Times New Roman"/>
                <w:sz w:val="24"/>
                <w:szCs w:val="24"/>
                <w:highlight w:val="none"/>
              </w:rPr>
              <w:t>Ⅳ</w:t>
            </w:r>
            <w:r>
              <w:rPr>
                <w:sz w:val="24"/>
                <w:highlight w:val="none"/>
              </w:rPr>
              <w:t>类项目</w:t>
            </w:r>
            <w:r>
              <w:rPr>
                <w:rFonts w:hint="eastAsia"/>
                <w:sz w:val="24"/>
                <w:highlight w:val="none"/>
                <w:lang w:eastAsia="zh-CN"/>
              </w:rPr>
              <w:t>，可</w:t>
            </w:r>
            <w:r>
              <w:rPr>
                <w:sz w:val="24"/>
                <w:highlight w:val="none"/>
              </w:rPr>
              <w:t>不开展土壤环境影响评价工作。</w:t>
            </w:r>
          </w:p>
          <w:p>
            <w:pPr>
              <w:adjustRightInd w:val="0"/>
              <w:snapToGrid w:val="0"/>
              <w:spacing w:line="520" w:lineRule="exact"/>
              <w:ind w:firstLine="482" w:firstLineChars="200"/>
              <w:jc w:val="left"/>
              <w:rPr>
                <w:b/>
                <w:color w:val="000000"/>
                <w:sz w:val="24"/>
                <w:highlight w:val="none"/>
              </w:rPr>
            </w:pPr>
            <w:r>
              <w:rPr>
                <w:b/>
                <w:color w:val="000000"/>
                <w:sz w:val="24"/>
                <w:highlight w:val="none"/>
              </w:rPr>
              <w:t>6、</w:t>
            </w:r>
            <w:r>
              <w:rPr>
                <w:rFonts w:ascii="Times New Roman" w:hAnsi="Times New Roman" w:cs="Times New Roman"/>
                <w:b/>
                <w:bCs/>
                <w:color w:val="auto"/>
                <w:sz w:val="24"/>
                <w:szCs w:val="24"/>
                <w:highlight w:val="none"/>
              </w:rPr>
              <w:t>运营期</w:t>
            </w:r>
            <w:r>
              <w:rPr>
                <w:b/>
                <w:color w:val="000000"/>
                <w:sz w:val="24"/>
                <w:highlight w:val="none"/>
              </w:rPr>
              <w:t>生态</w:t>
            </w:r>
            <w:r>
              <w:rPr>
                <w:rFonts w:ascii="Times New Roman" w:hAnsi="Times New Roman" w:cs="Times New Roman"/>
                <w:b/>
                <w:bCs/>
                <w:color w:val="auto"/>
                <w:sz w:val="24"/>
                <w:szCs w:val="24"/>
                <w:highlight w:val="none"/>
              </w:rPr>
              <w:t>环境影响分析</w:t>
            </w:r>
          </w:p>
          <w:p>
            <w:pPr>
              <w:adjustRightInd w:val="0"/>
              <w:snapToGrid w:val="0"/>
              <w:spacing w:line="520" w:lineRule="exact"/>
              <w:ind w:firstLine="480" w:firstLineChars="200"/>
              <w:rPr>
                <w:color w:val="000000"/>
                <w:sz w:val="24"/>
                <w:szCs w:val="22"/>
                <w:highlight w:val="none"/>
              </w:rPr>
            </w:pPr>
            <w:r>
              <w:rPr>
                <w:rFonts w:hint="eastAsia"/>
                <w:sz w:val="24"/>
                <w:szCs w:val="24"/>
                <w:highlight w:val="none"/>
                <w:lang w:eastAsia="zh-CN"/>
              </w:rPr>
              <w:t>本项目</w:t>
            </w:r>
            <w:r>
              <w:rPr>
                <w:rFonts w:hint="eastAsia"/>
                <w:sz w:val="24"/>
                <w:szCs w:val="24"/>
                <w:highlight w:val="none"/>
              </w:rPr>
              <w:t>为</w:t>
            </w:r>
            <w:r>
              <w:rPr>
                <w:rFonts w:hint="eastAsia"/>
                <w:sz w:val="24"/>
                <w:szCs w:val="24"/>
                <w:highlight w:val="none"/>
                <w:lang w:eastAsia="zh-CN"/>
              </w:rPr>
              <w:t>新</w:t>
            </w:r>
            <w:r>
              <w:rPr>
                <w:rFonts w:hint="eastAsia"/>
                <w:sz w:val="24"/>
                <w:szCs w:val="24"/>
                <w:highlight w:val="none"/>
              </w:rPr>
              <w:t>建项目。</w:t>
            </w:r>
            <w:r>
              <w:rPr>
                <w:rFonts w:hint="eastAsia"/>
                <w:sz w:val="24"/>
                <w:highlight w:val="none"/>
              </w:rPr>
              <w:t>本项目</w:t>
            </w:r>
            <w:r>
              <w:rPr>
                <w:sz w:val="24"/>
                <w:highlight w:val="none"/>
              </w:rPr>
              <w:t>位于</w:t>
            </w:r>
            <w:r>
              <w:rPr>
                <w:rFonts w:hint="eastAsia" w:cs="Times New Roman"/>
                <w:sz w:val="24"/>
                <w:szCs w:val="24"/>
                <w:highlight w:val="none"/>
                <w:u w:val="none"/>
                <w:lang w:eastAsia="zh-CN"/>
              </w:rPr>
              <w:t>平顶山市鲁山县鲁山县产业集聚区（现鲁山县先进制造业开发区）南区1#标准化厂房</w:t>
            </w:r>
            <w:r>
              <w:rPr>
                <w:color w:val="000000"/>
                <w:sz w:val="24"/>
                <w:szCs w:val="22"/>
                <w:highlight w:val="none"/>
              </w:rPr>
              <w:t>，不存在敏感生态物种。</w:t>
            </w:r>
            <w:r>
              <w:rPr>
                <w:rFonts w:hint="eastAsia"/>
                <w:color w:val="000000"/>
                <w:sz w:val="24"/>
                <w:szCs w:val="22"/>
                <w:highlight w:val="none"/>
                <w:lang w:eastAsia="zh-CN"/>
              </w:rPr>
              <w:t>本项目施工期</w:t>
            </w:r>
            <w:r>
              <w:rPr>
                <w:bCs/>
                <w:sz w:val="24"/>
                <w:highlight w:val="none"/>
              </w:rPr>
              <w:t>主要为</w:t>
            </w:r>
            <w:r>
              <w:rPr>
                <w:rFonts w:hint="eastAsia"/>
                <w:sz w:val="24"/>
                <w:szCs w:val="24"/>
                <w:highlight w:val="none"/>
                <w:lang w:eastAsia="zh-CN"/>
              </w:rPr>
              <w:t>在已建成的车间内进行</w:t>
            </w:r>
            <w:r>
              <w:rPr>
                <w:rFonts w:hint="eastAsia"/>
                <w:sz w:val="24"/>
                <w:szCs w:val="24"/>
                <w:highlight w:val="none"/>
              </w:rPr>
              <w:t>设备安装调试，</w:t>
            </w:r>
            <w:r>
              <w:rPr>
                <w:color w:val="000000"/>
                <w:sz w:val="24"/>
                <w:szCs w:val="22"/>
                <w:highlight w:val="none"/>
              </w:rPr>
              <w:t>对周围生态环境影响较小。</w:t>
            </w:r>
          </w:p>
          <w:p>
            <w:pPr>
              <w:adjustRightInd w:val="0"/>
              <w:snapToGrid w:val="0"/>
              <w:spacing w:line="520" w:lineRule="exact"/>
              <w:ind w:firstLine="482" w:firstLineChars="200"/>
              <w:jc w:val="left"/>
              <w:rPr>
                <w:rFonts w:hint="eastAsia"/>
                <w:b/>
                <w:color w:val="000000"/>
                <w:sz w:val="24"/>
                <w:highlight w:val="none"/>
                <w:lang w:eastAsia="zh-CN"/>
              </w:rPr>
            </w:pPr>
            <w:r>
              <w:rPr>
                <w:rFonts w:hint="eastAsia"/>
                <w:b/>
                <w:color w:val="000000"/>
                <w:sz w:val="24"/>
                <w:highlight w:val="none"/>
                <w:lang w:val="en-US" w:eastAsia="zh-CN"/>
              </w:rPr>
              <w:t>7</w:t>
            </w:r>
            <w:r>
              <w:rPr>
                <w:rFonts w:hint="eastAsia"/>
                <w:b/>
                <w:color w:val="000000"/>
                <w:sz w:val="24"/>
                <w:highlight w:val="none"/>
                <w:lang w:eastAsia="zh-CN"/>
              </w:rPr>
              <w:t>、环境风险</w:t>
            </w:r>
          </w:p>
          <w:p>
            <w:pPr>
              <w:adjustRightInd w:val="0"/>
              <w:snapToGrid w:val="0"/>
              <w:spacing w:line="520" w:lineRule="exact"/>
              <w:ind w:firstLine="482" w:firstLineChars="200"/>
              <w:jc w:val="left"/>
              <w:rPr>
                <w:rFonts w:hint="default"/>
                <w:b/>
                <w:color w:val="000000"/>
                <w:sz w:val="24"/>
                <w:highlight w:val="none"/>
              </w:rPr>
            </w:pPr>
            <w:bookmarkStart w:id="7" w:name="_Toc16142"/>
            <w:bookmarkStart w:id="8" w:name="_Toc5706"/>
            <w:r>
              <w:rPr>
                <w:rFonts w:hint="eastAsia"/>
                <w:b/>
                <w:color w:val="000000"/>
                <w:sz w:val="24"/>
                <w:highlight w:val="none"/>
                <w:lang w:val="en-US" w:eastAsia="zh-CN"/>
              </w:rPr>
              <w:t>7</w:t>
            </w:r>
            <w:r>
              <w:rPr>
                <w:rFonts w:hint="default"/>
                <w:b/>
                <w:color w:val="000000"/>
                <w:sz w:val="24"/>
                <w:highlight w:val="none"/>
              </w:rPr>
              <w:t>.1</w:t>
            </w:r>
            <w:bookmarkEnd w:id="7"/>
            <w:r>
              <w:rPr>
                <w:rFonts w:hint="eastAsia"/>
                <w:b/>
                <w:color w:val="000000"/>
                <w:sz w:val="24"/>
                <w:highlight w:val="none"/>
              </w:rPr>
              <w:t>风险识别</w:t>
            </w:r>
            <w:bookmarkEnd w:id="8"/>
          </w:p>
          <w:p>
            <w:pPr>
              <w:adjustRightInd w:val="0"/>
              <w:snapToGrid w:val="0"/>
              <w:spacing w:line="520" w:lineRule="exact"/>
              <w:ind w:firstLine="480" w:firstLineChars="200"/>
              <w:rPr>
                <w:rFonts w:hint="default"/>
                <w:sz w:val="24"/>
                <w:szCs w:val="24"/>
                <w:highlight w:val="none"/>
                <w:lang w:eastAsia="zh-CN"/>
              </w:rPr>
            </w:pPr>
            <w:r>
              <w:rPr>
                <w:rFonts w:hint="eastAsia"/>
                <w:sz w:val="24"/>
                <w:highlight w:val="none"/>
              </w:rPr>
              <w:t>（</w:t>
            </w:r>
            <w:r>
              <w:rPr>
                <w:rFonts w:hint="default"/>
                <w:sz w:val="24"/>
                <w:szCs w:val="24"/>
                <w:highlight w:val="none"/>
                <w:lang w:eastAsia="zh-CN"/>
              </w:rPr>
              <w:t>1</w:t>
            </w:r>
            <w:r>
              <w:rPr>
                <w:rFonts w:hint="eastAsia"/>
                <w:sz w:val="24"/>
                <w:szCs w:val="24"/>
                <w:highlight w:val="none"/>
                <w:lang w:eastAsia="zh-CN"/>
              </w:rPr>
              <w:t>）物质危险性识别</w:t>
            </w:r>
          </w:p>
          <w:p>
            <w:pPr>
              <w:autoSpaceDE w:val="0"/>
              <w:autoSpaceDN w:val="0"/>
              <w:spacing w:before="50" w:line="520" w:lineRule="exact"/>
              <w:ind w:firstLine="482"/>
              <w:rPr>
                <w:rFonts w:hint="eastAsia" w:ascii="Times New Roman" w:hAnsi="Times New Roman" w:eastAsia="宋体" w:cs="Times New Roman"/>
                <w:sz w:val="24"/>
                <w:szCs w:val="24"/>
                <w:highlight w:val="none"/>
                <w:lang w:val="en-US" w:eastAsia="zh-CN"/>
              </w:rPr>
            </w:pPr>
            <w:r>
              <w:rPr>
                <w:rFonts w:hint="default"/>
                <w:sz w:val="24"/>
                <w:szCs w:val="24"/>
                <w:highlight w:val="none"/>
                <w:lang w:eastAsia="zh-CN"/>
              </w:rPr>
              <w:t>按照《建设项目环境风险评价技术导则》（HJ169-2018）附录B</w:t>
            </w:r>
            <w:r>
              <w:rPr>
                <w:rFonts w:hint="default"/>
                <w:sz w:val="24"/>
                <w:szCs w:val="24"/>
                <w:highlight w:val="none"/>
                <w:lang w:val="en-US" w:eastAsia="zh-CN"/>
              </w:rPr>
              <w:t>中内容</w:t>
            </w:r>
            <w:r>
              <w:rPr>
                <w:rFonts w:hint="default"/>
                <w:sz w:val="24"/>
                <w:szCs w:val="24"/>
                <w:highlight w:val="none"/>
                <w:lang w:eastAsia="zh-CN"/>
              </w:rPr>
              <w:t>，本项目主要风险物质为环氧乙烷</w:t>
            </w:r>
            <w:r>
              <w:rPr>
                <w:rFonts w:hint="eastAsia"/>
                <w:sz w:val="24"/>
                <w:szCs w:val="24"/>
                <w:highlight w:val="none"/>
                <w:lang w:eastAsia="zh-CN"/>
              </w:rPr>
              <w:t>。具体情况见下</w:t>
            </w:r>
            <w:r>
              <w:rPr>
                <w:rFonts w:hint="eastAsia" w:ascii="Times New Roman" w:hAnsi="Times New Roman" w:eastAsia="宋体" w:cs="Times New Roman"/>
                <w:sz w:val="24"/>
                <w:szCs w:val="24"/>
                <w:highlight w:val="none"/>
                <w:lang w:val="en-US" w:eastAsia="zh-CN"/>
              </w:rPr>
              <w:t>表。</w:t>
            </w:r>
          </w:p>
          <w:p>
            <w:pPr>
              <w:spacing w:line="520" w:lineRule="exact"/>
              <w:rPr>
                <w:rFonts w:hint="eastAsia" w:ascii="Times New Roman" w:hAnsi="Times New Roman" w:eastAsia="黑体" w:cs="Times New Roman"/>
                <w:color w:val="000000"/>
                <w:sz w:val="24"/>
                <w:highlight w:val="none"/>
                <w:lang w:val="en-US" w:eastAsia="zh-CN"/>
              </w:rPr>
            </w:pPr>
            <w:r>
              <w:rPr>
                <w:rFonts w:hint="eastAsia" w:ascii="Times New Roman" w:hAnsi="Times New Roman" w:eastAsia="黑体" w:cs="Times New Roman"/>
                <w:color w:val="000000"/>
                <w:sz w:val="24"/>
                <w:highlight w:val="none"/>
                <w:lang w:val="en-US" w:eastAsia="zh-CN"/>
              </w:rPr>
              <w:t>表4-13</w:t>
            </w:r>
            <w:r>
              <w:rPr>
                <w:rFonts w:hint="default" w:ascii="Times New Roman" w:hAnsi="Times New Roman"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lang w:val="en-US" w:eastAsia="zh-CN"/>
              </w:rPr>
              <w:t xml:space="preserve">             本项目危险物质特性一览表</w:t>
            </w:r>
          </w:p>
          <w:tbl>
            <w:tblPr>
              <w:tblStyle w:val="2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6"/>
              <w:gridCol w:w="3401"/>
              <w:gridCol w:w="2050"/>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13" w:type="pct"/>
                  <w:tcBorders>
                    <w:top w:val="single" w:color="auto" w:sz="4" w:space="0"/>
                    <w:left w:val="single" w:color="auto" w:sz="4" w:space="0"/>
                    <w:bottom w:val="single" w:color="auto" w:sz="4" w:space="0"/>
                    <w:right w:val="single" w:color="auto" w:sz="4" w:space="0"/>
                    <w:tl2br w:val="nil"/>
                    <w:tr2bl w:val="nil"/>
                  </w:tcBorders>
                  <w:vAlign w:val="center"/>
                </w:tcPr>
                <w:p>
                  <w:pPr>
                    <w:pStyle w:val="83"/>
                    <w:ind w:firstLine="0" w:firstLineChars="0"/>
                    <w:jc w:val="center"/>
                    <w:rPr>
                      <w:rFonts w:hint="default" w:ascii="Times New Roman" w:hAnsi="Times New Roman" w:cs="Times New Roman"/>
                      <w:b w:val="0"/>
                      <w:bCs w:val="0"/>
                      <w:color w:val="000000"/>
                      <w:kern w:val="2"/>
                      <w:sz w:val="21"/>
                      <w:szCs w:val="21"/>
                      <w:highlight w:val="none"/>
                      <w:u w:val="none"/>
                    </w:rPr>
                  </w:pPr>
                  <w:r>
                    <w:rPr>
                      <w:rFonts w:hint="eastAsia" w:ascii="Times New Roman" w:hAnsi="Times New Roman" w:cs="Times New Roman"/>
                      <w:b w:val="0"/>
                      <w:bCs w:val="0"/>
                      <w:color w:val="000000"/>
                      <w:kern w:val="2"/>
                      <w:sz w:val="21"/>
                      <w:szCs w:val="21"/>
                      <w:highlight w:val="none"/>
                      <w:u w:val="none"/>
                      <w:lang w:val="en-US" w:eastAsia="zh-CN"/>
                    </w:rPr>
                    <w:t>危险</w:t>
                  </w:r>
                  <w:r>
                    <w:rPr>
                      <w:rFonts w:hint="eastAsia" w:ascii="Times New Roman" w:hAnsi="Times New Roman" w:cs="Times New Roman"/>
                      <w:b w:val="0"/>
                      <w:bCs w:val="0"/>
                      <w:color w:val="000000"/>
                      <w:kern w:val="2"/>
                      <w:sz w:val="21"/>
                      <w:szCs w:val="21"/>
                      <w:highlight w:val="none"/>
                      <w:u w:val="none"/>
                    </w:rPr>
                    <w:t>物质名称</w:t>
                  </w:r>
                </w:p>
              </w:tc>
              <w:tc>
                <w:tcPr>
                  <w:tcW w:w="2021" w:type="pct"/>
                  <w:tcBorders>
                    <w:top w:val="single" w:color="auto" w:sz="4" w:space="0"/>
                    <w:left w:val="single" w:color="auto" w:sz="4" w:space="0"/>
                    <w:bottom w:val="single" w:color="auto" w:sz="4" w:space="0"/>
                    <w:right w:val="single" w:color="auto" w:sz="4" w:space="0"/>
                    <w:tl2br w:val="nil"/>
                    <w:tr2bl w:val="nil"/>
                  </w:tcBorders>
                  <w:vAlign w:val="center"/>
                </w:tcPr>
                <w:p>
                  <w:pPr>
                    <w:pStyle w:val="83"/>
                    <w:ind w:firstLine="0" w:firstLineChars="0"/>
                    <w:jc w:val="center"/>
                    <w:rPr>
                      <w:rFonts w:hint="eastAsia" w:ascii="Times New Roman" w:hAnsi="Times New Roman" w:eastAsia="宋体" w:cs="Times New Roman"/>
                      <w:b w:val="0"/>
                      <w:bCs w:val="0"/>
                      <w:color w:val="000000"/>
                      <w:kern w:val="2"/>
                      <w:sz w:val="21"/>
                      <w:szCs w:val="21"/>
                      <w:highlight w:val="none"/>
                      <w:u w:val="none"/>
                      <w:lang w:eastAsia="zh-CN"/>
                    </w:rPr>
                  </w:pPr>
                  <w:r>
                    <w:rPr>
                      <w:rFonts w:hint="eastAsia" w:ascii="Times New Roman" w:hAnsi="Times New Roman" w:cs="Times New Roman"/>
                      <w:b w:val="0"/>
                      <w:bCs w:val="0"/>
                      <w:color w:val="000000"/>
                      <w:kern w:val="2"/>
                      <w:sz w:val="21"/>
                      <w:szCs w:val="21"/>
                      <w:highlight w:val="none"/>
                      <w:u w:val="none"/>
                      <w:lang w:eastAsia="zh-CN"/>
                    </w:rPr>
                    <w:t>分布单元</w:t>
                  </w:r>
                </w:p>
              </w:tc>
              <w:tc>
                <w:tcPr>
                  <w:tcW w:w="1218" w:type="pct"/>
                  <w:tcBorders>
                    <w:top w:val="single" w:color="auto" w:sz="4" w:space="0"/>
                    <w:left w:val="single" w:color="auto" w:sz="4" w:space="0"/>
                    <w:bottom w:val="single" w:color="auto" w:sz="4" w:space="0"/>
                    <w:right w:val="single" w:color="auto" w:sz="4" w:space="0"/>
                    <w:tl2br w:val="nil"/>
                    <w:tr2bl w:val="nil"/>
                  </w:tcBorders>
                  <w:vAlign w:val="center"/>
                </w:tcPr>
                <w:p>
                  <w:pPr>
                    <w:pStyle w:val="83"/>
                    <w:ind w:firstLine="0" w:firstLineChars="0"/>
                    <w:jc w:val="center"/>
                    <w:rPr>
                      <w:rFonts w:hint="eastAsia" w:ascii="Times New Roman" w:hAnsi="Times New Roman" w:eastAsia="宋体" w:cs="Times New Roman"/>
                      <w:b w:val="0"/>
                      <w:bCs w:val="0"/>
                      <w:color w:val="000000"/>
                      <w:kern w:val="2"/>
                      <w:sz w:val="21"/>
                      <w:szCs w:val="21"/>
                      <w:highlight w:val="none"/>
                      <w:u w:val="none"/>
                      <w:lang w:eastAsia="zh-CN"/>
                    </w:rPr>
                  </w:pPr>
                  <w:r>
                    <w:rPr>
                      <w:rFonts w:hint="eastAsia" w:ascii="Times New Roman" w:hAnsi="Times New Roman" w:cs="Times New Roman"/>
                      <w:b w:val="0"/>
                      <w:bCs w:val="0"/>
                      <w:color w:val="000000"/>
                      <w:kern w:val="2"/>
                      <w:sz w:val="21"/>
                      <w:szCs w:val="21"/>
                      <w:highlight w:val="none"/>
                      <w:u w:val="none"/>
                      <w:lang w:eastAsia="zh-CN"/>
                    </w:rPr>
                    <w:t>危险类型</w:t>
                  </w:r>
                </w:p>
              </w:tc>
              <w:tc>
                <w:tcPr>
                  <w:tcW w:w="846" w:type="pct"/>
                  <w:tcBorders>
                    <w:top w:val="single" w:color="auto" w:sz="4" w:space="0"/>
                    <w:left w:val="single" w:color="auto" w:sz="4" w:space="0"/>
                    <w:bottom w:val="single" w:color="auto" w:sz="4" w:space="0"/>
                    <w:right w:val="single" w:color="auto" w:sz="4" w:space="0"/>
                    <w:tl2br w:val="nil"/>
                    <w:tr2bl w:val="nil"/>
                  </w:tcBorders>
                  <w:vAlign w:val="center"/>
                </w:tcPr>
                <w:p>
                  <w:pPr>
                    <w:pStyle w:val="83"/>
                    <w:ind w:firstLine="0" w:firstLineChars="0"/>
                    <w:jc w:val="center"/>
                    <w:rPr>
                      <w:rFonts w:hint="eastAsia" w:ascii="Times New Roman" w:hAnsi="Times New Roman" w:eastAsia="宋体" w:cs="Times New Roman"/>
                      <w:b w:val="0"/>
                      <w:bCs w:val="0"/>
                      <w:color w:val="000000"/>
                      <w:kern w:val="2"/>
                      <w:sz w:val="21"/>
                      <w:szCs w:val="21"/>
                      <w:highlight w:val="none"/>
                      <w:u w:val="none"/>
                      <w:lang w:eastAsia="zh-CN"/>
                    </w:rPr>
                  </w:pPr>
                  <w:r>
                    <w:rPr>
                      <w:rFonts w:hint="eastAsia" w:ascii="Times New Roman" w:hAnsi="Times New Roman" w:cs="Times New Roman"/>
                      <w:b w:val="0"/>
                      <w:bCs w:val="0"/>
                      <w:color w:val="000000"/>
                      <w:kern w:val="2"/>
                      <w:sz w:val="21"/>
                      <w:szCs w:val="21"/>
                      <w:highlight w:val="none"/>
                      <w:u w:val="none"/>
                      <w:lang w:eastAsia="zh-CN"/>
                    </w:rPr>
                    <w:t>储存方式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13" w:type="pct"/>
                  <w:tcBorders>
                    <w:top w:val="single" w:color="auto" w:sz="4" w:space="0"/>
                    <w:left w:val="single" w:color="auto" w:sz="4" w:space="0"/>
                    <w:bottom w:val="single" w:color="auto" w:sz="4" w:space="0"/>
                    <w:right w:val="single" w:color="auto" w:sz="4" w:space="0"/>
                    <w:tl2br w:val="nil"/>
                    <w:tr2bl w:val="nil"/>
                  </w:tcBorders>
                  <w:vAlign w:val="center"/>
                </w:tcPr>
                <w:p>
                  <w:pPr>
                    <w:pStyle w:val="83"/>
                    <w:ind w:firstLine="0" w:firstLineChars="0"/>
                    <w:jc w:val="center"/>
                    <w:rPr>
                      <w:rFonts w:hint="eastAsia" w:ascii="Times New Roman" w:hAnsi="Times New Roman" w:eastAsia="宋体" w:cs="Times New Roman"/>
                      <w:b w:val="0"/>
                      <w:bCs w:val="0"/>
                      <w:color w:val="000000"/>
                      <w:kern w:val="2"/>
                      <w:sz w:val="21"/>
                      <w:szCs w:val="21"/>
                      <w:highlight w:val="none"/>
                      <w:u w:val="none"/>
                      <w:lang w:eastAsia="zh-CN"/>
                    </w:rPr>
                  </w:pPr>
                  <w:r>
                    <w:rPr>
                      <w:rFonts w:hint="eastAsia" w:ascii="Times New Roman" w:hAnsi="Times New Roman" w:cs="Times New Roman"/>
                      <w:b w:val="0"/>
                      <w:bCs w:val="0"/>
                      <w:color w:val="000000"/>
                      <w:kern w:val="2"/>
                      <w:sz w:val="21"/>
                      <w:szCs w:val="21"/>
                      <w:highlight w:val="none"/>
                      <w:u w:val="none"/>
                      <w:lang w:eastAsia="zh-CN"/>
                    </w:rPr>
                    <w:t>环氧乙烷</w:t>
                  </w:r>
                </w:p>
              </w:tc>
              <w:tc>
                <w:tcPr>
                  <w:tcW w:w="2021" w:type="pct"/>
                  <w:tcBorders>
                    <w:top w:val="single" w:color="auto" w:sz="4" w:space="0"/>
                    <w:left w:val="single" w:color="auto" w:sz="4" w:space="0"/>
                    <w:bottom w:val="single" w:color="auto" w:sz="4" w:space="0"/>
                    <w:right w:val="single" w:color="auto" w:sz="4" w:space="0"/>
                    <w:tl2br w:val="nil"/>
                    <w:tr2bl w:val="nil"/>
                  </w:tcBorders>
                  <w:vAlign w:val="center"/>
                </w:tcPr>
                <w:p>
                  <w:pPr>
                    <w:pStyle w:val="83"/>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9#车间环氧乙烷储存间及灭菌柜</w:t>
                  </w:r>
                </w:p>
              </w:tc>
              <w:tc>
                <w:tcPr>
                  <w:tcW w:w="1218" w:type="pct"/>
                  <w:tcBorders>
                    <w:top w:val="single" w:color="auto" w:sz="4" w:space="0"/>
                    <w:left w:val="single" w:color="auto" w:sz="4" w:space="0"/>
                    <w:bottom w:val="single" w:color="auto" w:sz="4" w:space="0"/>
                    <w:right w:val="single" w:color="auto" w:sz="4" w:space="0"/>
                    <w:tl2br w:val="nil"/>
                    <w:tr2bl w:val="nil"/>
                  </w:tcBorders>
                  <w:vAlign w:val="center"/>
                </w:tcPr>
                <w:p>
                  <w:pPr>
                    <w:pStyle w:val="83"/>
                    <w:ind w:firstLine="0" w:firstLineChars="0"/>
                    <w:jc w:val="center"/>
                    <w:rPr>
                      <w:rFonts w:hint="default" w:ascii="Times New Roman" w:hAnsi="Times New Roman" w:eastAsia="宋体" w:cs="Times New Roman"/>
                      <w:b w:val="0"/>
                      <w:bCs w:val="0"/>
                      <w:color w:val="000000"/>
                      <w:kern w:val="2"/>
                      <w:sz w:val="21"/>
                      <w:szCs w:val="21"/>
                      <w:highlight w:val="none"/>
                      <w:u w:val="none"/>
                      <w:lang w:val="en-US" w:eastAsia="zh-CN"/>
                    </w:rPr>
                  </w:pPr>
                  <w:r>
                    <w:rPr>
                      <w:rFonts w:hint="default" w:ascii="Times New Roman" w:hAnsi="Times New Roman" w:eastAsia="宋体" w:cs="Times New Roman"/>
                      <w:b w:val="0"/>
                      <w:bCs w:val="0"/>
                      <w:color w:val="000000"/>
                      <w:kern w:val="2"/>
                      <w:sz w:val="21"/>
                      <w:szCs w:val="21"/>
                      <w:highlight w:val="none"/>
                      <w:u w:val="none"/>
                      <w:lang w:eastAsia="zh-CN"/>
                    </w:rPr>
                    <w:t>易燃易爆性</w:t>
                  </w:r>
                  <w:r>
                    <w:rPr>
                      <w:rFonts w:hint="eastAsia" w:ascii="Times New Roman" w:hAnsi="Times New Roman" w:eastAsia="宋体" w:cs="Times New Roman"/>
                      <w:b w:val="0"/>
                      <w:bCs w:val="0"/>
                      <w:color w:val="000000"/>
                      <w:kern w:val="2"/>
                      <w:sz w:val="21"/>
                      <w:szCs w:val="21"/>
                      <w:highlight w:val="none"/>
                      <w:u w:val="none"/>
                      <w:lang w:eastAsia="zh-CN"/>
                    </w:rPr>
                    <w:t>、毒性</w:t>
                  </w:r>
                </w:p>
              </w:tc>
              <w:tc>
                <w:tcPr>
                  <w:tcW w:w="846" w:type="pct"/>
                  <w:tcBorders>
                    <w:top w:val="single" w:color="auto" w:sz="4" w:space="0"/>
                    <w:left w:val="single" w:color="auto" w:sz="4" w:space="0"/>
                    <w:bottom w:val="single" w:color="auto" w:sz="4" w:space="0"/>
                    <w:right w:val="single" w:color="auto" w:sz="4" w:space="0"/>
                    <w:tl2br w:val="nil"/>
                    <w:tr2bl w:val="nil"/>
                  </w:tcBorders>
                  <w:vAlign w:val="center"/>
                </w:tcPr>
                <w:p>
                  <w:pPr>
                    <w:pStyle w:val="83"/>
                    <w:ind w:firstLine="0" w:firstLineChars="0"/>
                    <w:jc w:val="center"/>
                    <w:rPr>
                      <w:rFonts w:hint="default" w:ascii="Times New Roman" w:hAnsi="Times New Roman" w:eastAsia="宋体" w:cs="Times New Roman"/>
                      <w:b w:val="0"/>
                      <w:bCs w:val="0"/>
                      <w:color w:val="000000"/>
                      <w:kern w:val="2"/>
                      <w:sz w:val="21"/>
                      <w:szCs w:val="21"/>
                      <w:highlight w:val="none"/>
                      <w:u w:val="none"/>
                      <w:lang w:val="en-US" w:eastAsia="zh-CN"/>
                    </w:rPr>
                  </w:pPr>
                  <w:r>
                    <w:rPr>
                      <w:rFonts w:hint="eastAsia" w:ascii="Times New Roman" w:hAnsi="Times New Roman" w:eastAsia="宋体" w:cs="Times New Roman"/>
                      <w:b w:val="0"/>
                      <w:bCs w:val="0"/>
                      <w:color w:val="000000"/>
                      <w:kern w:val="2"/>
                      <w:sz w:val="21"/>
                      <w:szCs w:val="21"/>
                      <w:highlight w:val="none"/>
                      <w:u w:val="none"/>
                      <w:lang w:val="en-US" w:eastAsia="zh-CN"/>
                    </w:rPr>
                    <w:t>钢瓶暂存</w:t>
                  </w:r>
                </w:p>
              </w:tc>
            </w:tr>
          </w:tbl>
          <w:p>
            <w:pPr>
              <w:autoSpaceDE w:val="0"/>
              <w:autoSpaceDN w:val="0"/>
              <w:spacing w:before="50" w:line="520" w:lineRule="exact"/>
              <w:ind w:firstLine="482"/>
              <w:rPr>
                <w:rFonts w:hint="eastAsia" w:ascii="Times New Roman" w:hAnsi="Times New Roman" w:eastAsia="黑体" w:cs="Times New Roman"/>
                <w:color w:val="000000"/>
                <w:sz w:val="24"/>
                <w:highlight w:val="none"/>
              </w:rPr>
            </w:pPr>
            <w:bookmarkStart w:id="9" w:name="_Toc4657"/>
            <w:r>
              <w:rPr>
                <w:rFonts w:hint="eastAsia" w:ascii="Times New Roman" w:hAnsi="Times New Roman" w:eastAsia="宋体" w:cs="Times New Roman"/>
                <w:sz w:val="24"/>
                <w:szCs w:val="24"/>
                <w:highlight w:val="none"/>
                <w:lang w:val="en-US" w:eastAsia="zh-CN"/>
              </w:rPr>
              <w:t>环氧乙烷危险特性及理化性质分析见下表。</w:t>
            </w:r>
            <w:r>
              <w:rPr>
                <w:rFonts w:hint="eastAsia" w:ascii="Times New Roman" w:hAnsi="Times New Roman" w:eastAsia="黑体" w:cs="Times New Roman"/>
                <w:color w:val="000000"/>
                <w:sz w:val="24"/>
                <w:highlight w:val="none"/>
                <w:lang w:val="en-US" w:eastAsia="zh-CN"/>
              </w:rPr>
              <w:t xml:space="preserve"> </w:t>
            </w:r>
          </w:p>
          <w:p>
            <w:pPr>
              <w:spacing w:line="520" w:lineRule="exact"/>
              <w:rPr>
                <w:rFonts w:hint="eastAsia"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lang w:val="en-US" w:eastAsia="zh-CN"/>
              </w:rPr>
              <w:t>表</w:t>
            </w:r>
            <w:r>
              <w:rPr>
                <w:rFonts w:hint="default" w:ascii="Times New Roman" w:hAnsi="Times New Roman" w:eastAsia="黑体" w:cs="Times New Roman"/>
                <w:color w:val="000000"/>
                <w:sz w:val="24"/>
                <w:highlight w:val="none"/>
                <w:lang w:val="en-US" w:eastAsia="zh-CN"/>
              </w:rPr>
              <w:t>4-1</w:t>
            </w:r>
            <w:r>
              <w:rPr>
                <w:rFonts w:hint="eastAsia" w:ascii="Times New Roman" w:hAnsi="Times New Roman" w:eastAsia="黑体" w:cs="Times New Roman"/>
                <w:color w:val="000000"/>
                <w:sz w:val="24"/>
                <w:highlight w:val="none"/>
                <w:lang w:val="en-US" w:eastAsia="zh-CN"/>
              </w:rPr>
              <w:t>4</w:t>
            </w:r>
            <w:r>
              <w:rPr>
                <w:rFonts w:hint="default" w:ascii="Times New Roman" w:hAnsi="Times New Roman"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lang w:val="en-US" w:eastAsia="zh-CN"/>
              </w:rPr>
              <w:t xml:space="preserve">               环氧乙烷的理化性质及危险特性 </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300"/>
              <w:gridCol w:w="800"/>
              <w:gridCol w:w="1755"/>
              <w:gridCol w:w="1937"/>
              <w:gridCol w:w="1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675" w:type="dxa"/>
                  <w:vMerge w:val="restart"/>
                  <w:vAlign w:val="center"/>
                </w:tcPr>
                <w:p>
                  <w:pPr>
                    <w:autoSpaceDE w:val="0"/>
                    <w:autoSpaceDN w:val="0"/>
                    <w:spacing w:before="50" w:line="520" w:lineRule="exact"/>
                    <w:jc w:val="center"/>
                    <w:rPr>
                      <w:rFonts w:hint="default" w:ascii="Times New Roman" w:hAnsi="Times New Roman" w:eastAsia="宋体" w:cs="Times New Roman"/>
                      <w:sz w:val="21"/>
                      <w:szCs w:val="21"/>
                      <w:highlight w:val="none"/>
                      <w:vertAlign w:val="baseline"/>
                      <w:lang w:eastAsia="zh-CN"/>
                    </w:rPr>
                  </w:pPr>
                  <w:r>
                    <w:rPr>
                      <w:rFonts w:hint="default" w:ascii="Times New Roman" w:hAnsi="Times New Roman" w:eastAsia="宋体" w:cs="Times New Roman"/>
                      <w:sz w:val="21"/>
                      <w:szCs w:val="21"/>
                      <w:highlight w:val="none"/>
                      <w:vertAlign w:val="baseline"/>
                      <w:lang w:eastAsia="zh-CN"/>
                    </w:rPr>
                    <w:t>标识</w:t>
                  </w:r>
                </w:p>
              </w:tc>
              <w:tc>
                <w:tcPr>
                  <w:tcW w:w="3855" w:type="dxa"/>
                  <w:gridSpan w:val="3"/>
                  <w:vAlign w:val="center"/>
                </w:tcPr>
                <w:p>
                  <w:pPr>
                    <w:keepNext w:val="0"/>
                    <w:keepLines w:val="0"/>
                    <w:widowControl/>
                    <w:suppressLineNumbers w:val="0"/>
                    <w:jc w:val="center"/>
                    <w:rPr>
                      <w:rFonts w:hint="default" w:ascii="Times New Roman" w:hAnsi="Times New Roman" w:eastAsia="宋体" w:cs="Times New Roman"/>
                      <w:sz w:val="21"/>
                      <w:szCs w:val="21"/>
                      <w:highlight w:val="none"/>
                      <w:vertAlign w:val="baseline"/>
                      <w:lang w:eastAsia="zh-CN"/>
                    </w:rPr>
                  </w:pPr>
                  <w:r>
                    <w:rPr>
                      <w:rFonts w:hint="default" w:ascii="Times New Roman" w:hAnsi="Times New Roman" w:eastAsia="宋体" w:cs="Times New Roman"/>
                      <w:color w:val="000000"/>
                      <w:kern w:val="0"/>
                      <w:sz w:val="21"/>
                      <w:szCs w:val="21"/>
                      <w:lang w:val="en-US" w:eastAsia="zh-CN" w:bidi="ar"/>
                    </w:rPr>
                    <w:t>英文名：Epoxyethane/Ethylene Oxide</w:t>
                  </w:r>
                </w:p>
              </w:tc>
              <w:tc>
                <w:tcPr>
                  <w:tcW w:w="1937" w:type="dxa"/>
                  <w:vAlign w:val="center"/>
                </w:tcPr>
                <w:p>
                  <w:pPr>
                    <w:keepNext w:val="0"/>
                    <w:keepLines w:val="0"/>
                    <w:widowControl/>
                    <w:suppressLineNumbers w:val="0"/>
                    <w:jc w:val="center"/>
                    <w:rPr>
                      <w:rFonts w:hint="default" w:ascii="Times New Roman" w:hAnsi="Times New Roman" w:eastAsia="宋体" w:cs="Times New Roman"/>
                      <w:sz w:val="21"/>
                      <w:szCs w:val="21"/>
                      <w:highlight w:val="none"/>
                      <w:vertAlign w:val="baseline"/>
                      <w:lang w:eastAsia="zh-CN"/>
                    </w:rPr>
                  </w:pPr>
                  <w:r>
                    <w:rPr>
                      <w:rFonts w:hint="default" w:ascii="Times New Roman" w:hAnsi="Times New Roman" w:eastAsia="宋体" w:cs="Times New Roman"/>
                      <w:color w:val="000000"/>
                      <w:kern w:val="0"/>
                      <w:sz w:val="21"/>
                      <w:szCs w:val="21"/>
                      <w:lang w:val="en-US" w:eastAsia="zh-CN" w:bidi="ar"/>
                    </w:rPr>
                    <w:t>化学式：C</w:t>
                  </w:r>
                  <w:r>
                    <w:rPr>
                      <w:rFonts w:hint="default" w:ascii="Times New Roman" w:hAnsi="Times New Roman" w:eastAsia="宋体" w:cs="Times New Roman"/>
                      <w:color w:val="000000"/>
                      <w:kern w:val="0"/>
                      <w:sz w:val="21"/>
                      <w:szCs w:val="21"/>
                      <w:vertAlign w:val="subscript"/>
                      <w:lang w:val="en-US" w:eastAsia="zh-CN" w:bidi="ar"/>
                    </w:rPr>
                    <w:t>2</w:t>
                  </w:r>
                  <w:r>
                    <w:rPr>
                      <w:rFonts w:hint="default" w:ascii="Times New Roman" w:hAnsi="Times New Roman" w:eastAsia="宋体" w:cs="Times New Roman"/>
                      <w:color w:val="000000"/>
                      <w:kern w:val="0"/>
                      <w:sz w:val="21"/>
                      <w:szCs w:val="21"/>
                      <w:lang w:val="en-US" w:eastAsia="zh-CN" w:bidi="ar"/>
                    </w:rPr>
                    <w:t>H</w:t>
                  </w:r>
                  <w:r>
                    <w:rPr>
                      <w:rFonts w:hint="default" w:ascii="Times New Roman" w:hAnsi="Times New Roman" w:eastAsia="宋体" w:cs="Times New Roman"/>
                      <w:color w:val="000000"/>
                      <w:kern w:val="0"/>
                      <w:sz w:val="21"/>
                      <w:szCs w:val="21"/>
                      <w:vertAlign w:val="subscript"/>
                      <w:lang w:val="en-US" w:eastAsia="zh-CN" w:bidi="ar"/>
                    </w:rPr>
                    <w:t>4</w:t>
                  </w:r>
                  <w:r>
                    <w:rPr>
                      <w:rFonts w:hint="default" w:ascii="Times New Roman" w:hAnsi="Times New Roman" w:eastAsia="宋体" w:cs="Times New Roman"/>
                      <w:color w:val="000000"/>
                      <w:kern w:val="0"/>
                      <w:sz w:val="21"/>
                      <w:szCs w:val="21"/>
                      <w:lang w:val="en-US" w:eastAsia="zh-CN" w:bidi="ar"/>
                    </w:rPr>
                    <w:t>O</w:t>
                  </w:r>
                </w:p>
              </w:tc>
              <w:tc>
                <w:tcPr>
                  <w:tcW w:w="1947" w:type="dxa"/>
                  <w:vAlign w:val="center"/>
                </w:tcPr>
                <w:p>
                  <w:pPr>
                    <w:keepNext w:val="0"/>
                    <w:keepLines w:val="0"/>
                    <w:widowControl/>
                    <w:suppressLineNumbers w:val="0"/>
                    <w:jc w:val="center"/>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color w:val="000000"/>
                      <w:kern w:val="0"/>
                      <w:sz w:val="21"/>
                      <w:szCs w:val="21"/>
                      <w:lang w:val="en-US" w:eastAsia="zh-CN" w:bidi="ar"/>
                    </w:rPr>
                    <w:t>分子量：44.05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675" w:type="dxa"/>
                  <w:vMerge w:val="continue"/>
                  <w:vAlign w:val="center"/>
                </w:tcPr>
                <w:p>
                  <w:pPr>
                    <w:autoSpaceDE w:val="0"/>
                    <w:autoSpaceDN w:val="0"/>
                    <w:spacing w:before="50" w:line="520" w:lineRule="exact"/>
                    <w:jc w:val="center"/>
                    <w:rPr>
                      <w:rFonts w:hint="default" w:ascii="Times New Roman" w:hAnsi="Times New Roman" w:eastAsia="宋体" w:cs="Times New Roman"/>
                      <w:sz w:val="21"/>
                      <w:szCs w:val="21"/>
                      <w:highlight w:val="none"/>
                      <w:vertAlign w:val="baseline"/>
                    </w:rPr>
                  </w:pPr>
                </w:p>
              </w:tc>
              <w:tc>
                <w:tcPr>
                  <w:tcW w:w="3855" w:type="dxa"/>
                  <w:gridSpan w:val="3"/>
                  <w:vAlign w:val="center"/>
                </w:tcPr>
                <w:p>
                  <w:pPr>
                    <w:keepNext w:val="0"/>
                    <w:keepLines w:val="0"/>
                    <w:widowControl/>
                    <w:suppressLineNumbers w:val="0"/>
                    <w:jc w:val="center"/>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color w:val="000000"/>
                      <w:kern w:val="0"/>
                      <w:sz w:val="21"/>
                      <w:szCs w:val="21"/>
                      <w:lang w:val="en-US" w:eastAsia="zh-CN" w:bidi="ar"/>
                    </w:rPr>
                    <w:t>危险类别：2.1 类易燃气体</w:t>
                  </w:r>
                </w:p>
              </w:tc>
              <w:tc>
                <w:tcPr>
                  <w:tcW w:w="1937" w:type="dxa"/>
                  <w:vAlign w:val="center"/>
                </w:tcPr>
                <w:p>
                  <w:pPr>
                    <w:keepNext w:val="0"/>
                    <w:keepLines w:val="0"/>
                    <w:widowControl/>
                    <w:suppressLineNumbers w:val="0"/>
                    <w:jc w:val="center"/>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color w:val="000000"/>
                      <w:kern w:val="0"/>
                      <w:sz w:val="21"/>
                      <w:szCs w:val="21"/>
                      <w:lang w:val="en-US" w:eastAsia="zh-CN" w:bidi="ar"/>
                    </w:rPr>
                    <w:t>UN 编号：21039</w:t>
                  </w:r>
                </w:p>
              </w:tc>
              <w:tc>
                <w:tcPr>
                  <w:tcW w:w="1947" w:type="dxa"/>
                  <w:vAlign w:val="center"/>
                </w:tcPr>
                <w:p>
                  <w:pPr>
                    <w:keepNext w:val="0"/>
                    <w:keepLines w:val="0"/>
                    <w:widowControl/>
                    <w:suppressLineNumbers w:val="0"/>
                    <w:jc w:val="center"/>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color w:val="000000"/>
                      <w:kern w:val="0"/>
                      <w:sz w:val="21"/>
                      <w:szCs w:val="21"/>
                      <w:lang w:val="en-US" w:eastAsia="zh-CN" w:bidi="ar"/>
                    </w:rPr>
                    <w:t>CAS 号：75-21-8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75" w:type="dxa"/>
                  <w:vMerge w:val="continue"/>
                  <w:vAlign w:val="center"/>
                </w:tcPr>
                <w:p>
                  <w:pPr>
                    <w:autoSpaceDE w:val="0"/>
                    <w:autoSpaceDN w:val="0"/>
                    <w:spacing w:before="50" w:line="520" w:lineRule="exact"/>
                    <w:jc w:val="center"/>
                    <w:rPr>
                      <w:rFonts w:hint="default" w:ascii="Times New Roman" w:hAnsi="Times New Roman" w:eastAsia="宋体" w:cs="Times New Roman"/>
                      <w:sz w:val="21"/>
                      <w:szCs w:val="21"/>
                      <w:highlight w:val="none"/>
                      <w:vertAlign w:val="baseline"/>
                    </w:rPr>
                  </w:pPr>
                </w:p>
              </w:tc>
              <w:tc>
                <w:tcPr>
                  <w:tcW w:w="3855" w:type="dxa"/>
                  <w:gridSpan w:val="3"/>
                  <w:vAlign w:val="center"/>
                </w:tcPr>
                <w:p>
                  <w:pPr>
                    <w:keepNext w:val="0"/>
                    <w:keepLines w:val="0"/>
                    <w:widowControl/>
                    <w:suppressLineNumbers w:val="0"/>
                    <w:jc w:val="center"/>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color w:val="000000"/>
                      <w:kern w:val="0"/>
                      <w:sz w:val="21"/>
                      <w:szCs w:val="21"/>
                      <w:lang w:val="en-US" w:eastAsia="zh-CN" w:bidi="ar"/>
                    </w:rPr>
                    <w:t>外观与性状</w:t>
                  </w:r>
                </w:p>
              </w:tc>
              <w:tc>
                <w:tcPr>
                  <w:tcW w:w="3884" w:type="dxa"/>
                  <w:gridSpan w:val="2"/>
                  <w:vAlign w:val="center"/>
                </w:tcPr>
                <w:p>
                  <w:pPr>
                    <w:keepNext w:val="0"/>
                    <w:keepLines w:val="0"/>
                    <w:widowControl/>
                    <w:suppressLineNumbers w:val="0"/>
                    <w:jc w:val="center"/>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color w:val="000000"/>
                      <w:kern w:val="0"/>
                      <w:sz w:val="21"/>
                      <w:szCs w:val="21"/>
                      <w:lang w:val="en-US" w:eastAsia="zh-CN" w:bidi="ar"/>
                    </w:rPr>
                    <w:t>常态下为气体，在4℃以下为无色液体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vAlign w:val="center"/>
                </w:tcPr>
                <w:p>
                  <w:pPr>
                    <w:autoSpaceDE w:val="0"/>
                    <w:autoSpaceDN w:val="0"/>
                    <w:spacing w:before="50" w:line="240" w:lineRule="auto"/>
                    <w:jc w:val="center"/>
                    <w:rPr>
                      <w:rFonts w:hint="eastAsia" w:ascii="Times New Roman" w:hAnsi="Times New Roman" w:eastAsia="宋体" w:cs="Times New Roman"/>
                      <w:sz w:val="21"/>
                      <w:szCs w:val="21"/>
                      <w:highlight w:val="none"/>
                      <w:vertAlign w:val="baseline"/>
                      <w:lang w:eastAsia="zh-CN"/>
                    </w:rPr>
                  </w:pPr>
                  <w:r>
                    <w:rPr>
                      <w:rFonts w:hint="eastAsia" w:ascii="Times New Roman" w:hAnsi="Times New Roman" w:eastAsia="宋体" w:cs="Times New Roman"/>
                      <w:color w:val="000000"/>
                      <w:kern w:val="0"/>
                      <w:sz w:val="21"/>
                      <w:szCs w:val="21"/>
                      <w:lang w:val="en-US" w:eastAsia="zh-CN" w:bidi="ar"/>
                    </w:rPr>
                    <w:t>理化性质</w:t>
                  </w:r>
                </w:p>
              </w:tc>
              <w:tc>
                <w:tcPr>
                  <w:tcW w:w="2100" w:type="dxa"/>
                  <w:gridSpan w:val="2"/>
                  <w:vAlign w:val="center"/>
                </w:tcPr>
                <w:p>
                  <w:pPr>
                    <w:keepNext w:val="0"/>
                    <w:keepLines w:val="0"/>
                    <w:widowControl/>
                    <w:suppressLineNumbers w:val="0"/>
                    <w:jc w:val="center"/>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color w:val="000000"/>
                      <w:kern w:val="0"/>
                      <w:sz w:val="21"/>
                      <w:szCs w:val="21"/>
                      <w:lang w:val="en-US" w:eastAsia="zh-CN" w:bidi="ar"/>
                    </w:rPr>
                    <w:t>爆炸极限</w:t>
                  </w:r>
                </w:p>
              </w:tc>
              <w:tc>
                <w:tcPr>
                  <w:tcW w:w="5639" w:type="dxa"/>
                  <w:gridSpan w:val="3"/>
                  <w:vAlign w:val="center"/>
                </w:tcPr>
                <w:p>
                  <w:pPr>
                    <w:keepNext w:val="0"/>
                    <w:keepLines w:val="0"/>
                    <w:widowControl/>
                    <w:suppressLineNumbers w:val="0"/>
                    <w:jc w:val="center"/>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color w:val="000000"/>
                      <w:kern w:val="0"/>
                      <w:sz w:val="21"/>
                      <w:szCs w:val="21"/>
                      <w:lang w:val="en-US" w:eastAsia="zh-CN" w:bidi="ar"/>
                    </w:rPr>
                    <w:t>3.0%~100%,能与空气混合形成爆炸性混合物，遇火星、高温有燃烧爆炸危险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autoSpaceDE w:val="0"/>
                    <w:autoSpaceDN w:val="0"/>
                    <w:spacing w:before="50" w:line="520" w:lineRule="exact"/>
                    <w:jc w:val="center"/>
                    <w:rPr>
                      <w:rFonts w:hint="default" w:ascii="Times New Roman" w:hAnsi="Times New Roman" w:eastAsia="宋体" w:cs="Times New Roman"/>
                      <w:sz w:val="21"/>
                      <w:szCs w:val="21"/>
                      <w:highlight w:val="none"/>
                      <w:vertAlign w:val="baseline"/>
                    </w:rPr>
                  </w:pPr>
                </w:p>
              </w:tc>
              <w:tc>
                <w:tcPr>
                  <w:tcW w:w="2100" w:type="dxa"/>
                  <w:gridSpan w:val="2"/>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熔点</w:t>
                  </w:r>
                  <w:r>
                    <w:rPr>
                      <w:rFonts w:hint="eastAsia" w:ascii="Times New Roman" w:hAnsi="Times New Roman" w:eastAsia="宋体"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w:t>
                  </w:r>
                  <w:r>
                    <w:rPr>
                      <w:rFonts w:hint="eastAsia" w:ascii="Times New Roman" w:hAnsi="Times New Roman" w:eastAsia="宋体" w:cs="Times New Roman"/>
                      <w:color w:val="000000"/>
                      <w:kern w:val="0"/>
                      <w:sz w:val="21"/>
                      <w:szCs w:val="21"/>
                      <w:lang w:val="en-US" w:eastAsia="zh-CN" w:bidi="ar"/>
                    </w:rPr>
                    <w:t>）</w:t>
                  </w:r>
                </w:p>
              </w:tc>
              <w:tc>
                <w:tcPr>
                  <w:tcW w:w="1755" w:type="dxa"/>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-112.2</w:t>
                  </w:r>
                </w:p>
              </w:tc>
              <w:tc>
                <w:tcPr>
                  <w:tcW w:w="1937" w:type="dxa"/>
                  <w:vAlign w:val="center"/>
                </w:tcPr>
                <w:p>
                  <w:pPr>
                    <w:keepNext w:val="0"/>
                    <w:keepLines w:val="0"/>
                    <w:widowControl/>
                    <w:suppressLineNumbers w:val="0"/>
                    <w:jc w:val="center"/>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color w:val="000000"/>
                      <w:kern w:val="0"/>
                      <w:sz w:val="21"/>
                      <w:szCs w:val="21"/>
                      <w:lang w:val="en-US" w:eastAsia="zh-CN" w:bidi="ar"/>
                    </w:rPr>
                    <w:t>沸点</w:t>
                  </w:r>
                  <w:r>
                    <w:rPr>
                      <w:rFonts w:hint="eastAsia" w:ascii="Times New Roman" w:hAnsi="Times New Roman" w:eastAsia="宋体"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w:t>
                  </w:r>
                  <w:r>
                    <w:rPr>
                      <w:rFonts w:hint="eastAsia" w:ascii="Times New Roman" w:hAnsi="Times New Roman" w:eastAsia="宋体" w:cs="Times New Roman"/>
                      <w:color w:val="000000"/>
                      <w:kern w:val="0"/>
                      <w:sz w:val="21"/>
                      <w:szCs w:val="21"/>
                      <w:lang w:val="en-US" w:eastAsia="zh-CN" w:bidi="ar"/>
                    </w:rPr>
                    <w:t>）</w:t>
                  </w:r>
                </w:p>
              </w:tc>
              <w:tc>
                <w:tcPr>
                  <w:tcW w:w="1947" w:type="dxa"/>
                  <w:vAlign w:val="center"/>
                </w:tcPr>
                <w:p>
                  <w:pPr>
                    <w:keepNext w:val="0"/>
                    <w:keepLines w:val="0"/>
                    <w:widowControl/>
                    <w:suppressLineNumbers w:val="0"/>
                    <w:jc w:val="center"/>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color w:val="000000"/>
                      <w:kern w:val="0"/>
                      <w:sz w:val="21"/>
                      <w:szCs w:val="21"/>
                      <w:lang w:val="en-US" w:eastAsia="zh-CN" w:bidi="ar"/>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autoSpaceDE w:val="0"/>
                    <w:autoSpaceDN w:val="0"/>
                    <w:spacing w:before="50" w:line="520" w:lineRule="exact"/>
                    <w:jc w:val="center"/>
                    <w:rPr>
                      <w:rFonts w:hint="default" w:ascii="Times New Roman" w:hAnsi="Times New Roman" w:eastAsia="宋体" w:cs="Times New Roman"/>
                      <w:sz w:val="21"/>
                      <w:szCs w:val="21"/>
                      <w:highlight w:val="none"/>
                      <w:vertAlign w:val="baseline"/>
                    </w:rPr>
                  </w:pPr>
                </w:p>
              </w:tc>
              <w:tc>
                <w:tcPr>
                  <w:tcW w:w="2100" w:type="dxa"/>
                  <w:gridSpan w:val="2"/>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相对密度</w:t>
                  </w:r>
                  <w:r>
                    <w:rPr>
                      <w:rFonts w:hint="eastAsia" w:ascii="Times New Roman" w:hAnsi="Times New Roman" w:eastAsia="宋体"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水=1</w:t>
                  </w:r>
                  <w:r>
                    <w:rPr>
                      <w:rFonts w:hint="eastAsia" w:ascii="Times New Roman" w:hAnsi="Times New Roman" w:eastAsia="宋体" w:cs="Times New Roman"/>
                      <w:color w:val="000000"/>
                      <w:kern w:val="0"/>
                      <w:sz w:val="21"/>
                      <w:szCs w:val="21"/>
                      <w:lang w:val="en-US" w:eastAsia="zh-CN" w:bidi="ar"/>
                    </w:rPr>
                    <w:t>）</w:t>
                  </w:r>
                </w:p>
              </w:tc>
              <w:tc>
                <w:tcPr>
                  <w:tcW w:w="1755" w:type="dxa"/>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0.8711</w:t>
                  </w:r>
                </w:p>
              </w:tc>
              <w:tc>
                <w:tcPr>
                  <w:tcW w:w="1937" w:type="dxa"/>
                  <w:vAlign w:val="center"/>
                </w:tcPr>
                <w:p>
                  <w:pPr>
                    <w:keepNext w:val="0"/>
                    <w:keepLines w:val="0"/>
                    <w:widowControl/>
                    <w:suppressLineNumbers w:val="0"/>
                    <w:jc w:val="center"/>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color w:val="000000"/>
                      <w:kern w:val="0"/>
                      <w:sz w:val="21"/>
                      <w:szCs w:val="21"/>
                      <w:lang w:val="en-US" w:eastAsia="zh-CN" w:bidi="ar"/>
                    </w:rPr>
                    <w:t>相对密度</w:t>
                  </w:r>
                  <w:r>
                    <w:rPr>
                      <w:rFonts w:hint="eastAsia" w:ascii="Times New Roman" w:hAnsi="Times New Roman" w:eastAsia="宋体"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空气=1</w:t>
                  </w:r>
                  <w:r>
                    <w:rPr>
                      <w:rFonts w:hint="eastAsia" w:ascii="Times New Roman" w:hAnsi="Times New Roman" w:eastAsia="宋体" w:cs="Times New Roman"/>
                      <w:color w:val="000000"/>
                      <w:kern w:val="0"/>
                      <w:sz w:val="21"/>
                      <w:szCs w:val="21"/>
                      <w:lang w:val="en-US" w:eastAsia="zh-CN" w:bidi="ar"/>
                    </w:rPr>
                    <w:t>）</w:t>
                  </w:r>
                </w:p>
              </w:tc>
              <w:tc>
                <w:tcPr>
                  <w:tcW w:w="1947" w:type="dxa"/>
                  <w:vAlign w:val="center"/>
                </w:tcPr>
                <w:p>
                  <w:pPr>
                    <w:keepNext w:val="0"/>
                    <w:keepLines w:val="0"/>
                    <w:widowControl/>
                    <w:suppressLineNumbers w:val="0"/>
                    <w:jc w:val="center"/>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color w:val="000000"/>
                      <w:kern w:val="0"/>
                      <w:sz w:val="21"/>
                      <w:szCs w:val="21"/>
                      <w:lang w:val="en-US" w:eastAsia="zh-CN" w:bidi="ar"/>
                    </w:rPr>
                    <w:t>1.52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autoSpaceDE w:val="0"/>
                    <w:autoSpaceDN w:val="0"/>
                    <w:spacing w:before="50" w:line="520" w:lineRule="exact"/>
                    <w:jc w:val="center"/>
                    <w:rPr>
                      <w:rFonts w:hint="default" w:ascii="Times New Roman" w:hAnsi="Times New Roman" w:eastAsia="宋体" w:cs="Times New Roman"/>
                      <w:sz w:val="21"/>
                      <w:szCs w:val="21"/>
                      <w:highlight w:val="none"/>
                      <w:vertAlign w:val="baseline"/>
                    </w:rPr>
                  </w:pPr>
                </w:p>
              </w:tc>
              <w:tc>
                <w:tcPr>
                  <w:tcW w:w="2100" w:type="dxa"/>
                  <w:gridSpan w:val="2"/>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临界压力</w:t>
                  </w:r>
                  <w:r>
                    <w:rPr>
                      <w:rFonts w:hint="eastAsia" w:ascii="Times New Roman" w:hAnsi="Times New Roman" w:eastAsia="宋体"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Mpa</w:t>
                  </w:r>
                  <w:r>
                    <w:rPr>
                      <w:rFonts w:hint="eastAsia" w:ascii="Times New Roman" w:hAnsi="Times New Roman" w:eastAsia="宋体" w:cs="Times New Roman"/>
                      <w:color w:val="000000"/>
                      <w:kern w:val="0"/>
                      <w:sz w:val="21"/>
                      <w:szCs w:val="21"/>
                      <w:lang w:val="en-US" w:eastAsia="zh-CN" w:bidi="ar"/>
                    </w:rPr>
                    <w:t>）</w:t>
                  </w:r>
                </w:p>
              </w:tc>
              <w:tc>
                <w:tcPr>
                  <w:tcW w:w="1755" w:type="dxa"/>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7.19</w:t>
                  </w:r>
                </w:p>
              </w:tc>
              <w:tc>
                <w:tcPr>
                  <w:tcW w:w="1937" w:type="dxa"/>
                  <w:vAlign w:val="center"/>
                </w:tcPr>
                <w:p>
                  <w:pPr>
                    <w:keepNext w:val="0"/>
                    <w:keepLines w:val="0"/>
                    <w:widowControl/>
                    <w:suppressLineNumbers w:val="0"/>
                    <w:jc w:val="center"/>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color w:val="000000"/>
                      <w:kern w:val="0"/>
                      <w:sz w:val="21"/>
                      <w:szCs w:val="21"/>
                      <w:lang w:val="en-US" w:eastAsia="zh-CN" w:bidi="ar"/>
                    </w:rPr>
                    <w:t>辛醇/水分配系数</w:t>
                  </w:r>
                </w:p>
              </w:tc>
              <w:tc>
                <w:tcPr>
                  <w:tcW w:w="1947" w:type="dxa"/>
                  <w:vAlign w:val="center"/>
                </w:tcPr>
                <w:p>
                  <w:pPr>
                    <w:keepNext w:val="0"/>
                    <w:keepLines w:val="0"/>
                    <w:widowControl/>
                    <w:suppressLineNumbers w:val="0"/>
                    <w:jc w:val="center"/>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color w:val="000000"/>
                      <w:kern w:val="0"/>
                      <w:sz w:val="21"/>
                      <w:szCs w:val="21"/>
                      <w:lang w:val="en-US" w:eastAsia="zh-CN" w:bidi="ar"/>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autoSpaceDE w:val="0"/>
                    <w:autoSpaceDN w:val="0"/>
                    <w:spacing w:before="50" w:line="520" w:lineRule="exact"/>
                    <w:jc w:val="center"/>
                    <w:rPr>
                      <w:rFonts w:hint="default" w:ascii="Times New Roman" w:hAnsi="Times New Roman" w:eastAsia="宋体" w:cs="Times New Roman"/>
                      <w:sz w:val="21"/>
                      <w:szCs w:val="21"/>
                      <w:highlight w:val="none"/>
                      <w:vertAlign w:val="baseline"/>
                    </w:rPr>
                  </w:pPr>
                </w:p>
              </w:tc>
              <w:tc>
                <w:tcPr>
                  <w:tcW w:w="2100" w:type="dxa"/>
                  <w:gridSpan w:val="2"/>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引燃温度</w:t>
                  </w:r>
                  <w:r>
                    <w:rPr>
                      <w:rFonts w:hint="eastAsia" w:ascii="Times New Roman" w:hAnsi="Times New Roman" w:eastAsia="宋体"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w:t>
                  </w:r>
                  <w:r>
                    <w:rPr>
                      <w:rFonts w:hint="eastAsia" w:ascii="Times New Roman" w:hAnsi="Times New Roman" w:eastAsia="宋体" w:cs="Times New Roman"/>
                      <w:color w:val="000000"/>
                      <w:kern w:val="0"/>
                      <w:sz w:val="21"/>
                      <w:szCs w:val="21"/>
                      <w:lang w:val="en-US" w:eastAsia="zh-CN" w:bidi="ar"/>
                    </w:rPr>
                    <w:t>）</w:t>
                  </w:r>
                </w:p>
              </w:tc>
              <w:tc>
                <w:tcPr>
                  <w:tcW w:w="1755" w:type="dxa"/>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429</w:t>
                  </w:r>
                </w:p>
              </w:tc>
              <w:tc>
                <w:tcPr>
                  <w:tcW w:w="1937" w:type="dxa"/>
                  <w:vAlign w:val="center"/>
                </w:tcPr>
                <w:p>
                  <w:pPr>
                    <w:keepNext w:val="0"/>
                    <w:keepLines w:val="0"/>
                    <w:widowControl/>
                    <w:suppressLineNumbers w:val="0"/>
                    <w:jc w:val="center"/>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color w:val="000000"/>
                      <w:kern w:val="0"/>
                      <w:sz w:val="21"/>
                      <w:szCs w:val="21"/>
                      <w:lang w:val="en-US" w:eastAsia="zh-CN" w:bidi="ar"/>
                    </w:rPr>
                    <w:t>折射率</w:t>
                  </w:r>
                  <w:r>
                    <w:rPr>
                      <w:rFonts w:hint="eastAsia" w:ascii="Times New Roman" w:hAnsi="Times New Roman" w:eastAsia="宋体"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4℃</w:t>
                  </w:r>
                  <w:r>
                    <w:rPr>
                      <w:rFonts w:hint="eastAsia" w:ascii="Times New Roman" w:hAnsi="Times New Roman" w:eastAsia="宋体" w:cs="Times New Roman"/>
                      <w:color w:val="000000"/>
                      <w:kern w:val="0"/>
                      <w:sz w:val="21"/>
                      <w:szCs w:val="21"/>
                      <w:lang w:val="en-US" w:eastAsia="zh-CN" w:bidi="ar"/>
                    </w:rPr>
                    <w:t>）</w:t>
                  </w:r>
                </w:p>
              </w:tc>
              <w:tc>
                <w:tcPr>
                  <w:tcW w:w="1947" w:type="dxa"/>
                  <w:vAlign w:val="center"/>
                </w:tcPr>
                <w:p>
                  <w:pPr>
                    <w:keepNext w:val="0"/>
                    <w:keepLines w:val="0"/>
                    <w:widowControl/>
                    <w:suppressLineNumbers w:val="0"/>
                    <w:jc w:val="center"/>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color w:val="000000"/>
                      <w:kern w:val="0"/>
                      <w:sz w:val="21"/>
                      <w:szCs w:val="21"/>
                      <w:lang w:val="en-US" w:eastAsia="zh-CN" w:bidi="ar"/>
                    </w:rPr>
                    <w:t>1.3614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autoSpaceDE w:val="0"/>
                    <w:autoSpaceDN w:val="0"/>
                    <w:spacing w:before="50" w:line="520" w:lineRule="exact"/>
                    <w:jc w:val="center"/>
                    <w:rPr>
                      <w:rFonts w:hint="default" w:ascii="Times New Roman" w:hAnsi="Times New Roman" w:eastAsia="宋体" w:cs="Times New Roman"/>
                      <w:sz w:val="21"/>
                      <w:szCs w:val="21"/>
                      <w:highlight w:val="none"/>
                      <w:vertAlign w:val="baseline"/>
                    </w:rPr>
                  </w:pPr>
                </w:p>
              </w:tc>
              <w:tc>
                <w:tcPr>
                  <w:tcW w:w="2100" w:type="dxa"/>
                  <w:gridSpan w:val="2"/>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燃烧热</w:t>
                  </w:r>
                  <w:r>
                    <w:rPr>
                      <w:rFonts w:hint="eastAsia" w:ascii="Times New Roman" w:hAnsi="Times New Roman" w:eastAsia="宋体"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KJ/mol</w:t>
                  </w:r>
                  <w:r>
                    <w:rPr>
                      <w:rFonts w:hint="eastAsia" w:ascii="Times New Roman" w:hAnsi="Times New Roman" w:eastAsia="宋体" w:cs="Times New Roman"/>
                      <w:color w:val="000000"/>
                      <w:kern w:val="0"/>
                      <w:sz w:val="21"/>
                      <w:szCs w:val="21"/>
                      <w:lang w:val="en-US" w:eastAsia="zh-CN" w:bidi="ar"/>
                    </w:rPr>
                    <w:t>）</w:t>
                  </w:r>
                </w:p>
              </w:tc>
              <w:tc>
                <w:tcPr>
                  <w:tcW w:w="1755" w:type="dxa"/>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1262.8</w:t>
                  </w:r>
                </w:p>
              </w:tc>
              <w:tc>
                <w:tcPr>
                  <w:tcW w:w="1937" w:type="dxa"/>
                  <w:vAlign w:val="center"/>
                </w:tcPr>
                <w:p>
                  <w:pPr>
                    <w:keepNext w:val="0"/>
                    <w:keepLines w:val="0"/>
                    <w:widowControl/>
                    <w:suppressLineNumbers w:val="0"/>
                    <w:jc w:val="center"/>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color w:val="000000"/>
                      <w:kern w:val="0"/>
                      <w:sz w:val="21"/>
                      <w:szCs w:val="21"/>
                      <w:lang w:val="en-US" w:eastAsia="zh-CN" w:bidi="ar"/>
                    </w:rPr>
                    <w:t>临界温度</w:t>
                  </w:r>
                  <w:r>
                    <w:rPr>
                      <w:rFonts w:hint="eastAsia" w:ascii="Times New Roman" w:hAnsi="Times New Roman" w:eastAsia="宋体"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w:t>
                  </w:r>
                  <w:r>
                    <w:rPr>
                      <w:rFonts w:hint="eastAsia" w:ascii="Times New Roman" w:hAnsi="Times New Roman" w:eastAsia="宋体" w:cs="Times New Roman"/>
                      <w:color w:val="000000"/>
                      <w:kern w:val="0"/>
                      <w:sz w:val="21"/>
                      <w:szCs w:val="21"/>
                      <w:lang w:val="en-US" w:eastAsia="zh-CN" w:bidi="ar"/>
                    </w:rPr>
                    <w:t>）</w:t>
                  </w:r>
                </w:p>
              </w:tc>
              <w:tc>
                <w:tcPr>
                  <w:tcW w:w="1947" w:type="dxa"/>
                  <w:vAlign w:val="center"/>
                </w:tcPr>
                <w:p>
                  <w:pPr>
                    <w:autoSpaceDE w:val="0"/>
                    <w:autoSpaceDN w:val="0"/>
                    <w:spacing w:before="50" w:line="520" w:lineRule="exact"/>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195.8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autoSpaceDE w:val="0"/>
                    <w:autoSpaceDN w:val="0"/>
                    <w:spacing w:before="50" w:line="520" w:lineRule="exact"/>
                    <w:jc w:val="center"/>
                    <w:rPr>
                      <w:rFonts w:hint="default" w:ascii="Times New Roman" w:hAnsi="Times New Roman" w:eastAsia="宋体" w:cs="Times New Roman"/>
                      <w:sz w:val="21"/>
                      <w:szCs w:val="21"/>
                      <w:highlight w:val="none"/>
                      <w:vertAlign w:val="baseline"/>
                    </w:rPr>
                  </w:pPr>
                </w:p>
              </w:tc>
              <w:tc>
                <w:tcPr>
                  <w:tcW w:w="1300" w:type="dxa"/>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急性毒性</w:t>
                  </w:r>
                </w:p>
              </w:tc>
              <w:tc>
                <w:tcPr>
                  <w:tcW w:w="6439" w:type="dxa"/>
                  <w:gridSpan w:val="4"/>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LD</w:t>
                  </w:r>
                  <w:r>
                    <w:rPr>
                      <w:rFonts w:hint="default" w:ascii="Times New Roman" w:hAnsi="Times New Roman" w:eastAsia="宋体" w:cs="Times New Roman"/>
                      <w:color w:val="000000"/>
                      <w:kern w:val="0"/>
                      <w:sz w:val="21"/>
                      <w:szCs w:val="21"/>
                      <w:vertAlign w:val="subscript"/>
                      <w:lang w:val="en-US" w:eastAsia="zh-CN" w:bidi="ar"/>
                    </w:rPr>
                    <w:t>50</w:t>
                  </w:r>
                  <w:r>
                    <w:rPr>
                      <w:rFonts w:hint="eastAsia" w:ascii="Times New Roman" w:hAnsi="Times New Roman" w:eastAsia="宋体" w:cs="Times New Roman"/>
                      <w:color w:val="000000"/>
                      <w:kern w:val="0"/>
                      <w:sz w:val="21"/>
                      <w:szCs w:val="21"/>
                      <w:lang w:val="en-US" w:eastAsia="zh-CN" w:bidi="ar"/>
                    </w:rPr>
                    <w:t>无资料；</w:t>
                  </w:r>
                  <w:r>
                    <w:rPr>
                      <w:rFonts w:hint="default" w:ascii="Times New Roman" w:hAnsi="Times New Roman" w:eastAsia="宋体" w:cs="Times New Roman"/>
                      <w:color w:val="000000"/>
                      <w:kern w:val="0"/>
                      <w:sz w:val="21"/>
                      <w:szCs w:val="21"/>
                      <w:lang w:val="en-US" w:eastAsia="zh-CN" w:bidi="ar"/>
                    </w:rPr>
                    <w:t>LC</w:t>
                  </w:r>
                  <w:r>
                    <w:rPr>
                      <w:rFonts w:hint="default" w:ascii="Times New Roman" w:hAnsi="Times New Roman" w:eastAsia="宋体" w:cs="Times New Roman"/>
                      <w:color w:val="000000"/>
                      <w:kern w:val="0"/>
                      <w:sz w:val="21"/>
                      <w:szCs w:val="21"/>
                      <w:vertAlign w:val="subscript"/>
                      <w:lang w:val="en-US" w:eastAsia="zh-CN" w:bidi="ar"/>
                    </w:rPr>
                    <w:t>50</w:t>
                  </w:r>
                  <w:r>
                    <w:rPr>
                      <w:rFonts w:hint="eastAsia" w:ascii="Times New Roman" w:hAnsi="Times New Roman" w:eastAsia="宋体" w:cs="Times New Roman"/>
                      <w:color w:val="000000"/>
                      <w:kern w:val="0"/>
                      <w:sz w:val="21"/>
                      <w:szCs w:val="21"/>
                      <w:lang w:val="en-US" w:eastAsia="zh-CN" w:bidi="ar"/>
                    </w:rPr>
                    <w:t>无资料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autoSpaceDE w:val="0"/>
                    <w:autoSpaceDN w:val="0"/>
                    <w:spacing w:before="50" w:line="520" w:lineRule="exact"/>
                    <w:jc w:val="center"/>
                    <w:rPr>
                      <w:rFonts w:hint="default" w:ascii="Times New Roman" w:hAnsi="Times New Roman" w:eastAsia="宋体" w:cs="Times New Roman"/>
                      <w:sz w:val="21"/>
                      <w:szCs w:val="21"/>
                      <w:highlight w:val="none"/>
                      <w:vertAlign w:val="baseline"/>
                    </w:rPr>
                  </w:pPr>
                </w:p>
              </w:tc>
              <w:tc>
                <w:tcPr>
                  <w:tcW w:w="1300" w:type="dxa"/>
                  <w:vAlign w:val="center"/>
                </w:tcPr>
                <w:p>
                  <w:pPr>
                    <w:keepNext w:val="0"/>
                    <w:keepLines w:val="0"/>
                    <w:widowControl/>
                    <w:suppressLineNumbers w:val="0"/>
                    <w:jc w:val="center"/>
                    <w:rPr>
                      <w:rFonts w:hint="eastAsia"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燃爆危险</w:t>
                  </w:r>
                </w:p>
              </w:tc>
              <w:tc>
                <w:tcPr>
                  <w:tcW w:w="6439" w:type="dxa"/>
                  <w:gridSpan w:val="4"/>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该品易燃，有毒，为致癌物，具刺激性，具致敏性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autoSpaceDE w:val="0"/>
                    <w:autoSpaceDN w:val="0"/>
                    <w:spacing w:before="50" w:line="520" w:lineRule="exact"/>
                    <w:jc w:val="center"/>
                    <w:rPr>
                      <w:rFonts w:hint="default" w:ascii="Times New Roman" w:hAnsi="Times New Roman" w:eastAsia="宋体" w:cs="Times New Roman"/>
                      <w:sz w:val="21"/>
                      <w:szCs w:val="21"/>
                      <w:highlight w:val="none"/>
                      <w:vertAlign w:val="baseline"/>
                    </w:rPr>
                  </w:pPr>
                </w:p>
              </w:tc>
              <w:tc>
                <w:tcPr>
                  <w:tcW w:w="1300" w:type="dxa"/>
                  <w:vAlign w:val="center"/>
                </w:tcPr>
                <w:p>
                  <w:pPr>
                    <w:keepNext w:val="0"/>
                    <w:keepLines w:val="0"/>
                    <w:widowControl/>
                    <w:suppressLineNumbers w:val="0"/>
                    <w:jc w:val="center"/>
                    <w:rPr>
                      <w:rFonts w:hint="eastAsia"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侵入途径</w:t>
                  </w:r>
                </w:p>
              </w:tc>
              <w:tc>
                <w:tcPr>
                  <w:tcW w:w="6439" w:type="dxa"/>
                  <w:gridSpan w:val="4"/>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吸入、经皮吸收、眼睛接触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autoSpaceDE w:val="0"/>
                    <w:autoSpaceDN w:val="0"/>
                    <w:spacing w:before="50" w:line="520" w:lineRule="exact"/>
                    <w:jc w:val="center"/>
                    <w:rPr>
                      <w:rFonts w:hint="default" w:ascii="Times New Roman" w:hAnsi="Times New Roman" w:eastAsia="宋体" w:cs="Times New Roman"/>
                      <w:sz w:val="21"/>
                      <w:szCs w:val="21"/>
                      <w:highlight w:val="none"/>
                      <w:vertAlign w:val="baseline"/>
                    </w:rPr>
                  </w:pPr>
                </w:p>
              </w:tc>
              <w:tc>
                <w:tcPr>
                  <w:tcW w:w="1300" w:type="dxa"/>
                  <w:vAlign w:val="center"/>
                </w:tcPr>
                <w:p>
                  <w:pPr>
                    <w:keepNext w:val="0"/>
                    <w:keepLines w:val="0"/>
                    <w:widowControl/>
                    <w:suppressLineNumbers w:val="0"/>
                    <w:jc w:val="center"/>
                    <w:rPr>
                      <w:rFonts w:hint="eastAsia"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健康危害</w:t>
                  </w:r>
                </w:p>
              </w:tc>
              <w:tc>
                <w:tcPr>
                  <w:tcW w:w="6439" w:type="dxa"/>
                  <w:gridSpan w:val="4"/>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是一种中枢神经抑制剂、刺激剂和原浆毒物。急性中毒：患者有剧烈的搏动性头痛、头晕、恶心和呕吐、流泪、呛咳、胸闷、呼吸困难；重者全身肌肉颤动、言语障碍、共济失调、出汗、神志不清，以致昏迷。还可见心肌损害和肝功能异常。抢救恢复后可有短暂精神失常，迟发性功能性失音或中枢性偏瘫。皮肤接触迅速发生红肿，数小时后起泡，反复接触可致敏。液体溅入眼内，可致角膜灼伤。慢性影响：长期少量接触，可见有神经衰弱综合征和植物神经功能紊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vAlign w:val="center"/>
                </w:tcPr>
                <w:p>
                  <w:pPr>
                    <w:keepNext w:val="0"/>
                    <w:keepLines w:val="0"/>
                    <w:widowControl/>
                    <w:suppressLineNumbers w:val="0"/>
                    <w:jc w:val="center"/>
                    <w:rPr>
                      <w:rFonts w:hint="eastAsia"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急救措施</w:t>
                  </w:r>
                </w:p>
              </w:tc>
              <w:tc>
                <w:tcPr>
                  <w:tcW w:w="1300" w:type="dxa"/>
                  <w:vAlign w:val="center"/>
                </w:tcPr>
                <w:p>
                  <w:pPr>
                    <w:keepNext w:val="0"/>
                    <w:keepLines w:val="0"/>
                    <w:widowControl/>
                    <w:suppressLineNumbers w:val="0"/>
                    <w:jc w:val="center"/>
                    <w:rPr>
                      <w:rFonts w:hint="eastAsia"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皮肤接触</w:t>
                  </w:r>
                </w:p>
              </w:tc>
              <w:tc>
                <w:tcPr>
                  <w:tcW w:w="6439" w:type="dxa"/>
                  <w:gridSpan w:val="4"/>
                  <w:vAlign w:val="center"/>
                </w:tcPr>
                <w:p>
                  <w:pPr>
                    <w:keepNext w:val="0"/>
                    <w:keepLines w:val="0"/>
                    <w:widowControl/>
                    <w:suppressLineNumbers w:val="0"/>
                    <w:jc w:val="center"/>
                    <w:rPr>
                      <w:rFonts w:hint="eastAsia"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 xml:space="preserve">迅速脱掉被污染的衣服并将衣服丢弃。如果溢流在皮肤上，在用水洗 </w:t>
                  </w:r>
                </w:p>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 xml:space="preserve">涤之前，使环氧乙烷挥发。用高压水，如：软管或强喷淋器至少洗涤 </w:t>
                  </w:r>
                  <w:r>
                    <w:rPr>
                      <w:rFonts w:hint="default" w:ascii="Times New Roman" w:hAnsi="Times New Roman" w:eastAsia="宋体" w:cs="Times New Roman"/>
                      <w:color w:val="000000"/>
                      <w:kern w:val="0"/>
                      <w:sz w:val="21"/>
                      <w:szCs w:val="21"/>
                      <w:lang w:val="en-US" w:eastAsia="zh-CN" w:bidi="ar"/>
                    </w:rPr>
                    <w:t>20</w:t>
                  </w:r>
                  <w:r>
                    <w:rPr>
                      <w:rFonts w:hint="eastAsia" w:ascii="Times New Roman" w:hAnsi="Times New Roman" w:eastAsia="宋体" w:cs="Times New Roman"/>
                      <w:color w:val="000000"/>
                      <w:kern w:val="0"/>
                      <w:sz w:val="21"/>
                      <w:szCs w:val="21"/>
                      <w:lang w:val="en-US" w:eastAsia="zh-CN" w:bidi="ar"/>
                    </w:rPr>
                    <w:t>分钟并寻求医治。如果与液化气体接触，用冷淡水重新暖和被冻部位。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p>
              </w:tc>
              <w:tc>
                <w:tcPr>
                  <w:tcW w:w="1300" w:type="dxa"/>
                  <w:vAlign w:val="center"/>
                </w:tcPr>
                <w:p>
                  <w:pPr>
                    <w:keepNext w:val="0"/>
                    <w:keepLines w:val="0"/>
                    <w:widowControl/>
                    <w:suppressLineNumbers w:val="0"/>
                    <w:jc w:val="center"/>
                    <w:rPr>
                      <w:rFonts w:hint="eastAsia"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眼睛接触</w:t>
                  </w:r>
                </w:p>
              </w:tc>
              <w:tc>
                <w:tcPr>
                  <w:tcW w:w="6439" w:type="dxa"/>
                  <w:gridSpan w:val="4"/>
                  <w:vAlign w:val="center"/>
                </w:tcPr>
                <w:p>
                  <w:pPr>
                    <w:keepNext w:val="0"/>
                    <w:keepLines w:val="0"/>
                    <w:widowControl/>
                    <w:suppressLineNumbers w:val="0"/>
                    <w:jc w:val="center"/>
                    <w:rPr>
                      <w:rFonts w:hint="eastAsia"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 xml:space="preserve">不允许揉搓眼睛，使眼睛紧闭，轻轻地翻起眼皮并立即冲洗，并继续 </w:t>
                  </w:r>
                </w:p>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用大量的室温水至少冲洗</w:t>
                  </w:r>
                  <w:r>
                    <w:rPr>
                      <w:rFonts w:hint="default" w:ascii="Times New Roman" w:hAnsi="Times New Roman" w:eastAsia="宋体" w:cs="Times New Roman"/>
                      <w:color w:val="000000"/>
                      <w:kern w:val="0"/>
                      <w:sz w:val="21"/>
                      <w:szCs w:val="21"/>
                      <w:lang w:val="en-US" w:eastAsia="zh-CN" w:bidi="ar"/>
                    </w:rPr>
                    <w:t>15</w:t>
                  </w:r>
                  <w:r>
                    <w:rPr>
                      <w:rFonts w:hint="eastAsia" w:ascii="Times New Roman" w:hAnsi="Times New Roman" w:eastAsia="宋体" w:cs="Times New Roman"/>
                      <w:color w:val="000000"/>
                      <w:kern w:val="0"/>
                      <w:sz w:val="21"/>
                      <w:szCs w:val="21"/>
                      <w:lang w:val="en-US" w:eastAsia="zh-CN" w:bidi="ar"/>
                    </w:rPr>
                    <w:t>分钟。如果疼痛和刺激，立即咨询眼科医师。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p>
              </w:tc>
              <w:tc>
                <w:tcPr>
                  <w:tcW w:w="1300" w:type="dxa"/>
                  <w:vAlign w:val="center"/>
                </w:tcPr>
                <w:p>
                  <w:pPr>
                    <w:keepNext w:val="0"/>
                    <w:keepLines w:val="0"/>
                    <w:widowControl/>
                    <w:suppressLineNumbers w:val="0"/>
                    <w:jc w:val="center"/>
                    <w:rPr>
                      <w:rFonts w:hint="eastAsia"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吸入</w:t>
                  </w:r>
                </w:p>
              </w:tc>
              <w:tc>
                <w:tcPr>
                  <w:tcW w:w="6439" w:type="dxa"/>
                  <w:gridSpan w:val="4"/>
                  <w:vAlign w:val="center"/>
                </w:tcPr>
                <w:p>
                  <w:pPr>
                    <w:keepNext w:val="0"/>
                    <w:keepLines w:val="0"/>
                    <w:widowControl/>
                    <w:suppressLineNumbers w:val="0"/>
                    <w:jc w:val="center"/>
                    <w:rPr>
                      <w:rFonts w:hint="eastAsia"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 xml:space="preserve">迅速脱离现场至空气新鲜处。保持呼吸道通畅。如呼吸困难，给输氧。 </w:t>
                  </w:r>
                </w:p>
                <w:p>
                  <w:pPr>
                    <w:keepNext w:val="0"/>
                    <w:keepLines w:val="0"/>
                    <w:widowControl/>
                    <w:suppressLineNumbers w:val="0"/>
                    <w:jc w:val="center"/>
                    <w:rPr>
                      <w:rFonts w:hint="eastAsia"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 xml:space="preserve">如呼吸停止，立即进行人工呼吸。呼吸心跳停止时，立即进行人工呼 </w:t>
                  </w:r>
                </w:p>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吸和胸外心脏按压术。千万不要用嘴给失去知觉或惊厥人员任何东西。与中毒控制中心联系。不要引诱呕吐，而应考虑用活性炭类泻药医治。急救之后，在装置内进行适当的医务护理或社区医疗协助。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 xml:space="preserve">消防 </w:t>
                  </w:r>
                </w:p>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措施</w:t>
                  </w:r>
                </w:p>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p>
              </w:tc>
              <w:tc>
                <w:tcPr>
                  <w:tcW w:w="1300" w:type="dxa"/>
                  <w:vAlign w:val="center"/>
                </w:tcPr>
                <w:p>
                  <w:pPr>
                    <w:keepNext w:val="0"/>
                    <w:keepLines w:val="0"/>
                    <w:widowControl/>
                    <w:suppressLineNumbers w:val="0"/>
                    <w:jc w:val="center"/>
                    <w:rPr>
                      <w:rFonts w:hint="eastAsia"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危险特性</w:t>
                  </w:r>
                </w:p>
              </w:tc>
              <w:tc>
                <w:tcPr>
                  <w:tcW w:w="6439" w:type="dxa"/>
                  <w:gridSpan w:val="4"/>
                  <w:vAlign w:val="center"/>
                </w:tcPr>
                <w:p>
                  <w:pPr>
                    <w:keepNext w:val="0"/>
                    <w:keepLines w:val="0"/>
                    <w:widowControl/>
                    <w:suppressLineNumbers w:val="0"/>
                    <w:jc w:val="center"/>
                    <w:rPr>
                      <w:rFonts w:hint="eastAsia"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 xml:space="preserve">其蒸气能与空气形成范围广阔的爆炸性混合物。遇热源和明火有燃烧 </w:t>
                  </w:r>
                </w:p>
                <w:p>
                  <w:pPr>
                    <w:keepNext w:val="0"/>
                    <w:keepLines w:val="0"/>
                    <w:widowControl/>
                    <w:suppressLineNumbers w:val="0"/>
                    <w:jc w:val="center"/>
                    <w:rPr>
                      <w:rFonts w:hint="eastAsia"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 xml:space="preserve">爆炸的危险。若遇高热可发生剧烈分解，引起容器破裂或爆炸事故。 </w:t>
                  </w:r>
                </w:p>
                <w:p>
                  <w:pPr>
                    <w:keepNext w:val="0"/>
                    <w:keepLines w:val="0"/>
                    <w:widowControl/>
                    <w:suppressLineNumbers w:val="0"/>
                    <w:jc w:val="center"/>
                    <w:rPr>
                      <w:rFonts w:hint="eastAsia"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 xml:space="preserve">接触碱金属、氢氧化物或高活性催化剂，如铁、锡和铝的无水氯化物 </w:t>
                  </w:r>
                </w:p>
                <w:p>
                  <w:pPr>
                    <w:keepNext w:val="0"/>
                    <w:keepLines w:val="0"/>
                    <w:widowControl/>
                    <w:suppressLineNumbers w:val="0"/>
                    <w:jc w:val="center"/>
                    <w:rPr>
                      <w:rFonts w:hint="eastAsia"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 xml:space="preserve">及铁和铝的氧化物可大量放热，并可能引起爆炸。其蒸气比空气重， </w:t>
                  </w:r>
                </w:p>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能在较低处扩散到相当远的地方，遇火源会着火回燃。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p>
              </w:tc>
              <w:tc>
                <w:tcPr>
                  <w:tcW w:w="1300" w:type="dxa"/>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 xml:space="preserve">有害燃烧 </w:t>
                  </w:r>
                </w:p>
                <w:p>
                  <w:pPr>
                    <w:keepNext w:val="0"/>
                    <w:keepLines w:val="0"/>
                    <w:widowControl/>
                    <w:suppressLineNumbers w:val="0"/>
                    <w:jc w:val="center"/>
                    <w:rPr>
                      <w:rFonts w:hint="eastAsia"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产物</w:t>
                  </w:r>
                </w:p>
              </w:tc>
              <w:tc>
                <w:tcPr>
                  <w:tcW w:w="6439" w:type="dxa"/>
                  <w:gridSpan w:val="4"/>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一氧化碳、二氧化碳。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p>
              </w:tc>
              <w:tc>
                <w:tcPr>
                  <w:tcW w:w="1300" w:type="dxa"/>
                  <w:vAlign w:val="center"/>
                </w:tcPr>
                <w:p>
                  <w:pPr>
                    <w:keepNext w:val="0"/>
                    <w:keepLines w:val="0"/>
                    <w:widowControl/>
                    <w:suppressLineNumbers w:val="0"/>
                    <w:jc w:val="center"/>
                    <w:rPr>
                      <w:rFonts w:hint="eastAsia"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 xml:space="preserve">灭火方法 </w:t>
                  </w:r>
                </w:p>
                <w:p>
                  <w:pPr>
                    <w:keepNext w:val="0"/>
                    <w:keepLines w:val="0"/>
                    <w:widowControl/>
                    <w:suppressLineNumbers w:val="0"/>
                    <w:jc w:val="center"/>
                    <w:rPr>
                      <w:rFonts w:hint="eastAsia"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及灭火剂</w:t>
                  </w:r>
                </w:p>
              </w:tc>
              <w:tc>
                <w:tcPr>
                  <w:tcW w:w="6439" w:type="dxa"/>
                  <w:gridSpan w:val="4"/>
                  <w:vAlign w:val="center"/>
                </w:tcPr>
                <w:p>
                  <w:pPr>
                    <w:keepNext w:val="0"/>
                    <w:keepLines w:val="0"/>
                    <w:widowControl/>
                    <w:suppressLineNumbers w:val="0"/>
                    <w:jc w:val="center"/>
                    <w:rPr>
                      <w:rFonts w:hint="eastAsia"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 xml:space="preserve">切断气源。若不能切断气源，则不允许熄灭泄漏处的火焰。喷水冷却 </w:t>
                  </w:r>
                </w:p>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容器，可能的话将容器从火场移至空旷处。灭火剂</w:t>
                  </w:r>
                  <w:r>
                    <w:rPr>
                      <w:rFonts w:hint="default" w:ascii="Times New Roman" w:hAnsi="Times New Roman" w:eastAsia="宋体" w:cs="Times New Roman"/>
                      <w:color w:val="000000"/>
                      <w:kern w:val="0"/>
                      <w:sz w:val="21"/>
                      <w:szCs w:val="21"/>
                      <w:lang w:val="en-US" w:eastAsia="zh-CN" w:bidi="ar"/>
                    </w:rPr>
                    <w:t>:</w:t>
                  </w:r>
                  <w:r>
                    <w:rPr>
                      <w:rFonts w:hint="eastAsia" w:ascii="Times New Roman" w:hAnsi="Times New Roman" w:eastAsia="宋体" w:cs="Times New Roman"/>
                      <w:color w:val="000000"/>
                      <w:kern w:val="0"/>
                      <w:sz w:val="21"/>
                      <w:szCs w:val="21"/>
                      <w:lang w:val="en-US" w:eastAsia="zh-CN" w:bidi="ar"/>
                    </w:rPr>
                    <w:t>雾状水、抗溶性泡沫、干粉、二氧化碳。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p>
              </w:tc>
              <w:tc>
                <w:tcPr>
                  <w:tcW w:w="1300" w:type="dxa"/>
                  <w:vAlign w:val="center"/>
                </w:tcPr>
                <w:p>
                  <w:pPr>
                    <w:keepNext w:val="0"/>
                    <w:keepLines w:val="0"/>
                    <w:widowControl/>
                    <w:suppressLineNumbers w:val="0"/>
                    <w:jc w:val="center"/>
                    <w:rPr>
                      <w:rFonts w:hint="eastAsia"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 xml:space="preserve">灭火注意 </w:t>
                  </w:r>
                </w:p>
                <w:p>
                  <w:pPr>
                    <w:keepNext w:val="0"/>
                    <w:keepLines w:val="0"/>
                    <w:widowControl/>
                    <w:suppressLineNumbers w:val="0"/>
                    <w:jc w:val="center"/>
                    <w:rPr>
                      <w:rFonts w:hint="eastAsia"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 xml:space="preserve">事项及措 </w:t>
                  </w:r>
                </w:p>
                <w:p>
                  <w:pPr>
                    <w:keepNext w:val="0"/>
                    <w:keepLines w:val="0"/>
                    <w:widowControl/>
                    <w:suppressLineNumbers w:val="0"/>
                    <w:jc w:val="center"/>
                    <w:rPr>
                      <w:rFonts w:hint="eastAsia"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施</w:t>
                  </w:r>
                </w:p>
              </w:tc>
              <w:tc>
                <w:tcPr>
                  <w:tcW w:w="6439" w:type="dxa"/>
                  <w:gridSpan w:val="4"/>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如果有可能停止气体流动。如果不能立即切断流动，不要熄灭燃烧气体。用非人工操纵的软管架或消防泡喷嘴，从栅栏后面灭火。用水冲排放区，记住有必要用</w:t>
                  </w:r>
                  <w:r>
                    <w:rPr>
                      <w:rFonts w:hint="default" w:ascii="Times New Roman" w:hAnsi="Times New Roman" w:eastAsia="宋体" w:cs="Times New Roman"/>
                      <w:color w:val="000000"/>
                      <w:kern w:val="0"/>
                      <w:sz w:val="21"/>
                      <w:szCs w:val="21"/>
                      <w:lang w:val="en-US" w:eastAsia="zh-CN" w:bidi="ar"/>
                    </w:rPr>
                    <w:t>1</w:t>
                  </w:r>
                  <w:r>
                    <w:rPr>
                      <w:rFonts w:hint="eastAsia" w:ascii="Times New Roman" w:hAnsi="Times New Roman" w:eastAsia="宋体"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22</w:t>
                  </w:r>
                  <w:r>
                    <w:rPr>
                      <w:rFonts w:hint="eastAsia" w:ascii="Times New Roman" w:hAnsi="Times New Roman" w:eastAsia="宋体"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1</w:t>
                  </w:r>
                  <w:r>
                    <w:rPr>
                      <w:rFonts w:hint="eastAsia" w:ascii="Times New Roman" w:hAnsi="Times New Roman" w:eastAsia="宋体"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 xml:space="preserve">100 </w:t>
                  </w:r>
                  <w:r>
                    <w:rPr>
                      <w:rFonts w:hint="eastAsia" w:ascii="Times New Roman" w:hAnsi="Times New Roman" w:eastAsia="宋体" w:cs="Times New Roman"/>
                      <w:color w:val="000000"/>
                      <w:kern w:val="0"/>
                      <w:sz w:val="21"/>
                      <w:szCs w:val="21"/>
                      <w:lang w:val="en-US" w:eastAsia="zh-CN" w:bidi="ar"/>
                    </w:rPr>
                    <w:t>如果是受限区）的环氧乙烷稀释以使其成为非易燃物。用水喷以撞击气体。冷却暴露的容器，用水切断，防止人员受影响。躲开封闭或低凹区。不要将流出物按火灾控制方法排放到下水道、排水沟。因为火灾会产生有毒热分解产品，所以，要戴上带有全部面罩在增压或正压状态下操作的自给式呼吸器（</w:t>
                  </w:r>
                  <w:r>
                    <w:rPr>
                      <w:rFonts w:hint="default" w:ascii="Times New Roman" w:hAnsi="Times New Roman" w:eastAsia="宋体" w:cs="Times New Roman"/>
                      <w:color w:val="000000"/>
                      <w:kern w:val="0"/>
                      <w:sz w:val="21"/>
                      <w:szCs w:val="21"/>
                      <w:lang w:val="en-US" w:eastAsia="zh-CN" w:bidi="ar"/>
                    </w:rPr>
                    <w:t>SCBA</w:t>
                  </w:r>
                  <w:r>
                    <w:rPr>
                      <w:rFonts w:hint="eastAsia" w:ascii="Times New Roman" w:hAnsi="Times New Roman" w:eastAsia="宋体" w:cs="Times New Roman"/>
                      <w:color w:val="000000"/>
                      <w:kern w:val="0"/>
                      <w:sz w:val="21"/>
                      <w:szCs w:val="21"/>
                      <w:lang w:val="en-US" w:eastAsia="zh-CN" w:bidi="ar"/>
                    </w:rPr>
                    <w:t>）。戴上防护眼镜并穿上橡胶连体工作服（包括手套）。</w:t>
                  </w:r>
                </w:p>
              </w:tc>
            </w:tr>
          </w:tbl>
          <w:p>
            <w:pPr>
              <w:adjustRightInd w:val="0"/>
              <w:snapToGrid w:val="0"/>
              <w:spacing w:line="520" w:lineRule="exact"/>
              <w:ind w:firstLine="482" w:firstLineChars="200"/>
              <w:jc w:val="left"/>
              <w:rPr>
                <w:rFonts w:hint="default"/>
                <w:b/>
                <w:color w:val="000000"/>
                <w:sz w:val="24"/>
                <w:highlight w:val="none"/>
              </w:rPr>
            </w:pPr>
            <w:r>
              <w:rPr>
                <w:rFonts w:hint="eastAsia"/>
                <w:b/>
                <w:color w:val="000000"/>
                <w:sz w:val="24"/>
                <w:highlight w:val="none"/>
                <w:lang w:val="en-US" w:eastAsia="zh-CN"/>
              </w:rPr>
              <w:t>7</w:t>
            </w:r>
            <w:r>
              <w:rPr>
                <w:rFonts w:hint="default"/>
                <w:b/>
                <w:color w:val="000000"/>
                <w:sz w:val="24"/>
                <w:highlight w:val="none"/>
              </w:rPr>
              <w:t>.2</w:t>
            </w:r>
            <w:r>
              <w:rPr>
                <w:rFonts w:hint="eastAsia"/>
                <w:b/>
                <w:color w:val="000000"/>
                <w:sz w:val="24"/>
                <w:highlight w:val="none"/>
              </w:rPr>
              <w:t>风险潜势判断及评价等级</w:t>
            </w:r>
            <w:bookmarkEnd w:id="9"/>
          </w:p>
          <w:p>
            <w:pPr>
              <w:adjustRightInd w:val="0"/>
              <w:snapToGrid w:val="0"/>
              <w:spacing w:line="520" w:lineRule="exact"/>
              <w:ind w:firstLine="480" w:firstLineChars="200"/>
              <w:jc w:val="left"/>
              <w:rPr>
                <w:rFonts w:hint="eastAsia"/>
                <w:b w:val="0"/>
                <w:bCs/>
                <w:color w:val="000000"/>
                <w:sz w:val="24"/>
                <w:highlight w:val="none"/>
                <w:lang w:val="en-US" w:eastAsia="zh-CN"/>
              </w:rPr>
            </w:pPr>
            <w:r>
              <w:rPr>
                <w:rFonts w:hint="eastAsia"/>
                <w:b w:val="0"/>
                <w:bCs/>
                <w:color w:val="000000"/>
                <w:sz w:val="24"/>
                <w:highlight w:val="none"/>
              </w:rPr>
              <w:t>（</w:t>
            </w:r>
            <w:r>
              <w:rPr>
                <w:rFonts w:hint="default"/>
                <w:b w:val="0"/>
                <w:bCs/>
                <w:color w:val="000000"/>
                <w:sz w:val="24"/>
                <w:highlight w:val="none"/>
              </w:rPr>
              <w:t>1</w:t>
            </w:r>
            <w:r>
              <w:rPr>
                <w:rFonts w:hint="eastAsia"/>
                <w:b w:val="0"/>
                <w:bCs/>
                <w:color w:val="000000"/>
                <w:sz w:val="24"/>
                <w:highlight w:val="none"/>
              </w:rPr>
              <w:t>）</w:t>
            </w:r>
            <w:r>
              <w:rPr>
                <w:rFonts w:hint="eastAsia"/>
                <w:b w:val="0"/>
                <w:bCs/>
                <w:color w:val="000000"/>
                <w:sz w:val="24"/>
                <w:highlight w:val="none"/>
                <w:lang w:val="en-US" w:eastAsia="zh-CN"/>
              </w:rPr>
              <w:t>风险潜势判断</w:t>
            </w:r>
          </w:p>
          <w:p>
            <w:pPr>
              <w:autoSpaceDE w:val="0"/>
              <w:autoSpaceDN w:val="0"/>
              <w:spacing w:before="50" w:line="520" w:lineRule="exact"/>
              <w:ind w:firstLine="482"/>
              <w:rPr>
                <w:rFonts w:hint="default" w:ascii="Times New Roman" w:hAnsi="Times New Roman" w:cs="Times New Roman"/>
                <w:sz w:val="24"/>
                <w:szCs w:val="24"/>
                <w:highlight w:val="none"/>
                <w:lang w:val="en-US"/>
              </w:rPr>
            </w:pPr>
            <w:r>
              <w:rPr>
                <w:rFonts w:hint="eastAsia" w:ascii="Times New Roman" w:hAnsi="Times New Roman" w:cs="Times New Roman"/>
                <w:sz w:val="24"/>
                <w:szCs w:val="24"/>
                <w:highlight w:val="none"/>
                <w:lang w:val="en-US" w:eastAsia="zh-CN"/>
              </w:rPr>
              <w:t>根据建设单位提供资料，本项目</w:t>
            </w:r>
            <w:r>
              <w:rPr>
                <w:rFonts w:hint="eastAsia" w:cs="Times New Roman"/>
                <w:sz w:val="24"/>
                <w:szCs w:val="24"/>
                <w:highlight w:val="none"/>
                <w:lang w:val="en-US" w:eastAsia="zh-CN"/>
              </w:rPr>
              <w:t>环氧乙烷为钢瓶暂存</w:t>
            </w:r>
            <w:r>
              <w:rPr>
                <w:rFonts w:hint="eastAsia" w:ascii="Times New Roman" w:hAnsi="Times New Roman" w:cs="Times New Roman"/>
                <w:sz w:val="24"/>
                <w:szCs w:val="24"/>
                <w:highlight w:val="none"/>
                <w:lang w:val="en-US" w:eastAsia="zh-CN"/>
              </w:rPr>
              <w:t>，</w:t>
            </w:r>
            <w:r>
              <w:rPr>
                <w:rFonts w:hint="eastAsia" w:cs="Times New Roman"/>
                <w:sz w:val="24"/>
                <w:szCs w:val="24"/>
                <w:highlight w:val="none"/>
                <w:lang w:val="en-US" w:eastAsia="zh-CN"/>
              </w:rPr>
              <w:t>每瓶50kg，</w:t>
            </w:r>
            <w:r>
              <w:rPr>
                <w:rFonts w:hint="eastAsia" w:ascii="Times New Roman" w:hAnsi="Times New Roman" w:cs="Times New Roman"/>
                <w:sz w:val="24"/>
                <w:szCs w:val="24"/>
                <w:highlight w:val="none"/>
                <w:lang w:val="en-US" w:eastAsia="zh-CN"/>
              </w:rPr>
              <w:t>厂区内</w:t>
            </w:r>
            <w:r>
              <w:rPr>
                <w:rFonts w:hint="eastAsia" w:cs="Times New Roman"/>
                <w:sz w:val="24"/>
                <w:szCs w:val="24"/>
                <w:highlight w:val="none"/>
                <w:lang w:val="en-US" w:eastAsia="zh-CN"/>
              </w:rPr>
              <w:t>环氧乙烷</w:t>
            </w:r>
            <w:r>
              <w:rPr>
                <w:rFonts w:hint="eastAsia" w:ascii="Times New Roman" w:hAnsi="Times New Roman" w:cs="Times New Roman"/>
                <w:sz w:val="24"/>
                <w:szCs w:val="24"/>
                <w:highlight w:val="none"/>
                <w:lang w:val="en-US" w:eastAsia="zh-CN"/>
              </w:rPr>
              <w:t>最大</w:t>
            </w:r>
            <w:r>
              <w:rPr>
                <w:rFonts w:hint="eastAsia" w:cs="Times New Roman"/>
                <w:sz w:val="24"/>
                <w:szCs w:val="24"/>
                <w:highlight w:val="none"/>
                <w:lang w:val="en-US" w:eastAsia="zh-CN"/>
              </w:rPr>
              <w:t>储存量为250</w:t>
            </w:r>
            <w:r>
              <w:rPr>
                <w:rFonts w:hint="eastAsia" w:ascii="Times New Roman" w:hAnsi="Times New Roman" w:cs="Times New Roman"/>
                <w:sz w:val="24"/>
                <w:szCs w:val="24"/>
                <w:highlight w:val="none"/>
                <w:lang w:val="en-US" w:eastAsia="zh-CN"/>
              </w:rPr>
              <w:t>kg。本项目危险物质储存情况见</w:t>
            </w:r>
            <w:r>
              <w:rPr>
                <w:rFonts w:hint="eastAsia" w:cs="Times New Roman"/>
                <w:sz w:val="24"/>
                <w:szCs w:val="24"/>
                <w:highlight w:val="none"/>
                <w:lang w:val="en-US" w:eastAsia="zh-CN"/>
              </w:rPr>
              <w:t>下</w:t>
            </w:r>
            <w:r>
              <w:rPr>
                <w:rFonts w:hint="eastAsia" w:ascii="Times New Roman" w:hAnsi="Times New Roman" w:cs="Times New Roman"/>
                <w:sz w:val="24"/>
                <w:szCs w:val="24"/>
                <w:highlight w:val="none"/>
                <w:lang w:val="en-US" w:eastAsia="zh-CN"/>
              </w:rPr>
              <w:t>表。</w:t>
            </w:r>
          </w:p>
          <w:p>
            <w:pPr>
              <w:spacing w:line="520" w:lineRule="exact"/>
              <w:rPr>
                <w:rFonts w:hint="default"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rPr>
              <w:t>表</w:t>
            </w:r>
            <w:r>
              <w:rPr>
                <w:rFonts w:hint="eastAsia" w:ascii="Times New Roman" w:hAnsi="Times New Roman" w:eastAsia="黑体" w:cs="Times New Roman"/>
                <w:color w:val="000000"/>
                <w:sz w:val="24"/>
                <w:highlight w:val="none"/>
                <w:lang w:val="en-US" w:eastAsia="zh-CN"/>
              </w:rPr>
              <w:t>4-</w:t>
            </w:r>
            <w:r>
              <w:rPr>
                <w:rFonts w:hint="eastAsia" w:eastAsia="黑体" w:cs="Times New Roman"/>
                <w:color w:val="000000"/>
                <w:sz w:val="24"/>
                <w:highlight w:val="none"/>
                <w:lang w:val="en-US" w:eastAsia="zh-CN"/>
              </w:rPr>
              <w:t>15</w:t>
            </w:r>
            <w:r>
              <w:rPr>
                <w:rFonts w:hint="default" w:ascii="Times New Roman" w:hAnsi="Times New Roman" w:eastAsia="黑体" w:cs="Times New Roman"/>
                <w:color w:val="000000"/>
                <w:sz w:val="24"/>
                <w:highlight w:val="none"/>
              </w:rPr>
              <w:t xml:space="preserve">    </w:t>
            </w:r>
            <w:r>
              <w:rPr>
                <w:rFonts w:hint="eastAsia"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lang w:val="en-US" w:eastAsia="zh-CN"/>
              </w:rPr>
              <w:t>危险</w:t>
            </w:r>
            <w:r>
              <w:rPr>
                <w:rFonts w:hint="eastAsia" w:ascii="Times New Roman" w:hAnsi="Times New Roman" w:eastAsia="黑体" w:cs="Times New Roman"/>
                <w:color w:val="000000"/>
                <w:sz w:val="24"/>
                <w:highlight w:val="none"/>
              </w:rPr>
              <w:t>物质储存情况一览表</w:t>
            </w:r>
          </w:p>
          <w:tbl>
            <w:tblPr>
              <w:tblStyle w:val="2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2"/>
              <w:gridCol w:w="2103"/>
              <w:gridCol w:w="2103"/>
              <w:gridCol w:w="2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50" w:type="pct"/>
                  <w:tcBorders>
                    <w:top w:val="single" w:color="auto" w:sz="4" w:space="0"/>
                    <w:left w:val="single" w:color="auto" w:sz="4" w:space="0"/>
                    <w:bottom w:val="single" w:color="auto" w:sz="4" w:space="0"/>
                    <w:right w:val="single" w:color="auto" w:sz="4" w:space="0"/>
                    <w:tl2br w:val="nil"/>
                    <w:tr2bl w:val="nil"/>
                  </w:tcBorders>
                  <w:vAlign w:val="center"/>
                </w:tcPr>
                <w:p>
                  <w:pPr>
                    <w:pStyle w:val="83"/>
                    <w:ind w:firstLine="0" w:firstLineChars="0"/>
                    <w:jc w:val="center"/>
                    <w:rPr>
                      <w:rFonts w:hint="default" w:ascii="Times New Roman" w:hAnsi="Times New Roman" w:cs="Times New Roman"/>
                      <w:b w:val="0"/>
                      <w:bCs w:val="0"/>
                      <w:color w:val="000000"/>
                      <w:kern w:val="2"/>
                      <w:sz w:val="21"/>
                      <w:szCs w:val="21"/>
                      <w:highlight w:val="none"/>
                      <w:u w:val="none"/>
                    </w:rPr>
                  </w:pPr>
                  <w:r>
                    <w:rPr>
                      <w:rFonts w:hint="eastAsia" w:ascii="Times New Roman" w:hAnsi="Times New Roman" w:cs="Times New Roman"/>
                      <w:b w:val="0"/>
                      <w:bCs w:val="0"/>
                      <w:color w:val="000000"/>
                      <w:kern w:val="2"/>
                      <w:sz w:val="21"/>
                      <w:szCs w:val="21"/>
                      <w:highlight w:val="none"/>
                      <w:u w:val="none"/>
                      <w:lang w:val="en-US" w:eastAsia="zh-CN"/>
                    </w:rPr>
                    <w:t>危险</w:t>
                  </w:r>
                  <w:r>
                    <w:rPr>
                      <w:rFonts w:hint="eastAsia" w:ascii="Times New Roman" w:hAnsi="Times New Roman" w:cs="Times New Roman"/>
                      <w:b w:val="0"/>
                      <w:bCs w:val="0"/>
                      <w:color w:val="000000"/>
                      <w:kern w:val="2"/>
                      <w:sz w:val="21"/>
                      <w:szCs w:val="21"/>
                      <w:highlight w:val="none"/>
                      <w:u w:val="none"/>
                    </w:rPr>
                    <w:t>物质名称</w:t>
                  </w:r>
                </w:p>
              </w:tc>
              <w:tc>
                <w:tcPr>
                  <w:tcW w:w="1250" w:type="pct"/>
                  <w:tcBorders>
                    <w:top w:val="single" w:color="auto" w:sz="4" w:space="0"/>
                    <w:left w:val="single" w:color="auto" w:sz="4" w:space="0"/>
                    <w:bottom w:val="single" w:color="auto" w:sz="4" w:space="0"/>
                    <w:right w:val="single" w:color="auto" w:sz="4" w:space="0"/>
                    <w:tl2br w:val="nil"/>
                    <w:tr2bl w:val="nil"/>
                  </w:tcBorders>
                  <w:vAlign w:val="center"/>
                </w:tcPr>
                <w:p>
                  <w:pPr>
                    <w:pStyle w:val="83"/>
                    <w:ind w:firstLine="0" w:firstLineChars="0"/>
                    <w:jc w:val="center"/>
                    <w:rPr>
                      <w:rFonts w:hint="default" w:ascii="Times New Roman" w:hAnsi="Times New Roman" w:cs="Times New Roman"/>
                      <w:b w:val="0"/>
                      <w:bCs w:val="0"/>
                      <w:color w:val="000000"/>
                      <w:kern w:val="2"/>
                      <w:sz w:val="21"/>
                      <w:szCs w:val="21"/>
                      <w:highlight w:val="none"/>
                      <w:u w:val="none"/>
                    </w:rPr>
                  </w:pPr>
                  <w:r>
                    <w:rPr>
                      <w:rFonts w:hint="eastAsia" w:ascii="Times New Roman" w:hAnsi="Times New Roman" w:cs="Times New Roman"/>
                      <w:b w:val="0"/>
                      <w:bCs w:val="0"/>
                      <w:color w:val="000000"/>
                      <w:kern w:val="2"/>
                      <w:sz w:val="21"/>
                      <w:szCs w:val="21"/>
                      <w:highlight w:val="none"/>
                      <w:u w:val="none"/>
                    </w:rPr>
                    <w:t>最大储存量（</w:t>
                  </w:r>
                  <w:r>
                    <w:rPr>
                      <w:rFonts w:hint="default" w:ascii="Times New Roman" w:hAnsi="Times New Roman" w:cs="Times New Roman"/>
                      <w:b w:val="0"/>
                      <w:bCs w:val="0"/>
                      <w:color w:val="000000"/>
                      <w:kern w:val="2"/>
                      <w:sz w:val="21"/>
                      <w:szCs w:val="21"/>
                      <w:highlight w:val="none"/>
                      <w:u w:val="none"/>
                    </w:rPr>
                    <w:t>t</w:t>
                  </w:r>
                  <w:r>
                    <w:rPr>
                      <w:rFonts w:hint="eastAsia" w:ascii="Times New Roman" w:hAnsi="Times New Roman" w:cs="Times New Roman"/>
                      <w:b w:val="0"/>
                      <w:bCs w:val="0"/>
                      <w:color w:val="000000"/>
                      <w:kern w:val="2"/>
                      <w:sz w:val="21"/>
                      <w:szCs w:val="21"/>
                      <w:highlight w:val="none"/>
                      <w:u w:val="none"/>
                    </w:rPr>
                    <w:t>）</w:t>
                  </w:r>
                </w:p>
              </w:tc>
              <w:tc>
                <w:tcPr>
                  <w:tcW w:w="1250" w:type="pct"/>
                  <w:tcBorders>
                    <w:top w:val="single" w:color="auto" w:sz="4" w:space="0"/>
                    <w:left w:val="single" w:color="auto" w:sz="4" w:space="0"/>
                    <w:bottom w:val="single" w:color="auto" w:sz="4" w:space="0"/>
                    <w:right w:val="single" w:color="auto" w:sz="4" w:space="0"/>
                    <w:tl2br w:val="nil"/>
                    <w:tr2bl w:val="nil"/>
                  </w:tcBorders>
                  <w:vAlign w:val="center"/>
                </w:tcPr>
                <w:p>
                  <w:pPr>
                    <w:pStyle w:val="83"/>
                    <w:ind w:firstLine="0" w:firstLineChars="0"/>
                    <w:jc w:val="center"/>
                    <w:rPr>
                      <w:rFonts w:hint="default" w:ascii="Times New Roman" w:hAnsi="Times New Roman" w:cs="Times New Roman"/>
                      <w:b w:val="0"/>
                      <w:bCs w:val="0"/>
                      <w:color w:val="000000"/>
                      <w:kern w:val="2"/>
                      <w:sz w:val="21"/>
                      <w:szCs w:val="21"/>
                      <w:highlight w:val="none"/>
                      <w:u w:val="none"/>
                    </w:rPr>
                  </w:pPr>
                  <w:r>
                    <w:rPr>
                      <w:rFonts w:hint="eastAsia" w:ascii="Times New Roman" w:hAnsi="Times New Roman" w:cs="Times New Roman"/>
                      <w:b w:val="0"/>
                      <w:bCs w:val="0"/>
                      <w:color w:val="000000"/>
                      <w:kern w:val="2"/>
                      <w:sz w:val="21"/>
                      <w:szCs w:val="21"/>
                      <w:highlight w:val="none"/>
                      <w:u w:val="none"/>
                    </w:rPr>
                    <w:t>临界量（</w:t>
                  </w:r>
                  <w:r>
                    <w:rPr>
                      <w:rFonts w:hint="default" w:ascii="Times New Roman" w:hAnsi="Times New Roman" w:cs="Times New Roman"/>
                      <w:b w:val="0"/>
                      <w:bCs w:val="0"/>
                      <w:color w:val="000000"/>
                      <w:kern w:val="2"/>
                      <w:sz w:val="21"/>
                      <w:szCs w:val="21"/>
                      <w:highlight w:val="none"/>
                      <w:u w:val="none"/>
                    </w:rPr>
                    <w:t>t</w:t>
                  </w:r>
                  <w:r>
                    <w:rPr>
                      <w:rFonts w:hint="eastAsia" w:ascii="Times New Roman" w:hAnsi="Times New Roman" w:cs="Times New Roman"/>
                      <w:b w:val="0"/>
                      <w:bCs w:val="0"/>
                      <w:color w:val="000000"/>
                      <w:kern w:val="2"/>
                      <w:sz w:val="21"/>
                      <w:szCs w:val="21"/>
                      <w:highlight w:val="none"/>
                      <w:u w:val="none"/>
                    </w:rPr>
                    <w:t>）</w:t>
                  </w:r>
                </w:p>
              </w:tc>
              <w:tc>
                <w:tcPr>
                  <w:tcW w:w="1250" w:type="pct"/>
                  <w:tcBorders>
                    <w:top w:val="single" w:color="auto" w:sz="4" w:space="0"/>
                    <w:left w:val="single" w:color="auto" w:sz="4" w:space="0"/>
                    <w:bottom w:val="single" w:color="auto" w:sz="4" w:space="0"/>
                    <w:right w:val="single" w:color="auto" w:sz="4" w:space="0"/>
                    <w:tl2br w:val="nil"/>
                    <w:tr2bl w:val="nil"/>
                  </w:tcBorders>
                  <w:vAlign w:val="center"/>
                </w:tcPr>
                <w:p>
                  <w:pPr>
                    <w:pStyle w:val="83"/>
                    <w:ind w:firstLine="0" w:firstLineChars="0"/>
                    <w:jc w:val="center"/>
                    <w:rPr>
                      <w:rFonts w:hint="default" w:ascii="Times New Roman" w:hAnsi="Times New Roman" w:cs="Times New Roman"/>
                      <w:b w:val="0"/>
                      <w:bCs w:val="0"/>
                      <w:color w:val="000000"/>
                      <w:kern w:val="2"/>
                      <w:sz w:val="21"/>
                      <w:szCs w:val="21"/>
                      <w:highlight w:val="none"/>
                      <w:u w:val="none"/>
                    </w:rPr>
                  </w:pPr>
                  <w:r>
                    <w:rPr>
                      <w:rFonts w:hint="default" w:ascii="Times New Roman" w:hAnsi="Times New Roman" w:cs="Times New Roman"/>
                      <w:b w:val="0"/>
                      <w:bCs w:val="0"/>
                      <w:color w:val="000000"/>
                      <w:kern w:val="2"/>
                      <w:sz w:val="21"/>
                      <w:szCs w:val="21"/>
                      <w:highlight w:val="none"/>
                      <w:u w:val="none"/>
                    </w:rPr>
                    <w:t>Q</w:t>
                  </w:r>
                  <w:r>
                    <w:rPr>
                      <w:rFonts w:hint="eastAsia" w:ascii="Times New Roman" w:hAnsi="Times New Roman" w:cs="Times New Roman"/>
                      <w:b w:val="0"/>
                      <w:bCs w:val="0"/>
                      <w:color w:val="000000"/>
                      <w:kern w:val="2"/>
                      <w:sz w:val="21"/>
                      <w:szCs w:val="21"/>
                      <w:highlight w:val="none"/>
                      <w:u w:val="none"/>
                    </w:rPr>
                    <w:t>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50" w:type="pct"/>
                  <w:tcBorders>
                    <w:top w:val="single" w:color="auto" w:sz="4" w:space="0"/>
                    <w:left w:val="single" w:color="auto" w:sz="4" w:space="0"/>
                    <w:bottom w:val="single" w:color="auto" w:sz="4" w:space="0"/>
                    <w:right w:val="single" w:color="auto" w:sz="4" w:space="0"/>
                    <w:tl2br w:val="nil"/>
                    <w:tr2bl w:val="nil"/>
                  </w:tcBorders>
                  <w:vAlign w:val="center"/>
                </w:tcPr>
                <w:p>
                  <w:pPr>
                    <w:pStyle w:val="83"/>
                    <w:ind w:firstLine="0" w:firstLineChars="0"/>
                    <w:jc w:val="center"/>
                    <w:rPr>
                      <w:rFonts w:hint="eastAsia" w:ascii="Times New Roman" w:hAnsi="Times New Roman" w:eastAsia="宋体" w:cs="Times New Roman"/>
                      <w:b w:val="0"/>
                      <w:bCs w:val="0"/>
                      <w:color w:val="000000"/>
                      <w:kern w:val="2"/>
                      <w:sz w:val="21"/>
                      <w:szCs w:val="21"/>
                      <w:highlight w:val="none"/>
                      <w:u w:val="none"/>
                      <w:lang w:eastAsia="zh-CN"/>
                    </w:rPr>
                  </w:pPr>
                  <w:r>
                    <w:rPr>
                      <w:rFonts w:hint="eastAsia" w:ascii="Times New Roman" w:hAnsi="Times New Roman" w:cs="Times New Roman"/>
                      <w:b w:val="0"/>
                      <w:bCs w:val="0"/>
                      <w:color w:val="000000"/>
                      <w:kern w:val="2"/>
                      <w:sz w:val="21"/>
                      <w:szCs w:val="21"/>
                      <w:highlight w:val="none"/>
                      <w:u w:val="none"/>
                      <w:lang w:eastAsia="zh-CN"/>
                    </w:rPr>
                    <w:t>环氧乙烷</w:t>
                  </w:r>
                </w:p>
              </w:tc>
              <w:tc>
                <w:tcPr>
                  <w:tcW w:w="1250" w:type="pct"/>
                  <w:tcBorders>
                    <w:top w:val="single" w:color="auto" w:sz="4" w:space="0"/>
                    <w:left w:val="single" w:color="auto" w:sz="4" w:space="0"/>
                    <w:bottom w:val="single" w:color="auto" w:sz="4" w:space="0"/>
                    <w:right w:val="single" w:color="auto" w:sz="4" w:space="0"/>
                    <w:tl2br w:val="nil"/>
                    <w:tr2bl w:val="nil"/>
                  </w:tcBorders>
                  <w:vAlign w:val="center"/>
                </w:tcPr>
                <w:p>
                  <w:pPr>
                    <w:pStyle w:val="83"/>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0.25</w:t>
                  </w:r>
                </w:p>
              </w:tc>
              <w:tc>
                <w:tcPr>
                  <w:tcW w:w="1250" w:type="pct"/>
                  <w:tcBorders>
                    <w:top w:val="single" w:color="auto" w:sz="4" w:space="0"/>
                    <w:left w:val="single" w:color="auto" w:sz="4" w:space="0"/>
                    <w:bottom w:val="single" w:color="auto" w:sz="4" w:space="0"/>
                    <w:right w:val="single" w:color="auto" w:sz="4" w:space="0"/>
                    <w:tl2br w:val="nil"/>
                    <w:tr2bl w:val="nil"/>
                  </w:tcBorders>
                  <w:vAlign w:val="center"/>
                </w:tcPr>
                <w:p>
                  <w:pPr>
                    <w:pStyle w:val="83"/>
                    <w:ind w:firstLine="0" w:firstLineChars="0"/>
                    <w:jc w:val="center"/>
                    <w:rPr>
                      <w:rFonts w:hint="default" w:ascii="Times New Roman" w:hAnsi="Times New Roman" w:eastAsia="宋体"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7.5</w:t>
                  </w:r>
                </w:p>
              </w:tc>
              <w:tc>
                <w:tcPr>
                  <w:tcW w:w="1250" w:type="pct"/>
                  <w:tcBorders>
                    <w:top w:val="single" w:color="auto" w:sz="4" w:space="0"/>
                    <w:left w:val="single" w:color="auto" w:sz="4" w:space="0"/>
                    <w:bottom w:val="single" w:color="auto" w:sz="4" w:space="0"/>
                    <w:right w:val="single" w:color="auto" w:sz="4" w:space="0"/>
                    <w:tl2br w:val="nil"/>
                    <w:tr2bl w:val="nil"/>
                  </w:tcBorders>
                  <w:vAlign w:val="center"/>
                </w:tcPr>
                <w:p>
                  <w:pPr>
                    <w:pStyle w:val="83"/>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0.03</w:t>
                  </w:r>
                </w:p>
              </w:tc>
            </w:tr>
          </w:tbl>
          <w:p>
            <w:pPr>
              <w:autoSpaceDE w:val="0"/>
              <w:autoSpaceDN w:val="0"/>
              <w:spacing w:before="50" w:line="520" w:lineRule="exact"/>
              <w:ind w:firstLine="482"/>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根据《建设项目环境风险评价技术导则》（</w:t>
            </w:r>
            <w:r>
              <w:rPr>
                <w:rFonts w:hint="default" w:ascii="Times New Roman" w:hAnsi="Times New Roman" w:cs="Times New Roman"/>
                <w:sz w:val="24"/>
                <w:szCs w:val="24"/>
                <w:highlight w:val="none"/>
              </w:rPr>
              <w:t>HJ169-2018</w:t>
            </w:r>
            <w:r>
              <w:rPr>
                <w:rFonts w:hint="eastAsia" w:ascii="Times New Roman" w:hAnsi="Times New Roman" w:cs="Times New Roman"/>
                <w:sz w:val="24"/>
                <w:szCs w:val="24"/>
                <w:highlight w:val="none"/>
              </w:rPr>
              <w:t>）附录</w:t>
            </w:r>
            <w:r>
              <w:rPr>
                <w:rFonts w:hint="default" w:ascii="Times New Roman" w:hAnsi="Times New Roman" w:cs="Times New Roman"/>
                <w:sz w:val="24"/>
                <w:szCs w:val="24"/>
                <w:highlight w:val="none"/>
              </w:rPr>
              <w:t>C</w:t>
            </w:r>
            <w:r>
              <w:rPr>
                <w:rFonts w:hint="eastAsia" w:ascii="Times New Roman" w:hAnsi="Times New Roman" w:cs="Times New Roman"/>
                <w:sz w:val="24"/>
                <w:szCs w:val="24"/>
                <w:highlight w:val="none"/>
              </w:rPr>
              <w:t>，按下列式进行计算物质总量与其临界量比值（</w:t>
            </w:r>
            <w:r>
              <w:rPr>
                <w:rFonts w:hint="default" w:ascii="Times New Roman" w:hAnsi="Times New Roman" w:cs="Times New Roman"/>
                <w:sz w:val="24"/>
                <w:szCs w:val="24"/>
                <w:highlight w:val="none"/>
              </w:rPr>
              <w:t>Q</w:t>
            </w:r>
            <w:r>
              <w:rPr>
                <w:rFonts w:hint="eastAsia" w:ascii="Times New Roman" w:hAnsi="Times New Roman" w:cs="Times New Roman"/>
                <w:sz w:val="24"/>
                <w:szCs w:val="24"/>
                <w:highlight w:val="none"/>
              </w:rPr>
              <w:t>）。</w:t>
            </w:r>
          </w:p>
          <w:p>
            <w:pPr>
              <w:autoSpaceDE w:val="0"/>
              <w:autoSpaceDN w:val="0"/>
              <w:spacing w:before="50" w:line="520" w:lineRule="exact"/>
              <w:ind w:firstLine="482"/>
              <w:jc w:val="center"/>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Q=q</w:t>
            </w:r>
            <w:r>
              <w:rPr>
                <w:rFonts w:hint="default" w:ascii="Times New Roman" w:hAnsi="Times New Roman" w:cs="Times New Roman"/>
                <w:sz w:val="24"/>
                <w:szCs w:val="24"/>
                <w:highlight w:val="none"/>
                <w:vertAlign w:val="subscript"/>
              </w:rPr>
              <w:t>1</w:t>
            </w:r>
            <w:r>
              <w:rPr>
                <w:rFonts w:hint="default" w:ascii="Times New Roman" w:hAnsi="Times New Roman" w:cs="Times New Roman"/>
                <w:sz w:val="24"/>
                <w:szCs w:val="24"/>
                <w:highlight w:val="none"/>
              </w:rPr>
              <w:t>/Q</w:t>
            </w:r>
            <w:r>
              <w:rPr>
                <w:rFonts w:hint="default" w:ascii="Times New Roman" w:hAnsi="Times New Roman" w:cs="Times New Roman"/>
                <w:sz w:val="24"/>
                <w:szCs w:val="24"/>
                <w:highlight w:val="none"/>
                <w:vertAlign w:val="subscript"/>
              </w:rPr>
              <w:t>1</w:t>
            </w:r>
            <w:r>
              <w:rPr>
                <w:rFonts w:hint="default" w:ascii="Times New Roman" w:hAnsi="Times New Roman" w:cs="Times New Roman"/>
                <w:sz w:val="24"/>
                <w:szCs w:val="24"/>
                <w:highlight w:val="none"/>
              </w:rPr>
              <w:t>+q</w:t>
            </w:r>
            <w:r>
              <w:rPr>
                <w:rFonts w:hint="default" w:ascii="Times New Roman" w:hAnsi="Times New Roman" w:cs="Times New Roman"/>
                <w:sz w:val="24"/>
                <w:szCs w:val="24"/>
                <w:highlight w:val="none"/>
                <w:vertAlign w:val="subscript"/>
              </w:rPr>
              <w:t>2</w:t>
            </w:r>
            <w:r>
              <w:rPr>
                <w:rFonts w:hint="default" w:ascii="Times New Roman" w:hAnsi="Times New Roman" w:cs="Times New Roman"/>
                <w:sz w:val="24"/>
                <w:szCs w:val="24"/>
                <w:highlight w:val="none"/>
              </w:rPr>
              <w:t>/Q</w:t>
            </w:r>
            <w:r>
              <w:rPr>
                <w:rFonts w:hint="default" w:ascii="Times New Roman" w:hAnsi="Times New Roman" w:cs="Times New Roman"/>
                <w:sz w:val="24"/>
                <w:szCs w:val="24"/>
                <w:highlight w:val="none"/>
                <w:vertAlign w:val="subscript"/>
              </w:rPr>
              <w:t>2</w:t>
            </w:r>
            <w:r>
              <w:rPr>
                <w:rFonts w:hint="default" w:ascii="Times New Roman" w:hAnsi="Times New Roman" w:cs="Times New Roman"/>
                <w:sz w:val="24"/>
                <w:szCs w:val="24"/>
                <w:highlight w:val="none"/>
              </w:rPr>
              <w:t>+</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+q</w:t>
            </w:r>
            <w:r>
              <w:rPr>
                <w:rFonts w:hint="default" w:ascii="Times New Roman" w:hAnsi="Times New Roman" w:cs="Times New Roman"/>
                <w:sz w:val="24"/>
                <w:szCs w:val="24"/>
                <w:highlight w:val="none"/>
                <w:vertAlign w:val="subscript"/>
              </w:rPr>
              <w:t>n</w:t>
            </w:r>
            <w:r>
              <w:rPr>
                <w:rFonts w:hint="default" w:ascii="Times New Roman" w:hAnsi="Times New Roman" w:cs="Times New Roman"/>
                <w:sz w:val="24"/>
                <w:szCs w:val="24"/>
                <w:highlight w:val="none"/>
              </w:rPr>
              <w:t>/Q</w:t>
            </w:r>
            <w:r>
              <w:rPr>
                <w:rFonts w:hint="default" w:ascii="Times New Roman" w:hAnsi="Times New Roman" w:cs="Times New Roman"/>
                <w:sz w:val="24"/>
                <w:szCs w:val="24"/>
                <w:highlight w:val="none"/>
                <w:vertAlign w:val="subscript"/>
              </w:rPr>
              <w:t>n</w:t>
            </w:r>
          </w:p>
          <w:p>
            <w:pPr>
              <w:autoSpaceDE w:val="0"/>
              <w:autoSpaceDN w:val="0"/>
              <w:spacing w:before="50" w:line="520" w:lineRule="exact"/>
              <w:ind w:firstLine="482"/>
              <w:jc w:val="center"/>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其中：</w:t>
            </w:r>
            <w:r>
              <w:rPr>
                <w:rFonts w:hint="default" w:ascii="Times New Roman" w:hAnsi="Times New Roman" w:cs="Times New Roman"/>
                <w:sz w:val="24"/>
                <w:szCs w:val="24"/>
                <w:highlight w:val="none"/>
              </w:rPr>
              <w:t>q</w:t>
            </w:r>
            <w:r>
              <w:rPr>
                <w:rFonts w:hint="default" w:ascii="Times New Roman" w:hAnsi="Times New Roman" w:cs="Times New Roman"/>
                <w:sz w:val="24"/>
                <w:szCs w:val="24"/>
                <w:highlight w:val="none"/>
                <w:vertAlign w:val="subscript"/>
              </w:rPr>
              <w:t>1</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q</w:t>
            </w:r>
            <w:r>
              <w:rPr>
                <w:rFonts w:hint="default" w:ascii="Times New Roman" w:hAnsi="Times New Roman" w:cs="Times New Roman"/>
                <w:sz w:val="24"/>
                <w:szCs w:val="24"/>
                <w:highlight w:val="none"/>
                <w:vertAlign w:val="subscript"/>
              </w:rPr>
              <w:t>2</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q</w:t>
            </w:r>
            <w:r>
              <w:rPr>
                <w:rFonts w:hint="default" w:ascii="Times New Roman" w:hAnsi="Times New Roman" w:cs="Times New Roman"/>
                <w:sz w:val="24"/>
                <w:szCs w:val="24"/>
                <w:highlight w:val="none"/>
                <w:vertAlign w:val="subscript"/>
              </w:rPr>
              <w:t>n</w:t>
            </w:r>
            <w:r>
              <w:rPr>
                <w:rFonts w:hint="default" w:ascii="Times New Roman" w:hAnsi="Times New Roman" w:cs="Times New Roman"/>
                <w:sz w:val="24"/>
                <w:szCs w:val="24"/>
                <w:highlight w:val="none"/>
              </w:rPr>
              <w:t>—</w:t>
            </w:r>
            <w:r>
              <w:rPr>
                <w:rFonts w:hint="eastAsia" w:ascii="Times New Roman" w:hAnsi="Times New Roman" w:cs="Times New Roman"/>
                <w:sz w:val="24"/>
                <w:szCs w:val="24"/>
                <w:highlight w:val="none"/>
              </w:rPr>
              <w:t>每种危险物质的最大存在总量，单位</w:t>
            </w:r>
            <w:r>
              <w:rPr>
                <w:rFonts w:hint="default" w:ascii="Times New Roman" w:hAnsi="Times New Roman" w:cs="Times New Roman"/>
                <w:sz w:val="24"/>
                <w:szCs w:val="24"/>
                <w:highlight w:val="none"/>
              </w:rPr>
              <w:t>t</w:t>
            </w:r>
            <w:r>
              <w:rPr>
                <w:rFonts w:hint="eastAsia" w:ascii="Times New Roman" w:hAnsi="Times New Roman" w:cs="Times New Roman"/>
                <w:sz w:val="24"/>
                <w:szCs w:val="24"/>
                <w:highlight w:val="none"/>
              </w:rPr>
              <w:t>；</w:t>
            </w:r>
          </w:p>
          <w:p>
            <w:pPr>
              <w:autoSpaceDE w:val="0"/>
              <w:autoSpaceDN w:val="0"/>
              <w:spacing w:before="50" w:line="520" w:lineRule="exact"/>
              <w:ind w:firstLine="1920" w:firstLineChars="8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Q</w:t>
            </w:r>
            <w:r>
              <w:rPr>
                <w:rFonts w:hint="default" w:ascii="Times New Roman" w:hAnsi="Times New Roman" w:cs="Times New Roman"/>
                <w:sz w:val="24"/>
                <w:szCs w:val="24"/>
                <w:highlight w:val="none"/>
                <w:vertAlign w:val="subscript"/>
              </w:rPr>
              <w:t>1</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Q</w:t>
            </w:r>
            <w:r>
              <w:rPr>
                <w:rFonts w:hint="default" w:ascii="Times New Roman" w:hAnsi="Times New Roman" w:cs="Times New Roman"/>
                <w:sz w:val="24"/>
                <w:szCs w:val="24"/>
                <w:highlight w:val="none"/>
                <w:vertAlign w:val="subscript"/>
              </w:rPr>
              <w:t>2</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Q</w:t>
            </w:r>
            <w:r>
              <w:rPr>
                <w:rFonts w:hint="default" w:ascii="Times New Roman" w:hAnsi="Times New Roman" w:cs="Times New Roman"/>
                <w:sz w:val="24"/>
                <w:szCs w:val="24"/>
                <w:highlight w:val="none"/>
                <w:vertAlign w:val="subscript"/>
              </w:rPr>
              <w:t>n</w:t>
            </w:r>
            <w:r>
              <w:rPr>
                <w:rFonts w:hint="default" w:ascii="Times New Roman" w:hAnsi="Times New Roman" w:cs="Times New Roman"/>
                <w:sz w:val="24"/>
                <w:szCs w:val="24"/>
                <w:highlight w:val="none"/>
              </w:rPr>
              <w:t>—</w:t>
            </w:r>
            <w:r>
              <w:rPr>
                <w:rFonts w:hint="eastAsia" w:ascii="Times New Roman" w:hAnsi="Times New Roman" w:cs="Times New Roman"/>
                <w:sz w:val="24"/>
                <w:szCs w:val="24"/>
                <w:highlight w:val="none"/>
              </w:rPr>
              <w:t>每种危险物质的临界量，单位</w:t>
            </w:r>
            <w:r>
              <w:rPr>
                <w:rFonts w:hint="default" w:ascii="Times New Roman" w:hAnsi="Times New Roman" w:cs="Times New Roman"/>
                <w:sz w:val="24"/>
                <w:szCs w:val="24"/>
                <w:highlight w:val="none"/>
              </w:rPr>
              <w:t>t</w:t>
            </w:r>
            <w:r>
              <w:rPr>
                <w:rFonts w:hint="eastAsia" w:ascii="Times New Roman" w:hAnsi="Times New Roman" w:cs="Times New Roman"/>
                <w:sz w:val="24"/>
                <w:szCs w:val="24"/>
                <w:highlight w:val="none"/>
              </w:rPr>
              <w:t>。</w:t>
            </w:r>
          </w:p>
          <w:p>
            <w:pPr>
              <w:autoSpaceDE w:val="0"/>
              <w:autoSpaceDN w:val="0"/>
              <w:spacing w:before="50" w:line="520" w:lineRule="exact"/>
              <w:ind w:firstLine="480" w:firstLineChars="200"/>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当</w:t>
            </w:r>
            <w:r>
              <w:rPr>
                <w:rFonts w:hint="default" w:ascii="Times New Roman" w:hAnsi="Times New Roman" w:cs="Times New Roman"/>
                <w:sz w:val="24"/>
                <w:szCs w:val="24"/>
                <w:highlight w:val="none"/>
              </w:rPr>
              <w:t>Q</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1</w:t>
            </w:r>
            <w:r>
              <w:rPr>
                <w:rFonts w:hint="eastAsia" w:ascii="Times New Roman" w:hAnsi="Times New Roman" w:cs="Times New Roman"/>
                <w:sz w:val="24"/>
                <w:szCs w:val="24"/>
                <w:highlight w:val="none"/>
              </w:rPr>
              <w:t>时，该项目环境风险潜势为Ⅰ；</w:t>
            </w:r>
          </w:p>
          <w:p>
            <w:pPr>
              <w:autoSpaceDE w:val="0"/>
              <w:autoSpaceDN w:val="0"/>
              <w:spacing w:before="50" w:line="520" w:lineRule="exact"/>
              <w:ind w:firstLine="482"/>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当</w:t>
            </w:r>
            <w:r>
              <w:rPr>
                <w:rFonts w:hint="default" w:ascii="Times New Roman" w:hAnsi="Times New Roman" w:cs="Times New Roman"/>
                <w:sz w:val="24"/>
                <w:szCs w:val="24"/>
                <w:highlight w:val="none"/>
              </w:rPr>
              <w:t>Q</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1</w:t>
            </w:r>
            <w:r>
              <w:rPr>
                <w:rFonts w:hint="eastAsia" w:ascii="Times New Roman" w:hAnsi="Times New Roman" w:cs="Times New Roman"/>
                <w:sz w:val="24"/>
                <w:szCs w:val="24"/>
                <w:highlight w:val="none"/>
              </w:rPr>
              <w:t>时，将</w:t>
            </w:r>
            <w:r>
              <w:rPr>
                <w:rFonts w:hint="default" w:ascii="Times New Roman" w:hAnsi="Times New Roman" w:cs="Times New Roman"/>
                <w:sz w:val="24"/>
                <w:szCs w:val="24"/>
                <w:highlight w:val="none"/>
              </w:rPr>
              <w:t>Q</w:t>
            </w:r>
            <w:r>
              <w:rPr>
                <w:rFonts w:hint="eastAsia" w:ascii="Times New Roman" w:hAnsi="Times New Roman" w:cs="Times New Roman"/>
                <w:sz w:val="24"/>
                <w:szCs w:val="24"/>
                <w:highlight w:val="none"/>
              </w:rPr>
              <w:t>值划分为：（</w:t>
            </w:r>
            <w:r>
              <w:rPr>
                <w:rFonts w:hint="default" w:ascii="Times New Roman" w:hAnsi="Times New Roman" w:cs="Times New Roman"/>
                <w:sz w:val="24"/>
                <w:szCs w:val="24"/>
                <w:highlight w:val="none"/>
              </w:rPr>
              <w:t>1</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1</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Q</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10</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2</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10</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Q</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100</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3</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Q</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100</w:t>
            </w:r>
            <w:r>
              <w:rPr>
                <w:rFonts w:hint="eastAsia" w:ascii="Times New Roman" w:hAnsi="Times New Roman" w:cs="Times New Roman"/>
                <w:sz w:val="24"/>
                <w:szCs w:val="24"/>
                <w:highlight w:val="none"/>
              </w:rPr>
              <w:t>。</w:t>
            </w:r>
          </w:p>
          <w:p>
            <w:pPr>
              <w:autoSpaceDE w:val="0"/>
              <w:autoSpaceDN w:val="0"/>
              <w:spacing w:before="50" w:line="520" w:lineRule="exact"/>
              <w:ind w:firstLine="482"/>
              <w:rPr>
                <w:rFonts w:hint="default" w:ascii="Times New Roman" w:hAnsi="Times New Roman" w:eastAsia="宋体" w:cs="Times New Roman"/>
                <w:sz w:val="24"/>
                <w:szCs w:val="24"/>
                <w:highlight w:val="none"/>
              </w:rPr>
            </w:pPr>
            <w:r>
              <w:rPr>
                <w:rFonts w:hint="eastAsia" w:ascii="Times New Roman" w:hAnsi="Times New Roman" w:cs="Times New Roman"/>
                <w:sz w:val="24"/>
                <w:szCs w:val="24"/>
                <w:highlight w:val="none"/>
              </w:rPr>
              <w:t>本项目风险物质</w:t>
            </w:r>
            <w:r>
              <w:rPr>
                <w:rFonts w:hint="default" w:ascii="Times New Roman" w:hAnsi="Times New Roman" w:cs="Times New Roman"/>
                <w:sz w:val="24"/>
                <w:szCs w:val="24"/>
                <w:highlight w:val="none"/>
              </w:rPr>
              <w:t>Q=</w:t>
            </w:r>
            <w:r>
              <w:rPr>
                <w:rFonts w:hint="eastAsia" w:ascii="Times New Roman" w:hAnsi="Times New Roman" w:cs="Times New Roman"/>
                <w:sz w:val="24"/>
                <w:szCs w:val="24"/>
                <w:highlight w:val="none"/>
                <w:lang w:val="en-US" w:eastAsia="zh-CN"/>
              </w:rPr>
              <w:t>0.0</w:t>
            </w:r>
            <w:r>
              <w:rPr>
                <w:rFonts w:hint="eastAsia" w:cs="Times New Roman"/>
                <w:sz w:val="24"/>
                <w:szCs w:val="24"/>
                <w:highlight w:val="none"/>
                <w:lang w:val="en-US" w:eastAsia="zh-CN"/>
              </w:rPr>
              <w:t>3</w:t>
            </w:r>
            <w:r>
              <w:rPr>
                <w:rFonts w:hint="eastAsia" w:ascii="Times New Roman" w:hAnsi="Times New Roman" w:cs="Times New Roman"/>
                <w:sz w:val="24"/>
                <w:szCs w:val="24"/>
                <w:highlight w:val="none"/>
              </w:rPr>
              <w:t>＜</w:t>
            </w:r>
            <w:r>
              <w:rPr>
                <w:rFonts w:hint="eastAsia" w:ascii="Times New Roman" w:hAnsi="Times New Roman" w:cs="Times New Roman"/>
                <w:sz w:val="24"/>
                <w:szCs w:val="24"/>
                <w:highlight w:val="none"/>
                <w:lang w:val="en-US" w:eastAsia="zh-CN"/>
              </w:rPr>
              <w:t>1，环境风</w:t>
            </w:r>
            <w:r>
              <w:rPr>
                <w:rFonts w:hint="eastAsia" w:ascii="Times New Roman" w:hAnsi="Times New Roman" w:eastAsia="宋体" w:cs="Times New Roman"/>
                <w:sz w:val="24"/>
                <w:szCs w:val="24"/>
                <w:highlight w:val="none"/>
                <w:lang w:val="en-US" w:eastAsia="zh-CN"/>
              </w:rPr>
              <w:t>险潜势为</w:t>
            </w:r>
            <w:r>
              <w:rPr>
                <w:rFonts w:hint="eastAsia" w:ascii="Times New Roman" w:hAnsi="Times New Roman" w:eastAsia="宋体" w:cs="Times New Roman"/>
                <w:sz w:val="24"/>
                <w:szCs w:val="24"/>
                <w:highlight w:val="none"/>
              </w:rPr>
              <w:t>Ⅰ。</w:t>
            </w:r>
          </w:p>
          <w:p>
            <w:pPr>
              <w:autoSpaceDE w:val="0"/>
              <w:autoSpaceDN w:val="0"/>
              <w:spacing w:before="50" w:line="520" w:lineRule="exact"/>
              <w:ind w:firstLine="482"/>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w:t>
            </w:r>
            <w:r>
              <w:rPr>
                <w:rFonts w:hint="eastAsia" w:ascii="Times New Roman" w:hAnsi="Times New Roman" w:cs="Times New Roman"/>
                <w:sz w:val="24"/>
                <w:szCs w:val="24"/>
                <w:highlight w:val="none"/>
                <w:lang w:val="en-US" w:eastAsia="zh-CN"/>
              </w:rPr>
              <w:t>2</w:t>
            </w:r>
            <w:r>
              <w:rPr>
                <w:rFonts w:hint="eastAsia" w:ascii="Times New Roman" w:hAnsi="Times New Roman" w:cs="Times New Roman"/>
                <w:sz w:val="24"/>
                <w:szCs w:val="24"/>
                <w:highlight w:val="none"/>
              </w:rPr>
              <w:t>）等级判定</w:t>
            </w:r>
          </w:p>
          <w:p>
            <w:pPr>
              <w:autoSpaceDE w:val="0"/>
              <w:autoSpaceDN w:val="0"/>
              <w:spacing w:before="50" w:line="520" w:lineRule="exact"/>
              <w:ind w:firstLine="482"/>
              <w:rPr>
                <w:rFonts w:hint="eastAsia" w:ascii="Times New Roman" w:hAnsi="Times New Roman" w:cs="Times New Roman"/>
                <w:sz w:val="24"/>
                <w:szCs w:val="24"/>
                <w:highlight w:val="none"/>
              </w:rPr>
            </w:pPr>
            <w:r>
              <w:rPr>
                <w:rFonts w:hint="eastAsia" w:ascii="Times New Roman" w:hAnsi="Times New Roman" w:cs="Times New Roman"/>
                <w:sz w:val="24"/>
                <w:szCs w:val="24"/>
                <w:highlight w:val="none"/>
              </w:rPr>
              <w:t>依据《建设项目环境风险评估技术导则》（HJ169-2018）中4.3的内容，评价级别判定依据见</w:t>
            </w:r>
            <w:r>
              <w:rPr>
                <w:rFonts w:hint="eastAsia" w:cs="Times New Roman"/>
                <w:sz w:val="24"/>
                <w:szCs w:val="24"/>
                <w:highlight w:val="none"/>
                <w:lang w:eastAsia="zh-CN"/>
              </w:rPr>
              <w:t>下</w:t>
            </w:r>
            <w:r>
              <w:rPr>
                <w:rFonts w:hint="eastAsia" w:ascii="Times New Roman" w:hAnsi="Times New Roman" w:cs="Times New Roman"/>
                <w:sz w:val="24"/>
                <w:szCs w:val="24"/>
                <w:highlight w:val="none"/>
              </w:rPr>
              <w:t>表。</w:t>
            </w:r>
          </w:p>
          <w:p>
            <w:pPr>
              <w:spacing w:line="520" w:lineRule="exact"/>
              <w:rPr>
                <w:rFonts w:hint="eastAsia" w:ascii="Times New Roman" w:hAnsi="Times New Roman" w:eastAsia="黑体" w:cs="Times New Roman"/>
                <w:color w:val="000000"/>
                <w:sz w:val="24"/>
                <w:highlight w:val="none"/>
                <w:lang w:val="en-US" w:eastAsia="zh-CN"/>
              </w:rPr>
            </w:pPr>
            <w:r>
              <w:rPr>
                <w:rFonts w:hint="eastAsia" w:ascii="Times New Roman" w:hAnsi="Times New Roman" w:eastAsia="黑体" w:cs="Times New Roman"/>
                <w:color w:val="000000"/>
                <w:sz w:val="24"/>
                <w:highlight w:val="none"/>
              </w:rPr>
              <w:t>表</w:t>
            </w:r>
            <w:r>
              <w:rPr>
                <w:rFonts w:hint="eastAsia" w:ascii="Times New Roman" w:hAnsi="Times New Roman" w:eastAsia="黑体" w:cs="Times New Roman"/>
                <w:color w:val="000000"/>
                <w:sz w:val="24"/>
                <w:highlight w:val="none"/>
                <w:lang w:val="en-US" w:eastAsia="zh-CN"/>
              </w:rPr>
              <w:t>4-</w:t>
            </w:r>
            <w:r>
              <w:rPr>
                <w:rFonts w:hint="eastAsia" w:eastAsia="黑体" w:cs="Times New Roman"/>
                <w:color w:val="000000"/>
                <w:sz w:val="24"/>
                <w:highlight w:val="none"/>
                <w:lang w:val="en-US" w:eastAsia="zh-CN"/>
              </w:rPr>
              <w:t>16</w:t>
            </w:r>
            <w:r>
              <w:rPr>
                <w:rFonts w:hint="default" w:ascii="Times New Roman" w:hAnsi="Times New Roman" w:eastAsia="黑体" w:cs="Times New Roman"/>
                <w:color w:val="000000"/>
                <w:sz w:val="24"/>
                <w:highlight w:val="none"/>
              </w:rPr>
              <w:t xml:space="preserve">  </w:t>
            </w:r>
            <w:r>
              <w:rPr>
                <w:rFonts w:hint="eastAsia" w:eastAsia="黑体" w:cs="Times New Roman"/>
                <w:color w:val="000000"/>
                <w:sz w:val="24"/>
                <w:highlight w:val="none"/>
                <w:lang w:val="en-US" w:eastAsia="zh-CN"/>
              </w:rPr>
              <w:t xml:space="preserve">              </w:t>
            </w:r>
            <w:r>
              <w:rPr>
                <w:rFonts w:hint="default" w:ascii="Times New Roman" w:hAnsi="Times New Roman" w:eastAsia="黑体" w:cs="Times New Roman"/>
                <w:color w:val="000000"/>
                <w:sz w:val="24"/>
                <w:highlight w:val="none"/>
              </w:rPr>
              <w:t xml:space="preserve">  </w:t>
            </w:r>
            <w:r>
              <w:rPr>
                <w:rFonts w:hint="eastAsia" w:ascii="Times New Roman" w:hAnsi="Times New Roman" w:eastAsia="黑体" w:cs="Times New Roman"/>
                <w:color w:val="000000"/>
                <w:sz w:val="24"/>
                <w:highlight w:val="none"/>
              </w:rPr>
              <w:t>评价工作等级划分</w:t>
            </w:r>
            <w:r>
              <w:rPr>
                <w:rFonts w:hint="eastAsia" w:ascii="Times New Roman" w:hAnsi="Times New Roman" w:eastAsia="黑体" w:cs="Times New Roman"/>
                <w:color w:val="000000"/>
                <w:sz w:val="24"/>
                <w:highlight w:val="none"/>
                <w:lang w:val="en-US" w:eastAsia="zh-CN"/>
              </w:rPr>
              <w:t>一览表</w:t>
            </w:r>
          </w:p>
          <w:tbl>
            <w:tblPr>
              <w:tblStyle w:val="2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0"/>
              <w:gridCol w:w="1681"/>
              <w:gridCol w:w="1681"/>
              <w:gridCol w:w="1681"/>
              <w:gridCol w:w="1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pStyle w:val="83"/>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环境风险潜势</w:t>
                  </w:r>
                </w:p>
              </w:tc>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pStyle w:val="83"/>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eastAsia="宋体" w:cs="Times New Roman"/>
                      <w:color w:val="auto"/>
                      <w:kern w:val="2"/>
                      <w:sz w:val="21"/>
                      <w:szCs w:val="21"/>
                      <w:highlight w:val="none"/>
                      <w:lang w:val="en-US" w:eastAsia="zh-CN" w:bidi="ar-SA"/>
                    </w:rPr>
                    <w:t>Ⅳ+、</w:t>
                  </w:r>
                  <w:r>
                    <w:rPr>
                      <w:rFonts w:hint="eastAsia" w:ascii="Times New Roman" w:hAnsi="Times New Roman" w:eastAsia="宋体" w:cs="Times New Roman"/>
                      <w:color w:val="auto"/>
                      <w:kern w:val="2"/>
                      <w:sz w:val="21"/>
                      <w:szCs w:val="21"/>
                      <w:highlight w:val="none"/>
                      <w:lang w:val="en-US" w:eastAsia="zh-CN" w:bidi="ar-SA"/>
                    </w:rPr>
                    <w:t>Ⅳ</w:t>
                  </w:r>
                </w:p>
              </w:tc>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pStyle w:val="83"/>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Ⅲ</w:t>
                  </w:r>
                </w:p>
              </w:tc>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pStyle w:val="83"/>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Ⅱ</w:t>
                  </w:r>
                </w:p>
              </w:tc>
              <w:tc>
                <w:tcPr>
                  <w:tcW w:w="1000" w:type="pct"/>
                  <w:tcBorders>
                    <w:top w:val="single" w:color="auto" w:sz="4" w:space="0"/>
                    <w:left w:val="single" w:color="auto" w:sz="4" w:space="0"/>
                    <w:bottom w:val="single" w:color="auto" w:sz="4" w:space="0"/>
                    <w:right w:val="single" w:color="auto" w:sz="4" w:space="0"/>
                    <w:tl2br w:val="nil"/>
                    <w:tr2bl w:val="nil"/>
                  </w:tcBorders>
                  <w:vAlign w:val="center"/>
                </w:tcPr>
                <w:p>
                  <w:pPr>
                    <w:pStyle w:val="83"/>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pStyle w:val="83"/>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评价工作等级</w:t>
                  </w:r>
                </w:p>
              </w:tc>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pStyle w:val="83"/>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一</w:t>
                  </w:r>
                </w:p>
              </w:tc>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pStyle w:val="83"/>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二</w:t>
                  </w:r>
                </w:p>
              </w:tc>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pStyle w:val="83"/>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三</w:t>
                  </w:r>
                </w:p>
              </w:tc>
              <w:tc>
                <w:tcPr>
                  <w:tcW w:w="1000" w:type="pct"/>
                  <w:tcBorders>
                    <w:top w:val="single" w:color="auto" w:sz="4" w:space="0"/>
                    <w:left w:val="single" w:color="auto" w:sz="4" w:space="0"/>
                    <w:bottom w:val="single" w:color="auto" w:sz="4" w:space="0"/>
                    <w:right w:val="single" w:color="auto" w:sz="4" w:space="0"/>
                    <w:tl2br w:val="nil"/>
                    <w:tr2bl w:val="nil"/>
                  </w:tcBorders>
                  <w:vAlign w:val="center"/>
                </w:tcPr>
                <w:p>
                  <w:pPr>
                    <w:pStyle w:val="83"/>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简单分析a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5"/>
                  <w:tcBorders>
                    <w:top w:val="single" w:color="auto" w:sz="4" w:space="0"/>
                    <w:left w:val="single" w:color="auto" w:sz="4" w:space="0"/>
                    <w:bottom w:val="single" w:color="auto" w:sz="4" w:space="0"/>
                    <w:right w:val="single" w:color="auto" w:sz="4" w:space="0"/>
                    <w:tl2br w:val="nil"/>
                    <w:tr2bl w:val="nil"/>
                  </w:tcBorders>
                  <w:vAlign w:val="center"/>
                </w:tcPr>
                <w:p>
                  <w:pPr>
                    <w:pStyle w:val="83"/>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a是相对于详细评价工作内容而言，在描述危险物质、环境影响途径、环境危害后果、风险防范措施等方面给出定性的说明。见附录A。</w:t>
                  </w:r>
                </w:p>
              </w:tc>
            </w:tr>
          </w:tbl>
          <w:p>
            <w:pPr>
              <w:autoSpaceDE w:val="0"/>
              <w:autoSpaceDN w:val="0"/>
              <w:spacing w:before="50" w:line="520" w:lineRule="exact"/>
              <w:ind w:firstLine="482"/>
              <w:rPr>
                <w:rFonts w:hint="default" w:ascii="Times New Roman" w:hAnsi="Times New Roman" w:cs="Times New Roman"/>
                <w:sz w:val="24"/>
                <w:szCs w:val="24"/>
                <w:highlight w:val="none"/>
              </w:rPr>
            </w:pPr>
            <w:bookmarkStart w:id="10" w:name="_Toc5754"/>
            <w:r>
              <w:rPr>
                <w:rFonts w:hint="eastAsia" w:ascii="Times New Roman" w:hAnsi="Times New Roman" w:cs="Times New Roman"/>
                <w:sz w:val="24"/>
                <w:szCs w:val="24"/>
                <w:highlight w:val="none"/>
              </w:rPr>
              <w:t>由</w:t>
            </w:r>
            <w:r>
              <w:rPr>
                <w:rFonts w:hint="eastAsia" w:ascii="Times New Roman" w:hAnsi="Times New Roman" w:cs="Times New Roman"/>
                <w:sz w:val="24"/>
                <w:szCs w:val="24"/>
                <w:highlight w:val="none"/>
                <w:lang w:eastAsia="zh-CN"/>
              </w:rPr>
              <w:t>上表</w:t>
            </w:r>
            <w:r>
              <w:rPr>
                <w:rFonts w:hint="eastAsia" w:ascii="Times New Roman" w:hAnsi="Times New Roman" w:cs="Times New Roman"/>
                <w:sz w:val="24"/>
                <w:szCs w:val="24"/>
                <w:highlight w:val="none"/>
              </w:rPr>
              <w:t>可知，本项目评价工作等级为简单分析。</w:t>
            </w:r>
          </w:p>
          <w:bookmarkEnd w:id="10"/>
          <w:p>
            <w:pPr>
              <w:autoSpaceDE w:val="0"/>
              <w:autoSpaceDN w:val="0"/>
              <w:spacing w:before="50" w:line="520" w:lineRule="exact"/>
              <w:ind w:firstLine="482"/>
              <w:rPr>
                <w:rFonts w:hint="eastAsia" w:ascii="Times New Roman" w:hAnsi="Times New Roman" w:eastAsia="宋体" w:cs="Times New Roman"/>
                <w:sz w:val="24"/>
                <w:szCs w:val="24"/>
                <w:highlight w:val="none"/>
              </w:rPr>
            </w:pPr>
            <w:r>
              <w:rPr>
                <w:rFonts w:hint="eastAsia"/>
                <w:b/>
                <w:color w:val="000000"/>
                <w:sz w:val="24"/>
                <w:highlight w:val="none"/>
                <w:lang w:val="en-US" w:eastAsia="zh-CN"/>
              </w:rPr>
              <w:t>7.3环境风险分</w:t>
            </w:r>
            <w:r>
              <w:rPr>
                <w:rFonts w:hint="eastAsia" w:ascii="Times New Roman" w:hAnsi="Times New Roman" w:eastAsia="宋体" w:cs="Times New Roman"/>
                <w:b/>
                <w:color w:val="000000"/>
                <w:sz w:val="24"/>
                <w:highlight w:val="none"/>
                <w:lang w:val="en-US" w:eastAsia="zh-CN"/>
              </w:rPr>
              <w:t>析</w:t>
            </w:r>
            <w:bookmarkStart w:id="11" w:name="_Toc19608"/>
            <w:r>
              <w:rPr>
                <w:rFonts w:hint="eastAsia" w:ascii="Times New Roman" w:hAnsi="Times New Roman" w:eastAsia="宋体" w:cs="Times New Roman"/>
                <w:sz w:val="24"/>
                <w:szCs w:val="24"/>
                <w:highlight w:val="none"/>
                <w:lang w:val="en-US" w:eastAsia="zh-CN"/>
              </w:rPr>
              <w:t xml:space="preserve"> </w:t>
            </w:r>
          </w:p>
          <w:p>
            <w:pPr>
              <w:autoSpaceDE w:val="0"/>
              <w:autoSpaceDN w:val="0"/>
              <w:spacing w:before="50" w:line="520" w:lineRule="exact"/>
              <w:ind w:firstLine="482"/>
              <w:rPr>
                <w:rFonts w:hint="default"/>
                <w:sz w:val="24"/>
                <w:szCs w:val="24"/>
              </w:rPr>
            </w:pPr>
            <w:r>
              <w:rPr>
                <w:rFonts w:hint="eastAsia" w:ascii="Times New Roman" w:hAnsi="Times New Roman" w:eastAsia="宋体" w:cs="Times New Roman"/>
                <w:sz w:val="24"/>
                <w:szCs w:val="24"/>
                <w:highlight w:val="none"/>
                <w:lang w:val="en-US" w:eastAsia="zh-CN"/>
              </w:rPr>
              <w:t>根据对本项目风险进行分析，本项目最大可信事故为环氧乙烷钢瓶发生泄露或遇明火发生爆炸。项目若发生环氧乙烷泄漏事故，可能引起车间工作人员及周围人群吸入有毒气体，对人体健康造成威胁。若泄露气体引发火灾或爆炸等事故，其冲击波、辐射热着火物质会对厂内工作人员和厂外环境敏感目标造成伤害，对人员健康和财产带来危害和损失。火灾伴生/次生的大气污染排放，将对周围大气环境和敏感目标造成一定程度影响。</w:t>
            </w:r>
          </w:p>
          <w:p>
            <w:pPr>
              <w:keepNext w:val="0"/>
              <w:keepLines w:val="0"/>
              <w:pageBreakBefore w:val="0"/>
              <w:widowControl w:val="0"/>
              <w:kinsoku/>
              <w:wordWrap/>
              <w:overflowPunct/>
              <w:topLinePunct w:val="0"/>
              <w:autoSpaceDE/>
              <w:autoSpaceDN/>
              <w:bidi w:val="0"/>
              <w:adjustRightInd w:val="0"/>
              <w:snapToGrid w:val="0"/>
              <w:spacing w:line="520" w:lineRule="exact"/>
              <w:ind w:firstLine="482" w:firstLineChars="200"/>
              <w:jc w:val="left"/>
              <w:textAlignment w:val="auto"/>
              <w:rPr>
                <w:rFonts w:hint="default"/>
                <w:b/>
                <w:color w:val="000000"/>
                <w:sz w:val="24"/>
                <w:highlight w:val="none"/>
                <w:lang w:val="en-US" w:eastAsia="zh-CN"/>
              </w:rPr>
            </w:pPr>
            <w:r>
              <w:rPr>
                <w:rFonts w:hint="eastAsia"/>
                <w:b/>
                <w:color w:val="000000"/>
                <w:sz w:val="24"/>
                <w:highlight w:val="none"/>
                <w:lang w:val="en-US" w:eastAsia="zh-CN"/>
              </w:rPr>
              <w:t>7</w:t>
            </w:r>
            <w:r>
              <w:rPr>
                <w:rFonts w:hint="default"/>
                <w:b/>
                <w:color w:val="000000"/>
                <w:sz w:val="24"/>
                <w:highlight w:val="none"/>
                <w:lang w:val="en-US" w:eastAsia="zh-CN"/>
              </w:rPr>
              <w:t>.</w:t>
            </w:r>
            <w:r>
              <w:rPr>
                <w:rFonts w:hint="eastAsia"/>
                <w:b/>
                <w:color w:val="000000"/>
                <w:sz w:val="24"/>
                <w:highlight w:val="none"/>
                <w:lang w:val="en-US" w:eastAsia="zh-CN"/>
              </w:rPr>
              <w:t>4风险防范措施</w:t>
            </w:r>
            <w:bookmarkEnd w:id="11"/>
            <w:r>
              <w:rPr>
                <w:rFonts w:hint="eastAsia"/>
                <w:b/>
                <w:color w:val="000000"/>
                <w:sz w:val="24"/>
                <w:highlight w:val="none"/>
                <w:lang w:val="en-US" w:eastAsia="zh-CN"/>
              </w:rPr>
              <w:t>及应急要求</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sz w:val="24"/>
                <w:szCs w:val="24"/>
              </w:rPr>
            </w:pPr>
            <w:bookmarkStart w:id="12" w:name="_Toc1046"/>
            <w:r>
              <w:rPr>
                <w:rFonts w:hint="default"/>
                <w:sz w:val="24"/>
                <w:szCs w:val="24"/>
              </w:rPr>
              <w:t>本项目存在一定程度的火灾和泄漏风险，需要采取相应的风险防范措施，以降低各类风险事故发生的概率。</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sz w:val="24"/>
                <w:szCs w:val="24"/>
                <w:lang w:eastAsia="zh-CN"/>
              </w:rPr>
            </w:pPr>
            <w:r>
              <w:rPr>
                <w:rFonts w:hint="eastAsia"/>
                <w:sz w:val="24"/>
                <w:szCs w:val="24"/>
                <w:lang w:eastAsia="zh-CN"/>
              </w:rPr>
              <w:t>（</w:t>
            </w:r>
            <w:r>
              <w:rPr>
                <w:rFonts w:hint="eastAsia"/>
                <w:sz w:val="24"/>
                <w:szCs w:val="24"/>
                <w:lang w:val="en-US" w:eastAsia="zh-CN"/>
              </w:rPr>
              <w:t>1</w:t>
            </w:r>
            <w:r>
              <w:rPr>
                <w:rFonts w:hint="eastAsia"/>
                <w:sz w:val="24"/>
                <w:szCs w:val="24"/>
                <w:lang w:eastAsia="zh-CN"/>
              </w:rPr>
              <w:t>）</w:t>
            </w:r>
            <w:r>
              <w:rPr>
                <w:rFonts w:hint="default"/>
                <w:sz w:val="24"/>
                <w:szCs w:val="24"/>
              </w:rPr>
              <w:t>环氧乙烷</w:t>
            </w:r>
            <w:r>
              <w:rPr>
                <w:rFonts w:hint="eastAsia"/>
                <w:sz w:val="24"/>
                <w:szCs w:val="24"/>
                <w:lang w:eastAsia="zh-CN"/>
              </w:rPr>
              <w:t>采用钢瓶盛装</w:t>
            </w:r>
            <w:r>
              <w:rPr>
                <w:rFonts w:hint="default"/>
                <w:sz w:val="24"/>
                <w:szCs w:val="24"/>
              </w:rPr>
              <w:t>，</w:t>
            </w:r>
            <w:r>
              <w:rPr>
                <w:rFonts w:hint="eastAsia"/>
                <w:sz w:val="24"/>
                <w:szCs w:val="24"/>
                <w:lang w:eastAsia="zh-CN"/>
              </w:rPr>
              <w:t>厂房内设置单独存放仓库，并设置专人管理</w:t>
            </w:r>
            <w:r>
              <w:rPr>
                <w:rFonts w:hint="default"/>
                <w:sz w:val="24"/>
                <w:szCs w:val="24"/>
              </w:rPr>
              <w:t>，在</w:t>
            </w:r>
            <w:r>
              <w:rPr>
                <w:rFonts w:hint="eastAsia"/>
                <w:sz w:val="24"/>
                <w:szCs w:val="24"/>
                <w:lang w:eastAsia="zh-CN"/>
              </w:rPr>
              <w:t>厂库外部</w:t>
            </w:r>
            <w:r>
              <w:rPr>
                <w:rFonts w:hint="default"/>
                <w:sz w:val="24"/>
                <w:szCs w:val="24"/>
              </w:rPr>
              <w:t>醒目的地方设置</w:t>
            </w:r>
            <w:r>
              <w:rPr>
                <w:rFonts w:hint="default"/>
                <w:sz w:val="24"/>
                <w:szCs w:val="24"/>
                <w:lang w:eastAsia="zh-CN"/>
              </w:rPr>
              <w:t>“</w:t>
            </w:r>
            <w:r>
              <w:rPr>
                <w:rFonts w:hint="default"/>
                <w:sz w:val="24"/>
                <w:szCs w:val="24"/>
              </w:rPr>
              <w:t>严禁烟火</w:t>
            </w:r>
            <w:r>
              <w:rPr>
                <w:rFonts w:hint="default"/>
                <w:sz w:val="24"/>
                <w:szCs w:val="24"/>
                <w:lang w:eastAsia="zh-CN"/>
              </w:rPr>
              <w:t>”</w:t>
            </w:r>
            <w:r>
              <w:rPr>
                <w:rFonts w:hint="default"/>
                <w:sz w:val="24"/>
                <w:szCs w:val="24"/>
              </w:rPr>
              <w:t>警告</w:t>
            </w:r>
            <w:r>
              <w:rPr>
                <w:rFonts w:hint="default"/>
                <w:sz w:val="24"/>
                <w:szCs w:val="24"/>
                <w:lang w:eastAsia="zh-CN"/>
              </w:rPr>
              <w:t>标志；</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sz w:val="24"/>
                <w:szCs w:val="24"/>
                <w:lang w:eastAsia="zh-CN"/>
              </w:rPr>
            </w:pPr>
            <w:r>
              <w:rPr>
                <w:rFonts w:hint="eastAsia"/>
                <w:sz w:val="24"/>
                <w:szCs w:val="24"/>
                <w:lang w:eastAsia="zh-CN"/>
              </w:rPr>
              <w:t>（</w:t>
            </w:r>
            <w:r>
              <w:rPr>
                <w:rFonts w:hint="eastAsia"/>
                <w:sz w:val="24"/>
                <w:szCs w:val="24"/>
                <w:lang w:val="en-US" w:eastAsia="zh-CN"/>
              </w:rPr>
              <w:t>2</w:t>
            </w:r>
            <w:r>
              <w:rPr>
                <w:rFonts w:hint="eastAsia"/>
                <w:sz w:val="24"/>
                <w:szCs w:val="24"/>
                <w:lang w:eastAsia="zh-CN"/>
              </w:rPr>
              <w:t>）外购的</w:t>
            </w:r>
            <w:r>
              <w:rPr>
                <w:rFonts w:hint="default"/>
                <w:sz w:val="24"/>
                <w:szCs w:val="24"/>
                <w:lang w:eastAsia="zh-CN"/>
              </w:rPr>
              <w:t>环氧乙烷入库时应检查</w:t>
            </w:r>
            <w:r>
              <w:rPr>
                <w:rFonts w:hint="eastAsia"/>
                <w:sz w:val="24"/>
                <w:szCs w:val="24"/>
                <w:lang w:val="en-US" w:eastAsia="zh-CN"/>
              </w:rPr>
              <w:t>钢瓶瓶体是否完好无损、阀门牢固、</w:t>
            </w:r>
            <w:r>
              <w:rPr>
                <w:rFonts w:hint="default"/>
                <w:sz w:val="24"/>
                <w:szCs w:val="24"/>
                <w:lang w:eastAsia="zh-CN"/>
              </w:rPr>
              <w:t>是否有泄漏现象</w:t>
            </w:r>
            <w:r>
              <w:rPr>
                <w:rFonts w:hint="eastAsia"/>
                <w:sz w:val="24"/>
                <w:szCs w:val="24"/>
                <w:lang w:eastAsia="zh-CN"/>
              </w:rPr>
              <w:t>。</w:t>
            </w:r>
            <w:r>
              <w:rPr>
                <w:rFonts w:hint="default"/>
                <w:sz w:val="24"/>
                <w:szCs w:val="24"/>
                <w:lang w:eastAsia="zh-CN"/>
              </w:rPr>
              <w:t>在贮存期定期检查，发现泄漏需及时处理；</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sz w:val="24"/>
                <w:szCs w:val="24"/>
                <w:lang w:eastAsia="zh-CN"/>
              </w:rPr>
            </w:pPr>
            <w:r>
              <w:rPr>
                <w:rFonts w:hint="eastAsia"/>
                <w:sz w:val="24"/>
                <w:szCs w:val="24"/>
                <w:lang w:eastAsia="zh-CN"/>
              </w:rPr>
              <w:t>（</w:t>
            </w:r>
            <w:r>
              <w:rPr>
                <w:rFonts w:hint="eastAsia"/>
                <w:sz w:val="24"/>
                <w:szCs w:val="24"/>
                <w:lang w:val="en-US" w:eastAsia="zh-CN"/>
              </w:rPr>
              <w:t>3</w:t>
            </w:r>
            <w:r>
              <w:rPr>
                <w:rFonts w:hint="eastAsia"/>
                <w:sz w:val="24"/>
                <w:szCs w:val="24"/>
                <w:lang w:eastAsia="zh-CN"/>
              </w:rPr>
              <w:t>）</w:t>
            </w:r>
            <w:r>
              <w:rPr>
                <w:rFonts w:hint="default"/>
                <w:sz w:val="24"/>
                <w:szCs w:val="24"/>
                <w:lang w:eastAsia="zh-CN"/>
              </w:rPr>
              <w:t>环氧乙烷</w:t>
            </w:r>
            <w:r>
              <w:rPr>
                <w:rFonts w:hint="eastAsia"/>
                <w:sz w:val="24"/>
                <w:szCs w:val="24"/>
                <w:lang w:eastAsia="zh-CN"/>
              </w:rPr>
              <w:t>仓库地点附近不得设置</w:t>
            </w:r>
            <w:r>
              <w:rPr>
                <w:rFonts w:hint="default"/>
                <w:sz w:val="24"/>
                <w:szCs w:val="24"/>
                <w:lang w:eastAsia="zh-CN"/>
              </w:rPr>
              <w:t>热源</w:t>
            </w:r>
            <w:r>
              <w:rPr>
                <w:rFonts w:hint="eastAsia"/>
                <w:sz w:val="24"/>
                <w:szCs w:val="24"/>
                <w:lang w:eastAsia="zh-CN"/>
              </w:rPr>
              <w:t>，仓库内的电器设备为防爆电器设备</w:t>
            </w:r>
            <w:r>
              <w:rPr>
                <w:rFonts w:hint="default"/>
                <w:sz w:val="24"/>
                <w:szCs w:val="24"/>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sz w:val="24"/>
                <w:szCs w:val="24"/>
                <w:lang w:eastAsia="zh-CN"/>
              </w:rPr>
            </w:pPr>
            <w:r>
              <w:rPr>
                <w:rFonts w:hint="eastAsia"/>
                <w:sz w:val="24"/>
                <w:szCs w:val="24"/>
                <w:lang w:eastAsia="zh-CN"/>
              </w:rPr>
              <w:t>（</w:t>
            </w:r>
            <w:r>
              <w:rPr>
                <w:rFonts w:hint="eastAsia"/>
                <w:sz w:val="24"/>
                <w:szCs w:val="24"/>
                <w:lang w:val="en-US" w:eastAsia="zh-CN"/>
              </w:rPr>
              <w:t>4</w:t>
            </w:r>
            <w:r>
              <w:rPr>
                <w:rFonts w:hint="eastAsia"/>
                <w:sz w:val="24"/>
                <w:szCs w:val="24"/>
                <w:lang w:eastAsia="zh-CN"/>
              </w:rPr>
              <w:t>）</w:t>
            </w:r>
            <w:r>
              <w:rPr>
                <w:rFonts w:hint="default"/>
                <w:sz w:val="24"/>
                <w:szCs w:val="24"/>
                <w:lang w:eastAsia="zh-CN"/>
              </w:rPr>
              <w:t>贮存仓库应有良好的通风、降温等</w:t>
            </w:r>
            <w:r>
              <w:rPr>
                <w:rFonts w:hint="default"/>
                <w:sz w:val="24"/>
                <w:szCs w:val="24"/>
              </w:rPr>
              <w:t>设施，要避免直射，仓温不宜超过30℃，附近配备足量的灭火器材，</w:t>
            </w:r>
            <w:r>
              <w:rPr>
                <w:rFonts w:hint="default"/>
                <w:sz w:val="24"/>
                <w:szCs w:val="24"/>
                <w:lang w:eastAsia="zh-CN"/>
              </w:rPr>
              <w:t>如干粉或二氧化碳灭火器等。</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sz w:val="24"/>
                <w:szCs w:val="24"/>
                <w:lang w:eastAsia="zh-CN"/>
              </w:rPr>
            </w:pPr>
            <w:r>
              <w:rPr>
                <w:rFonts w:hint="eastAsia"/>
                <w:sz w:val="24"/>
                <w:szCs w:val="24"/>
                <w:lang w:eastAsia="zh-CN"/>
              </w:rPr>
              <w:t>（</w:t>
            </w:r>
            <w:r>
              <w:rPr>
                <w:rFonts w:hint="eastAsia"/>
                <w:sz w:val="24"/>
                <w:szCs w:val="24"/>
                <w:lang w:val="en-US" w:eastAsia="zh-CN"/>
              </w:rPr>
              <w:t>5</w:t>
            </w:r>
            <w:r>
              <w:rPr>
                <w:rFonts w:hint="eastAsia"/>
                <w:sz w:val="24"/>
                <w:szCs w:val="24"/>
                <w:lang w:eastAsia="zh-CN"/>
              </w:rPr>
              <w:t>）</w:t>
            </w:r>
            <w:r>
              <w:rPr>
                <w:rFonts w:hint="eastAsia"/>
                <w:sz w:val="24"/>
                <w:szCs w:val="24"/>
                <w:lang w:val="en-US" w:eastAsia="zh-CN"/>
              </w:rPr>
              <w:t>在环氧乙烷钢瓶放置点设置急救器材、防护面罩、护目镜、胶皮手套等防护用品，为职工安全生产提供可靠保证。</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sz w:val="24"/>
                <w:szCs w:val="24"/>
                <w:lang w:eastAsia="zh-CN"/>
              </w:rPr>
            </w:pPr>
            <w:r>
              <w:rPr>
                <w:rFonts w:hint="eastAsia"/>
                <w:sz w:val="24"/>
                <w:szCs w:val="24"/>
                <w:lang w:eastAsia="zh-CN"/>
              </w:rPr>
              <w:t>（</w:t>
            </w:r>
            <w:r>
              <w:rPr>
                <w:rFonts w:hint="eastAsia"/>
                <w:sz w:val="24"/>
                <w:szCs w:val="24"/>
                <w:lang w:val="en-US" w:eastAsia="zh-CN"/>
              </w:rPr>
              <w:t>6</w:t>
            </w:r>
            <w:r>
              <w:rPr>
                <w:rFonts w:hint="eastAsia"/>
                <w:sz w:val="24"/>
                <w:szCs w:val="24"/>
                <w:lang w:eastAsia="zh-CN"/>
              </w:rPr>
              <w:t>）管理措施</w:t>
            </w:r>
          </w:p>
          <w:p>
            <w:pPr>
              <w:keepNext w:val="0"/>
              <w:keepLines w:val="0"/>
              <w:pageBreakBefore w:val="0"/>
              <w:widowControl w:val="0"/>
              <w:kinsoku/>
              <w:wordWrap/>
              <w:overflowPunct/>
              <w:topLinePunct w:val="0"/>
              <w:autoSpaceDE/>
              <w:autoSpaceDN/>
              <w:bidi w:val="0"/>
              <w:adjustRightInd/>
              <w:snapToGrid/>
              <w:spacing w:line="520" w:lineRule="exact"/>
              <w:ind w:firstLine="472" w:firstLineChars="197"/>
              <w:textAlignment w:val="auto"/>
              <w:rPr>
                <w:rFonts w:hint="eastAsia"/>
                <w:sz w:val="24"/>
                <w:szCs w:val="24"/>
                <w:lang w:eastAsia="zh-CN"/>
              </w:rPr>
            </w:pPr>
            <w:r>
              <w:rPr>
                <w:rFonts w:hint="eastAsia"/>
                <w:sz w:val="24"/>
                <w:szCs w:val="24"/>
                <w:lang w:eastAsia="zh-CN"/>
              </w:rPr>
              <w:t>本项目采取以下管理措施：</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textAlignment w:val="auto"/>
              <w:rPr>
                <w:rFonts w:hint="eastAsia"/>
                <w:sz w:val="24"/>
                <w:szCs w:val="24"/>
                <w:lang w:eastAsia="zh-CN"/>
              </w:rPr>
            </w:pPr>
            <w:r>
              <w:rPr>
                <w:rFonts w:hint="eastAsia"/>
                <w:sz w:val="24"/>
                <w:szCs w:val="24"/>
                <w:lang w:val="en-US" w:eastAsia="zh-CN"/>
              </w:rPr>
              <w:t>①</w:t>
            </w:r>
            <w:r>
              <w:rPr>
                <w:rFonts w:hint="eastAsia"/>
                <w:sz w:val="24"/>
                <w:szCs w:val="24"/>
                <w:lang w:eastAsia="zh-CN"/>
              </w:rPr>
              <w:t>做好员工环境风险安全教育</w:t>
            </w:r>
            <w:r>
              <w:rPr>
                <w:rFonts w:hint="default"/>
                <w:sz w:val="24"/>
                <w:szCs w:val="24"/>
              </w:rPr>
              <w:t>加强教育</w:t>
            </w:r>
            <w:r>
              <w:rPr>
                <w:rFonts w:hint="default"/>
                <w:sz w:val="24"/>
                <w:szCs w:val="24"/>
                <w:lang w:eastAsia="zh-CN"/>
              </w:rPr>
              <w:t>、</w:t>
            </w:r>
            <w:r>
              <w:rPr>
                <w:rFonts w:hint="default"/>
                <w:sz w:val="24"/>
                <w:szCs w:val="24"/>
              </w:rPr>
              <w:t>强化管理</w:t>
            </w:r>
            <w:r>
              <w:rPr>
                <w:rFonts w:hint="eastAsia"/>
                <w:sz w:val="24"/>
                <w:szCs w:val="24"/>
                <w:lang w:eastAsia="zh-CN"/>
              </w:rPr>
              <w:t>，提高员工环境风险意识，掌握环境风险控制技能，并落实生产作业活动中。</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textAlignment w:val="auto"/>
              <w:rPr>
                <w:rFonts w:hint="default"/>
                <w:sz w:val="24"/>
                <w:szCs w:val="24"/>
                <w:lang w:eastAsia="zh-CN"/>
              </w:rPr>
            </w:pPr>
            <w:r>
              <w:rPr>
                <w:rFonts w:hint="eastAsia"/>
                <w:sz w:val="24"/>
                <w:szCs w:val="24"/>
                <w:lang w:val="en-US" w:eastAsia="zh-CN"/>
              </w:rPr>
              <w:t>②</w:t>
            </w:r>
            <w:r>
              <w:rPr>
                <w:rFonts w:hint="eastAsia"/>
                <w:sz w:val="24"/>
                <w:szCs w:val="24"/>
                <w:lang w:eastAsia="zh-CN"/>
              </w:rPr>
              <w:t>建立岗位操作安全技术规程，员工严格按照岗位操作安全技术规程进行作业活动。</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textAlignment w:val="auto"/>
              <w:rPr>
                <w:rFonts w:hint="eastAsia"/>
                <w:sz w:val="24"/>
                <w:szCs w:val="24"/>
                <w:lang w:eastAsia="zh-CN"/>
              </w:rPr>
            </w:pPr>
            <w:r>
              <w:rPr>
                <w:rFonts w:hint="eastAsia"/>
                <w:sz w:val="24"/>
                <w:szCs w:val="24"/>
                <w:lang w:val="en-US" w:eastAsia="zh-CN"/>
              </w:rPr>
              <w:t>③制定完善的安全、防火制度，严格落实各项防火和用电安全措施，防止物料泄漏，并加强职工的安全生产教育，定期向职工传授消防灭火知识。</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textAlignment w:val="auto"/>
              <w:rPr>
                <w:rFonts w:hint="default"/>
                <w:sz w:val="24"/>
                <w:szCs w:val="24"/>
              </w:rPr>
            </w:pPr>
            <w:r>
              <w:rPr>
                <w:rFonts w:hint="eastAsia"/>
                <w:sz w:val="24"/>
                <w:szCs w:val="24"/>
                <w:lang w:eastAsia="zh-CN"/>
              </w:rPr>
              <w:t>④编制突发环境事件应急预案，并严格执行、定期培训和演练。</w:t>
            </w:r>
          </w:p>
          <w:p>
            <w:pPr>
              <w:adjustRightInd w:val="0"/>
              <w:snapToGrid w:val="0"/>
              <w:spacing w:line="520" w:lineRule="exact"/>
              <w:ind w:firstLine="482" w:firstLineChars="200"/>
              <w:jc w:val="left"/>
              <w:rPr>
                <w:rFonts w:hint="default"/>
                <w:b/>
                <w:color w:val="000000"/>
                <w:sz w:val="24"/>
                <w:highlight w:val="none"/>
                <w:lang w:val="en-US" w:eastAsia="zh-CN"/>
              </w:rPr>
            </w:pPr>
            <w:r>
              <w:rPr>
                <w:rFonts w:hint="eastAsia"/>
                <w:b/>
                <w:color w:val="000000"/>
                <w:sz w:val="24"/>
                <w:highlight w:val="none"/>
                <w:lang w:val="en-US" w:eastAsia="zh-CN"/>
              </w:rPr>
              <w:t>7</w:t>
            </w:r>
            <w:r>
              <w:rPr>
                <w:rFonts w:hint="default"/>
                <w:b/>
                <w:color w:val="000000"/>
                <w:sz w:val="24"/>
                <w:highlight w:val="none"/>
                <w:lang w:val="en-US" w:eastAsia="zh-CN"/>
              </w:rPr>
              <w:t>.</w:t>
            </w:r>
            <w:r>
              <w:rPr>
                <w:rFonts w:hint="eastAsia"/>
                <w:b/>
                <w:color w:val="000000"/>
                <w:sz w:val="24"/>
                <w:highlight w:val="none"/>
                <w:lang w:val="en-US" w:eastAsia="zh-CN"/>
              </w:rPr>
              <w:t>5分析结论</w:t>
            </w:r>
            <w:bookmarkEnd w:id="12"/>
          </w:p>
          <w:p>
            <w:pPr>
              <w:autoSpaceDE w:val="0"/>
              <w:autoSpaceDN w:val="0"/>
              <w:spacing w:before="50" w:line="520" w:lineRule="exact"/>
              <w:ind w:firstLine="482"/>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本项目环境风险简单分析内容表见下表。</w:t>
            </w:r>
          </w:p>
          <w:p>
            <w:pPr>
              <w:spacing w:line="520" w:lineRule="exact"/>
              <w:rPr>
                <w:rFonts w:hint="eastAsia" w:ascii="Times New Roman" w:hAnsi="Times New Roman" w:eastAsia="黑体" w:cs="Times New Roman"/>
                <w:color w:val="000000"/>
                <w:sz w:val="24"/>
                <w:highlight w:val="none"/>
              </w:rPr>
            </w:pPr>
          </w:p>
          <w:p>
            <w:pPr>
              <w:spacing w:line="520" w:lineRule="exact"/>
              <w:rPr>
                <w:rFonts w:hint="eastAsia" w:ascii="Times New Roman" w:hAnsi="Times New Roman" w:eastAsia="黑体" w:cs="Times New Roman"/>
                <w:color w:val="000000"/>
                <w:sz w:val="24"/>
                <w:highlight w:val="none"/>
              </w:rPr>
            </w:pPr>
          </w:p>
          <w:p>
            <w:pPr>
              <w:spacing w:line="520" w:lineRule="exact"/>
              <w:rPr>
                <w:rFonts w:hint="default"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rPr>
              <w:t>表</w:t>
            </w:r>
            <w:r>
              <w:rPr>
                <w:rFonts w:hint="eastAsia" w:ascii="Times New Roman" w:hAnsi="Times New Roman" w:eastAsia="黑体" w:cs="Times New Roman"/>
                <w:color w:val="000000"/>
                <w:sz w:val="24"/>
                <w:highlight w:val="none"/>
                <w:lang w:val="en-US" w:eastAsia="zh-CN"/>
              </w:rPr>
              <w:t>4-</w:t>
            </w:r>
            <w:r>
              <w:rPr>
                <w:rFonts w:hint="eastAsia" w:eastAsia="黑体" w:cs="Times New Roman"/>
                <w:color w:val="000000"/>
                <w:sz w:val="24"/>
                <w:highlight w:val="none"/>
                <w:lang w:val="en-US" w:eastAsia="zh-CN"/>
              </w:rPr>
              <w:t>17</w:t>
            </w:r>
            <w:r>
              <w:rPr>
                <w:rFonts w:hint="default" w:ascii="Times New Roman" w:hAnsi="Times New Roman" w:eastAsia="黑体" w:cs="Times New Roman"/>
                <w:color w:val="000000"/>
                <w:sz w:val="24"/>
                <w:highlight w:val="none"/>
              </w:rPr>
              <w:t xml:space="preserve">   </w:t>
            </w:r>
            <w:r>
              <w:rPr>
                <w:rFonts w:hint="eastAsia" w:eastAsia="黑体" w:cs="Times New Roman"/>
                <w:color w:val="000000"/>
                <w:sz w:val="24"/>
                <w:highlight w:val="none"/>
                <w:lang w:val="en-US" w:eastAsia="zh-CN"/>
              </w:rPr>
              <w:t xml:space="preserve">         </w:t>
            </w:r>
            <w:r>
              <w:rPr>
                <w:rFonts w:hint="default" w:ascii="Times New Roman" w:hAnsi="Times New Roman" w:eastAsia="黑体" w:cs="Times New Roman"/>
                <w:color w:val="000000"/>
                <w:sz w:val="24"/>
                <w:highlight w:val="none"/>
              </w:rPr>
              <w:t xml:space="preserve"> </w:t>
            </w:r>
            <w:r>
              <w:rPr>
                <w:rFonts w:hint="eastAsia" w:ascii="Times New Roman" w:hAnsi="Times New Roman" w:eastAsia="黑体" w:cs="Times New Roman"/>
                <w:color w:val="000000"/>
                <w:sz w:val="24"/>
                <w:highlight w:val="none"/>
              </w:rPr>
              <w:t>建设项目环境风险简单分析内容表</w:t>
            </w:r>
          </w:p>
          <w:tbl>
            <w:tblPr>
              <w:tblStyle w:val="2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1"/>
              <w:gridCol w:w="1681"/>
              <w:gridCol w:w="1681"/>
              <w:gridCol w:w="1681"/>
              <w:gridCol w:w="1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highlight w:val="none"/>
                    </w:rPr>
                  </w:pPr>
                  <w:r>
                    <w:rPr>
                      <w:rFonts w:hint="eastAsia"/>
                      <w:sz w:val="21"/>
                      <w:highlight w:val="none"/>
                    </w:rPr>
                    <w:t>建设项目名称</w:t>
                  </w:r>
                </w:p>
              </w:tc>
              <w:tc>
                <w:tcPr>
                  <w:tcW w:w="4000" w:type="pct"/>
                  <w:gridSpan w:val="4"/>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highlight w:val="none"/>
                    </w:rPr>
                  </w:pPr>
                  <w:r>
                    <w:rPr>
                      <w:rFonts w:hint="eastAsia" w:cs="Times New Roman"/>
                      <w:sz w:val="21"/>
                      <w:highlight w:val="none"/>
                      <w:lang w:eastAsia="zh-CN"/>
                    </w:rPr>
                    <w:t>河南康之芽医疗用品有限公司河南康之芽医疗用品有限公司医用手术衣、医用防护服、医用口罩、隔离衣制造项目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highlight w:val="none"/>
                    </w:rPr>
                  </w:pPr>
                  <w:r>
                    <w:rPr>
                      <w:rFonts w:hint="eastAsia"/>
                      <w:sz w:val="21"/>
                      <w:highlight w:val="none"/>
                    </w:rPr>
                    <w:t>建设地点</w:t>
                  </w:r>
                </w:p>
              </w:tc>
              <w:tc>
                <w:tcPr>
                  <w:tcW w:w="4000" w:type="pct"/>
                  <w:gridSpan w:val="4"/>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ascii="Times New Roman" w:hAnsi="Times New Roman" w:cs="Times New Roman"/>
                      <w:sz w:val="21"/>
                      <w:highlight w:val="none"/>
                      <w:lang w:eastAsia="zh-CN"/>
                    </w:rPr>
                  </w:pPr>
                  <w:r>
                    <w:rPr>
                      <w:rFonts w:hint="eastAsia" w:cs="Times New Roman"/>
                      <w:sz w:val="21"/>
                      <w:highlight w:val="none"/>
                      <w:lang w:eastAsia="zh-CN"/>
                    </w:rPr>
                    <w:t>平顶山市鲁山县鲁山县产业集聚区（现鲁山县先进制造业开发区）南区1#、</w:t>
                  </w:r>
                  <w:r>
                    <w:rPr>
                      <w:rFonts w:hint="eastAsia" w:cs="Times New Roman"/>
                      <w:sz w:val="21"/>
                      <w:highlight w:val="none"/>
                      <w:lang w:val="en-US" w:eastAsia="zh-CN"/>
                    </w:rPr>
                    <w:t>9#</w:t>
                  </w:r>
                  <w:r>
                    <w:rPr>
                      <w:rFonts w:hint="eastAsia" w:cs="Times New Roman"/>
                      <w:sz w:val="21"/>
                      <w:highlight w:val="none"/>
                      <w:lang w:eastAsia="zh-CN"/>
                    </w:rPr>
                    <w:t>标准化厂房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highlight w:val="none"/>
                    </w:rPr>
                  </w:pPr>
                  <w:r>
                    <w:rPr>
                      <w:rFonts w:hint="eastAsia"/>
                      <w:sz w:val="21"/>
                      <w:highlight w:val="none"/>
                    </w:rPr>
                    <w:t>地理坐标</w:t>
                  </w:r>
                </w:p>
              </w:tc>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ascii="Times New Roman" w:hAnsi="Times New Roman" w:cs="Times New Roman"/>
                      <w:sz w:val="21"/>
                      <w:highlight w:val="none"/>
                      <w:lang w:eastAsia="zh-CN"/>
                    </w:rPr>
                  </w:pPr>
                  <w:r>
                    <w:rPr>
                      <w:rFonts w:hint="eastAsia" w:ascii="Times New Roman" w:hAnsi="Times New Roman" w:cs="Times New Roman"/>
                      <w:sz w:val="21"/>
                      <w:highlight w:val="none"/>
                      <w:lang w:eastAsia="zh-CN"/>
                    </w:rPr>
                    <w:t>经度</w:t>
                  </w:r>
                </w:p>
              </w:tc>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ascii="Times New Roman" w:hAnsi="Times New Roman" w:cs="Times New Roman"/>
                      <w:sz w:val="21"/>
                      <w:highlight w:val="none"/>
                      <w:lang w:val="en-US" w:eastAsia="zh-CN"/>
                    </w:rPr>
                  </w:pPr>
                  <w:r>
                    <w:rPr>
                      <w:rFonts w:hint="default" w:ascii="Times New Roman" w:hAnsi="Times New Roman" w:cs="Times New Roman"/>
                      <w:sz w:val="21"/>
                      <w:highlight w:val="none"/>
                      <w:lang w:val="en-US" w:eastAsia="zh-CN"/>
                    </w:rPr>
                    <w:t>11</w:t>
                  </w:r>
                  <w:r>
                    <w:rPr>
                      <w:rFonts w:hint="eastAsia" w:ascii="Times New Roman" w:hAnsi="Times New Roman" w:cs="Times New Roman"/>
                      <w:sz w:val="21"/>
                      <w:highlight w:val="none"/>
                      <w:lang w:val="en-US" w:eastAsia="zh-CN"/>
                    </w:rPr>
                    <w:t>2.94</w:t>
                  </w:r>
                  <w:r>
                    <w:rPr>
                      <w:rFonts w:hint="eastAsia" w:cs="Times New Roman"/>
                      <w:sz w:val="21"/>
                      <w:highlight w:val="none"/>
                      <w:lang w:val="en-US" w:eastAsia="zh-CN"/>
                    </w:rPr>
                    <w:t>460°</w:t>
                  </w:r>
                </w:p>
              </w:tc>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ascii="Times New Roman" w:hAnsi="Times New Roman" w:cs="Times New Roman"/>
                      <w:sz w:val="21"/>
                      <w:highlight w:val="none"/>
                      <w:lang w:eastAsia="zh-CN"/>
                    </w:rPr>
                  </w:pPr>
                  <w:r>
                    <w:rPr>
                      <w:rFonts w:hint="eastAsia" w:ascii="Times New Roman" w:hAnsi="Times New Roman" w:cs="Times New Roman"/>
                      <w:sz w:val="21"/>
                      <w:highlight w:val="none"/>
                      <w:lang w:eastAsia="zh-CN"/>
                    </w:rPr>
                    <w:t>纬度</w:t>
                  </w:r>
                </w:p>
              </w:tc>
              <w:tc>
                <w:tcPr>
                  <w:tcW w:w="1000"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ascii="Times New Roman" w:hAnsi="Times New Roman" w:cs="Times New Roman"/>
                      <w:sz w:val="21"/>
                      <w:highlight w:val="none"/>
                      <w:lang w:val="en-US" w:eastAsia="zh-CN"/>
                    </w:rPr>
                  </w:pPr>
                  <w:r>
                    <w:rPr>
                      <w:rFonts w:hint="default" w:ascii="Times New Roman" w:hAnsi="Times New Roman" w:cs="Times New Roman"/>
                      <w:sz w:val="21"/>
                      <w:highlight w:val="none"/>
                      <w:lang w:eastAsia="zh-CN"/>
                    </w:rPr>
                    <w:t>33.</w:t>
                  </w:r>
                  <w:r>
                    <w:rPr>
                      <w:rFonts w:hint="eastAsia" w:ascii="Times New Roman" w:hAnsi="Times New Roman" w:cs="Times New Roman"/>
                      <w:sz w:val="21"/>
                      <w:highlight w:val="none"/>
                      <w:lang w:val="en-US" w:eastAsia="zh-CN"/>
                    </w:rPr>
                    <w:t>74</w:t>
                  </w:r>
                  <w:r>
                    <w:rPr>
                      <w:rFonts w:hint="eastAsia" w:cs="Times New Roman"/>
                      <w:sz w:val="21"/>
                      <w:highlight w:val="none"/>
                      <w:lang w:val="en-US" w:eastAsia="zh-CN"/>
                    </w:rPr>
                    <w:t>7582°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topLinePunct/>
                    <w:jc w:val="center"/>
                    <w:rPr>
                      <w:rFonts w:hint="default"/>
                      <w:sz w:val="21"/>
                      <w:highlight w:val="none"/>
                    </w:rPr>
                  </w:pPr>
                  <w:r>
                    <w:rPr>
                      <w:rFonts w:hint="eastAsia"/>
                      <w:sz w:val="21"/>
                      <w:highlight w:val="none"/>
                    </w:rPr>
                    <w:t>主要危险物质及分布</w:t>
                  </w:r>
                </w:p>
              </w:tc>
              <w:tc>
                <w:tcPr>
                  <w:tcW w:w="4000" w:type="pct"/>
                  <w:gridSpan w:val="4"/>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eastAsia" w:eastAsia="宋体"/>
                      <w:sz w:val="21"/>
                      <w:highlight w:val="none"/>
                      <w:lang w:val="en-US" w:eastAsia="zh-CN"/>
                    </w:rPr>
                  </w:pPr>
                  <w:r>
                    <w:rPr>
                      <w:rFonts w:hint="eastAsia"/>
                      <w:sz w:val="21"/>
                      <w:highlight w:val="none"/>
                      <w:lang w:val="en-US" w:eastAsia="zh-CN"/>
                    </w:rPr>
                    <w:t>主要危险物质：环氧乙烷；分布：环氧乙烷钢瓶、管道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topLinePunct/>
                    <w:jc w:val="center"/>
                    <w:rPr>
                      <w:rFonts w:hint="default"/>
                      <w:sz w:val="21"/>
                      <w:highlight w:val="none"/>
                    </w:rPr>
                  </w:pPr>
                  <w:r>
                    <w:rPr>
                      <w:rFonts w:hint="eastAsia"/>
                      <w:sz w:val="21"/>
                      <w:highlight w:val="none"/>
                    </w:rPr>
                    <w:t>环境影响途径及危害后果（大气、地表水、地下水等）</w:t>
                  </w:r>
                </w:p>
              </w:tc>
              <w:tc>
                <w:tcPr>
                  <w:tcW w:w="4000" w:type="pct"/>
                  <w:gridSpan w:val="4"/>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highlight w:val="none"/>
                    </w:rPr>
                  </w:pPr>
                  <w:r>
                    <w:rPr>
                      <w:rFonts w:hint="default"/>
                      <w:sz w:val="21"/>
                      <w:highlight w:val="none"/>
                      <w:lang w:val="en-US" w:eastAsia="zh-CN"/>
                    </w:rPr>
                    <w:t>环氧乙烷在储存过程中发生的火灾、泄露及爆炸事故，对人身安全和环境造成一定的影响。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highlight w:val="none"/>
                    </w:rPr>
                  </w:pPr>
                  <w:r>
                    <w:rPr>
                      <w:rFonts w:hint="eastAsia"/>
                      <w:sz w:val="21"/>
                      <w:highlight w:val="none"/>
                    </w:rPr>
                    <w:t>风险防范措施</w:t>
                  </w:r>
                </w:p>
              </w:tc>
              <w:tc>
                <w:tcPr>
                  <w:tcW w:w="4000" w:type="pct"/>
                  <w:gridSpan w:val="4"/>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both"/>
                    <w:rPr>
                      <w:rFonts w:hint="default"/>
                      <w:sz w:val="21"/>
                      <w:highlight w:val="none"/>
                      <w:lang w:val="en-US" w:eastAsia="zh-CN"/>
                    </w:rPr>
                  </w:pPr>
                  <w:r>
                    <w:rPr>
                      <w:rFonts w:hint="eastAsia"/>
                      <w:sz w:val="21"/>
                      <w:highlight w:val="none"/>
                      <w:lang w:val="en-US" w:eastAsia="zh-CN"/>
                    </w:rPr>
                    <w:t>（1）</w:t>
                  </w:r>
                  <w:r>
                    <w:rPr>
                      <w:rFonts w:hint="default"/>
                      <w:sz w:val="21"/>
                      <w:highlight w:val="none"/>
                      <w:lang w:val="en-US" w:eastAsia="zh-CN"/>
                    </w:rPr>
                    <w:t>环氧乙烷</w:t>
                  </w:r>
                  <w:r>
                    <w:rPr>
                      <w:rFonts w:hint="eastAsia"/>
                      <w:sz w:val="21"/>
                      <w:highlight w:val="none"/>
                      <w:lang w:val="en-US" w:eastAsia="zh-CN"/>
                    </w:rPr>
                    <w:t>采用钢瓶盛装</w:t>
                  </w:r>
                  <w:r>
                    <w:rPr>
                      <w:rFonts w:hint="default"/>
                      <w:sz w:val="21"/>
                      <w:highlight w:val="none"/>
                      <w:lang w:val="en-US" w:eastAsia="zh-CN"/>
                    </w:rPr>
                    <w:t>，</w:t>
                  </w:r>
                  <w:r>
                    <w:rPr>
                      <w:rFonts w:hint="eastAsia"/>
                      <w:sz w:val="21"/>
                      <w:highlight w:val="none"/>
                      <w:lang w:val="en-US" w:eastAsia="zh-CN"/>
                    </w:rPr>
                    <w:t>厂房内设置单独存放仓库，并设置专人管理</w:t>
                  </w:r>
                  <w:r>
                    <w:rPr>
                      <w:rFonts w:hint="default"/>
                      <w:sz w:val="21"/>
                      <w:highlight w:val="none"/>
                      <w:lang w:val="en-US" w:eastAsia="zh-CN"/>
                    </w:rPr>
                    <w:t>，在</w:t>
                  </w:r>
                  <w:r>
                    <w:rPr>
                      <w:rFonts w:hint="eastAsia"/>
                      <w:sz w:val="21"/>
                      <w:highlight w:val="none"/>
                      <w:lang w:val="en-US" w:eastAsia="zh-CN"/>
                    </w:rPr>
                    <w:t>厂库外部</w:t>
                  </w:r>
                  <w:r>
                    <w:rPr>
                      <w:rFonts w:hint="default"/>
                      <w:sz w:val="21"/>
                      <w:highlight w:val="none"/>
                      <w:lang w:val="en-US" w:eastAsia="zh-CN"/>
                    </w:rPr>
                    <w:t>醒目的地方设置“严禁烟火”警告标志；</w:t>
                  </w:r>
                </w:p>
                <w:p>
                  <w:pPr>
                    <w:topLinePunct/>
                    <w:adjustRightInd w:val="0"/>
                    <w:jc w:val="both"/>
                    <w:rPr>
                      <w:rFonts w:hint="default"/>
                      <w:sz w:val="21"/>
                      <w:highlight w:val="none"/>
                      <w:lang w:val="en-US" w:eastAsia="zh-CN"/>
                    </w:rPr>
                  </w:pPr>
                  <w:r>
                    <w:rPr>
                      <w:rFonts w:hint="eastAsia"/>
                      <w:sz w:val="21"/>
                      <w:highlight w:val="none"/>
                      <w:lang w:val="en-US" w:eastAsia="zh-CN"/>
                    </w:rPr>
                    <w:t>（2）外购的</w:t>
                  </w:r>
                  <w:r>
                    <w:rPr>
                      <w:rFonts w:hint="default"/>
                      <w:sz w:val="21"/>
                      <w:highlight w:val="none"/>
                      <w:lang w:val="en-US" w:eastAsia="zh-CN"/>
                    </w:rPr>
                    <w:t>环氧乙烷入库时应检查</w:t>
                  </w:r>
                  <w:r>
                    <w:rPr>
                      <w:rFonts w:hint="eastAsia"/>
                      <w:sz w:val="21"/>
                      <w:highlight w:val="none"/>
                      <w:lang w:val="en-US" w:eastAsia="zh-CN"/>
                    </w:rPr>
                    <w:t>钢瓶瓶体是否完好无损、阀门牢固、</w:t>
                  </w:r>
                  <w:r>
                    <w:rPr>
                      <w:rFonts w:hint="default"/>
                      <w:sz w:val="21"/>
                      <w:highlight w:val="none"/>
                      <w:lang w:val="en-US" w:eastAsia="zh-CN"/>
                    </w:rPr>
                    <w:t>是否有泄漏现象</w:t>
                  </w:r>
                  <w:r>
                    <w:rPr>
                      <w:rFonts w:hint="eastAsia"/>
                      <w:sz w:val="21"/>
                      <w:highlight w:val="none"/>
                      <w:lang w:val="en-US" w:eastAsia="zh-CN"/>
                    </w:rPr>
                    <w:t>。</w:t>
                  </w:r>
                  <w:r>
                    <w:rPr>
                      <w:rFonts w:hint="default"/>
                      <w:sz w:val="21"/>
                      <w:highlight w:val="none"/>
                      <w:lang w:val="en-US" w:eastAsia="zh-CN"/>
                    </w:rPr>
                    <w:t>在贮存期定期检查，发现泄漏需及时处理；</w:t>
                  </w:r>
                </w:p>
                <w:p>
                  <w:pPr>
                    <w:topLinePunct/>
                    <w:adjustRightInd w:val="0"/>
                    <w:jc w:val="both"/>
                    <w:rPr>
                      <w:rFonts w:hint="default"/>
                      <w:sz w:val="21"/>
                      <w:highlight w:val="none"/>
                      <w:lang w:val="en-US" w:eastAsia="zh-CN"/>
                    </w:rPr>
                  </w:pPr>
                  <w:r>
                    <w:rPr>
                      <w:rFonts w:hint="eastAsia"/>
                      <w:sz w:val="21"/>
                      <w:highlight w:val="none"/>
                      <w:lang w:val="en-US" w:eastAsia="zh-CN"/>
                    </w:rPr>
                    <w:t>（3）</w:t>
                  </w:r>
                  <w:r>
                    <w:rPr>
                      <w:rFonts w:hint="default"/>
                      <w:sz w:val="21"/>
                      <w:highlight w:val="none"/>
                      <w:lang w:val="en-US" w:eastAsia="zh-CN"/>
                    </w:rPr>
                    <w:t>环氧乙烷</w:t>
                  </w:r>
                  <w:r>
                    <w:rPr>
                      <w:rFonts w:hint="eastAsia"/>
                      <w:sz w:val="21"/>
                      <w:highlight w:val="none"/>
                      <w:lang w:val="en-US" w:eastAsia="zh-CN"/>
                    </w:rPr>
                    <w:t>仓库地点附近不得设置</w:t>
                  </w:r>
                  <w:r>
                    <w:rPr>
                      <w:rFonts w:hint="default"/>
                      <w:sz w:val="21"/>
                      <w:highlight w:val="none"/>
                      <w:lang w:val="en-US" w:eastAsia="zh-CN"/>
                    </w:rPr>
                    <w:t>热源</w:t>
                  </w:r>
                  <w:r>
                    <w:rPr>
                      <w:rFonts w:hint="eastAsia"/>
                      <w:sz w:val="21"/>
                      <w:highlight w:val="none"/>
                      <w:lang w:val="en-US" w:eastAsia="zh-CN"/>
                    </w:rPr>
                    <w:t>，仓库内的电器设备为防爆电器设备</w:t>
                  </w:r>
                  <w:r>
                    <w:rPr>
                      <w:rFonts w:hint="default"/>
                      <w:sz w:val="21"/>
                      <w:highlight w:val="none"/>
                      <w:lang w:val="en-US" w:eastAsia="zh-CN"/>
                    </w:rPr>
                    <w:t>；</w:t>
                  </w:r>
                </w:p>
                <w:p>
                  <w:pPr>
                    <w:topLinePunct/>
                    <w:adjustRightInd w:val="0"/>
                    <w:jc w:val="both"/>
                    <w:rPr>
                      <w:rFonts w:hint="default"/>
                      <w:sz w:val="21"/>
                      <w:highlight w:val="none"/>
                      <w:lang w:val="en-US" w:eastAsia="zh-CN"/>
                    </w:rPr>
                  </w:pPr>
                  <w:r>
                    <w:rPr>
                      <w:rFonts w:hint="eastAsia"/>
                      <w:sz w:val="21"/>
                      <w:highlight w:val="none"/>
                      <w:lang w:val="en-US" w:eastAsia="zh-CN"/>
                    </w:rPr>
                    <w:t>（4）</w:t>
                  </w:r>
                  <w:r>
                    <w:rPr>
                      <w:rFonts w:hint="default"/>
                      <w:sz w:val="21"/>
                      <w:highlight w:val="none"/>
                      <w:lang w:val="en-US" w:eastAsia="zh-CN"/>
                    </w:rPr>
                    <w:t>贮存仓库应有良好的通风、降温等设施，要避免直射，仓温不宜超过30℃，附近配备足量的灭火器材，如干粉或二氧化碳灭火器等。</w:t>
                  </w:r>
                </w:p>
                <w:p>
                  <w:pPr>
                    <w:topLinePunct/>
                    <w:adjustRightInd w:val="0"/>
                    <w:jc w:val="both"/>
                    <w:rPr>
                      <w:rFonts w:hint="eastAsia"/>
                      <w:sz w:val="21"/>
                      <w:highlight w:val="none"/>
                      <w:lang w:val="en-US" w:eastAsia="zh-CN"/>
                    </w:rPr>
                  </w:pPr>
                  <w:r>
                    <w:rPr>
                      <w:rFonts w:hint="eastAsia"/>
                      <w:sz w:val="21"/>
                      <w:highlight w:val="none"/>
                      <w:lang w:val="en-US" w:eastAsia="zh-CN"/>
                    </w:rPr>
                    <w:t>（5）在环氧乙烷钢瓶放置点设置急救器材、防护面罩、护目镜、胶皮手套等防护用品，为职工安全生产提供可靠保证。</w:t>
                  </w:r>
                </w:p>
                <w:p>
                  <w:pPr>
                    <w:topLinePunct/>
                    <w:adjustRightInd w:val="0"/>
                    <w:jc w:val="both"/>
                    <w:rPr>
                      <w:rFonts w:hint="eastAsia"/>
                      <w:sz w:val="21"/>
                      <w:highlight w:val="none"/>
                      <w:lang w:val="en-US" w:eastAsia="zh-CN"/>
                    </w:rPr>
                  </w:pPr>
                  <w:r>
                    <w:rPr>
                      <w:rFonts w:hint="eastAsia"/>
                      <w:sz w:val="21"/>
                      <w:highlight w:val="none"/>
                      <w:lang w:val="en-US" w:eastAsia="zh-CN"/>
                    </w:rPr>
                    <w:t>（6）管理措施</w:t>
                  </w:r>
                </w:p>
                <w:p>
                  <w:pPr>
                    <w:topLinePunct/>
                    <w:adjustRightInd w:val="0"/>
                    <w:jc w:val="both"/>
                    <w:rPr>
                      <w:rFonts w:hint="eastAsia"/>
                      <w:sz w:val="21"/>
                      <w:highlight w:val="none"/>
                      <w:lang w:val="en-US" w:eastAsia="zh-CN"/>
                    </w:rPr>
                  </w:pPr>
                  <w:r>
                    <w:rPr>
                      <w:rFonts w:hint="eastAsia"/>
                      <w:sz w:val="21"/>
                      <w:highlight w:val="none"/>
                      <w:lang w:val="en-US" w:eastAsia="zh-CN"/>
                    </w:rPr>
                    <w:t>本项目采取以下管理措施：</w:t>
                  </w:r>
                </w:p>
                <w:p>
                  <w:pPr>
                    <w:topLinePunct/>
                    <w:adjustRightInd w:val="0"/>
                    <w:jc w:val="both"/>
                    <w:rPr>
                      <w:rFonts w:hint="eastAsia"/>
                      <w:sz w:val="21"/>
                      <w:highlight w:val="none"/>
                      <w:lang w:val="en-US" w:eastAsia="zh-CN"/>
                    </w:rPr>
                  </w:pPr>
                  <w:r>
                    <w:rPr>
                      <w:rFonts w:hint="eastAsia"/>
                      <w:sz w:val="21"/>
                      <w:highlight w:val="none"/>
                      <w:lang w:val="en-US" w:eastAsia="zh-CN"/>
                    </w:rPr>
                    <w:t>①做好员工环境风险安全教育</w:t>
                  </w:r>
                  <w:r>
                    <w:rPr>
                      <w:rFonts w:hint="default"/>
                      <w:sz w:val="21"/>
                      <w:highlight w:val="none"/>
                      <w:lang w:val="en-US" w:eastAsia="zh-CN"/>
                    </w:rPr>
                    <w:t>加强教育、强化管理</w:t>
                  </w:r>
                  <w:r>
                    <w:rPr>
                      <w:rFonts w:hint="eastAsia"/>
                      <w:sz w:val="21"/>
                      <w:highlight w:val="none"/>
                      <w:lang w:val="en-US" w:eastAsia="zh-CN"/>
                    </w:rPr>
                    <w:t>，提高员工环境风险意识，掌握环境风险控制技能，并落实生产作业活动中。</w:t>
                  </w:r>
                </w:p>
                <w:p>
                  <w:pPr>
                    <w:topLinePunct/>
                    <w:adjustRightInd w:val="0"/>
                    <w:jc w:val="both"/>
                    <w:rPr>
                      <w:rFonts w:hint="default"/>
                      <w:sz w:val="21"/>
                      <w:highlight w:val="none"/>
                      <w:lang w:val="en-US" w:eastAsia="zh-CN"/>
                    </w:rPr>
                  </w:pPr>
                  <w:r>
                    <w:rPr>
                      <w:rFonts w:hint="eastAsia"/>
                      <w:sz w:val="21"/>
                      <w:highlight w:val="none"/>
                      <w:lang w:val="en-US" w:eastAsia="zh-CN"/>
                    </w:rPr>
                    <w:t>②建立岗位操作安全技术规程，员工严格按照岗位操作安全技术规程进行作业活动。</w:t>
                  </w:r>
                </w:p>
                <w:p>
                  <w:pPr>
                    <w:topLinePunct/>
                    <w:adjustRightInd w:val="0"/>
                    <w:jc w:val="both"/>
                    <w:rPr>
                      <w:rFonts w:hint="eastAsia"/>
                      <w:sz w:val="21"/>
                      <w:highlight w:val="none"/>
                      <w:lang w:val="en-US" w:eastAsia="zh-CN"/>
                    </w:rPr>
                  </w:pPr>
                  <w:r>
                    <w:rPr>
                      <w:rFonts w:hint="eastAsia"/>
                      <w:sz w:val="21"/>
                      <w:highlight w:val="none"/>
                      <w:lang w:val="en-US" w:eastAsia="zh-CN"/>
                    </w:rPr>
                    <w:t>③制定完善的安全、防火制度，严格落实各项防火和用电安全措施，防止物料泄漏，并加强职工的安全生产教育，定期向职工传授消防灭火知识。</w:t>
                  </w:r>
                </w:p>
                <w:p>
                  <w:pPr>
                    <w:topLinePunct/>
                    <w:adjustRightInd w:val="0"/>
                    <w:jc w:val="both"/>
                    <w:rPr>
                      <w:rFonts w:hint="default"/>
                      <w:sz w:val="21"/>
                      <w:highlight w:val="none"/>
                    </w:rPr>
                  </w:pPr>
                  <w:r>
                    <w:rPr>
                      <w:rFonts w:hint="eastAsia"/>
                      <w:sz w:val="21"/>
                      <w:highlight w:val="none"/>
                      <w:lang w:val="en-US" w:eastAsia="zh-CN"/>
                    </w:rPr>
                    <w:t>④编制突发环境事件应急预案，并严格执行、定期培训和演练</w:t>
                  </w:r>
                  <w:r>
                    <w:rPr>
                      <w:rFonts w:hint="eastAsia"/>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highlight w:val="none"/>
                    </w:rPr>
                  </w:pPr>
                  <w:r>
                    <w:rPr>
                      <w:rFonts w:hint="eastAsia"/>
                      <w:sz w:val="21"/>
                      <w:highlight w:val="none"/>
                    </w:rPr>
                    <w:t>填表说明</w:t>
                  </w:r>
                </w:p>
              </w:tc>
              <w:tc>
                <w:tcPr>
                  <w:tcW w:w="4000" w:type="pct"/>
                  <w:gridSpan w:val="4"/>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jc w:val="both"/>
                    <w:rPr>
                      <w:rFonts w:hint="default"/>
                      <w:sz w:val="21"/>
                      <w:highlight w:val="none"/>
                    </w:rPr>
                  </w:pPr>
                  <w:r>
                    <w:rPr>
                      <w:rFonts w:hint="eastAsia" w:ascii="宋体" w:hAnsi="宋体" w:eastAsia="宋体"/>
                      <w:sz w:val="21"/>
                      <w:highlight w:val="none"/>
                    </w:rPr>
                    <w:t>本项目</w:t>
                  </w:r>
                  <w:r>
                    <w:rPr>
                      <w:rFonts w:hint="eastAsia" w:ascii="宋体" w:hAnsi="宋体"/>
                      <w:sz w:val="21"/>
                      <w:highlight w:val="none"/>
                      <w:lang w:eastAsia="zh-CN"/>
                    </w:rPr>
                    <w:t>环氧乙烷</w:t>
                  </w:r>
                  <w:r>
                    <w:rPr>
                      <w:rFonts w:hint="eastAsia" w:ascii="宋体" w:hAnsi="宋体" w:eastAsia="宋体"/>
                      <w:sz w:val="21"/>
                      <w:highlight w:val="none"/>
                    </w:rPr>
                    <w:t>最大</w:t>
                  </w:r>
                  <w:r>
                    <w:rPr>
                      <w:rFonts w:hint="eastAsia" w:ascii="宋体" w:hAnsi="宋体" w:eastAsia="宋体"/>
                      <w:sz w:val="21"/>
                      <w:highlight w:val="none"/>
                      <w:lang w:eastAsia="zh-CN"/>
                    </w:rPr>
                    <w:t>储存</w:t>
                  </w:r>
                  <w:r>
                    <w:rPr>
                      <w:rFonts w:hint="eastAsia" w:ascii="宋体" w:hAnsi="宋体" w:eastAsia="宋体"/>
                      <w:sz w:val="21"/>
                      <w:highlight w:val="none"/>
                    </w:rPr>
                    <w:t>量为</w:t>
                  </w:r>
                  <w:r>
                    <w:rPr>
                      <w:rFonts w:hint="eastAsia" w:ascii="TimesNewRomanPSMT" w:hAnsi="TimesNewRomanPSMT" w:eastAsia="宋体"/>
                      <w:sz w:val="21"/>
                      <w:highlight w:val="none"/>
                      <w:lang w:val="en-US" w:eastAsia="zh-CN"/>
                    </w:rPr>
                    <w:t>0.25</w:t>
                  </w:r>
                  <w:r>
                    <w:rPr>
                      <w:rFonts w:hint="eastAsia" w:ascii="TimesNewRomanPSMT" w:hAnsi="TimesNewRomanPSMT" w:eastAsia="TimesNewRomanPSMT"/>
                      <w:sz w:val="21"/>
                      <w:highlight w:val="none"/>
                    </w:rPr>
                    <w:t>t</w:t>
                  </w:r>
                  <w:r>
                    <w:rPr>
                      <w:rFonts w:hint="eastAsia" w:ascii="宋体" w:hAnsi="宋体" w:eastAsia="宋体"/>
                      <w:sz w:val="21"/>
                      <w:highlight w:val="none"/>
                    </w:rPr>
                    <w:t>，根据项目环境风险潜势初判结果，本项目环境风险潜势为</w:t>
                  </w:r>
                  <w:r>
                    <w:rPr>
                      <w:rFonts w:hint="eastAsia" w:ascii="TimesNewRomanPSMT" w:hAnsi="TimesNewRomanPSMT" w:eastAsia="TimesNewRomanPSMT"/>
                      <w:sz w:val="21"/>
                      <w:highlight w:val="none"/>
                    </w:rPr>
                    <w:t>I</w:t>
                  </w:r>
                  <w:r>
                    <w:rPr>
                      <w:rFonts w:hint="eastAsia" w:ascii="宋体" w:hAnsi="宋体" w:eastAsia="宋体"/>
                      <w:sz w:val="21"/>
                      <w:highlight w:val="none"/>
                    </w:rPr>
                    <w:t>，评价工作可进行简单分析</w:t>
                  </w:r>
                </w:p>
              </w:tc>
            </w:tr>
          </w:tbl>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sz w:val="24"/>
                <w:szCs w:val="24"/>
              </w:rPr>
            </w:pPr>
            <w:r>
              <w:rPr>
                <w:rFonts w:hint="default"/>
                <w:sz w:val="24"/>
                <w:szCs w:val="24"/>
              </w:rPr>
              <w:t>本项目风险事故主要为环氧乙烷在储存过程中发生的火灾、泄露及爆炸事故，对人身安全和环境造成一定的影响。</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sz w:val="24"/>
                <w:szCs w:val="24"/>
                <w:lang w:eastAsia="zh-CN"/>
              </w:rPr>
            </w:pPr>
            <w:r>
              <w:rPr>
                <w:rFonts w:hint="default"/>
                <w:sz w:val="24"/>
                <w:szCs w:val="24"/>
              </w:rPr>
              <w:t>本项目通过制定风险防范措施，制定安全生产规范，通过加强员工的安全、环保知识和风险事故安全教育，提高职工的风险意识，掌握本职工作所需要的安全知识和技能，严格遵守安全规章制度和操作规程，了解其作业场所和工作存在的危险有害因素以及企业所采取的防范措施和环境突发事故应急措施，以减少风险发生的概率。因此，本项目通过落实上述风险防范措施，</w:t>
            </w:r>
            <w:r>
              <w:rPr>
                <w:rFonts w:hint="eastAsia"/>
                <w:sz w:val="24"/>
                <w:szCs w:val="24"/>
                <w:lang w:eastAsia="zh-CN"/>
              </w:rPr>
              <w:t>环氧乙烷储存及使用过程中的环境风险可得到有效控制，</w:t>
            </w:r>
            <w:r>
              <w:rPr>
                <w:rFonts w:hint="default"/>
                <w:sz w:val="24"/>
                <w:szCs w:val="24"/>
              </w:rPr>
              <w:t>环境风险是可以承受的</w:t>
            </w:r>
            <w:r>
              <w:rPr>
                <w:rFonts w:hint="default"/>
                <w:sz w:val="24"/>
                <w:szCs w:val="24"/>
                <w:lang w:eastAsia="zh-CN"/>
              </w:rPr>
              <w:t>。</w:t>
            </w:r>
          </w:p>
          <w:p>
            <w:pPr>
              <w:adjustRightInd w:val="0"/>
              <w:snapToGrid w:val="0"/>
              <w:spacing w:line="520" w:lineRule="exact"/>
              <w:ind w:firstLine="482" w:firstLineChars="200"/>
              <w:jc w:val="left"/>
              <w:rPr>
                <w:rFonts w:hint="eastAsia" w:ascii="Times New Roman" w:hAnsi="Times New Roman" w:cs="Times New Roman"/>
                <w:b/>
                <w:color w:val="000000"/>
                <w:sz w:val="24"/>
                <w:highlight w:val="none"/>
                <w:lang w:val="en-US" w:eastAsia="zh-CN"/>
              </w:rPr>
            </w:pPr>
            <w:r>
              <w:rPr>
                <w:rFonts w:hint="eastAsia" w:ascii="Times New Roman" w:hAnsi="Times New Roman" w:cs="Times New Roman"/>
                <w:b/>
                <w:color w:val="000000"/>
                <w:sz w:val="24"/>
                <w:highlight w:val="none"/>
                <w:lang w:val="en-US" w:eastAsia="zh-CN"/>
              </w:rPr>
              <w:t>8、电磁辐射</w:t>
            </w:r>
          </w:p>
          <w:p>
            <w:pPr>
              <w:adjustRightInd w:val="0"/>
              <w:snapToGrid w:val="0"/>
              <w:spacing w:line="520" w:lineRule="exact"/>
              <w:ind w:firstLine="480" w:firstLineChars="200"/>
              <w:jc w:val="left"/>
              <w:rPr>
                <w:highlight w:val="none"/>
              </w:rPr>
            </w:pPr>
            <w:r>
              <w:rPr>
                <w:rFonts w:hint="eastAsia" w:ascii="Times New Roman" w:hAnsi="Times New Roman" w:cs="Times New Roman"/>
                <w:b w:val="0"/>
                <w:bCs/>
                <w:color w:val="000000"/>
                <w:sz w:val="24"/>
                <w:highlight w:val="none"/>
                <w:lang w:eastAsia="zh-CN"/>
              </w:rPr>
              <w:t>不涉及。</w:t>
            </w:r>
          </w:p>
          <w:p>
            <w:pPr>
              <w:adjustRightInd w:val="0"/>
              <w:snapToGrid w:val="0"/>
              <w:spacing w:line="520" w:lineRule="exact"/>
              <w:ind w:firstLine="482" w:firstLineChars="200"/>
              <w:jc w:val="left"/>
              <w:rPr>
                <w:rFonts w:hint="eastAsia" w:eastAsia="宋体"/>
                <w:b/>
                <w:color w:val="000000"/>
                <w:sz w:val="24"/>
                <w:highlight w:val="none"/>
                <w:lang w:val="en-US" w:eastAsia="zh-CN"/>
              </w:rPr>
            </w:pPr>
            <w:r>
              <w:rPr>
                <w:rFonts w:hint="eastAsia"/>
                <w:b/>
                <w:color w:val="000000"/>
                <w:sz w:val="24"/>
                <w:highlight w:val="none"/>
                <w:lang w:val="en-US" w:eastAsia="zh-CN"/>
              </w:rPr>
              <w:t>9</w:t>
            </w:r>
            <w:r>
              <w:rPr>
                <w:rFonts w:hint="eastAsia"/>
                <w:b/>
                <w:color w:val="000000"/>
                <w:sz w:val="24"/>
                <w:highlight w:val="none"/>
              </w:rPr>
              <w:t>、环保投资</w:t>
            </w:r>
            <w:r>
              <w:rPr>
                <w:rFonts w:hint="eastAsia"/>
                <w:b/>
                <w:color w:val="000000"/>
                <w:sz w:val="24"/>
                <w:highlight w:val="none"/>
                <w:lang w:eastAsia="zh-CN"/>
              </w:rPr>
              <w:t>及竣工验收</w:t>
            </w:r>
          </w:p>
          <w:p>
            <w:pPr>
              <w:adjustRightInd w:val="0"/>
              <w:snapToGrid w:val="0"/>
              <w:spacing w:line="520" w:lineRule="exact"/>
              <w:ind w:firstLine="480" w:firstLineChars="200"/>
              <w:rPr>
                <w:highlight w:val="red"/>
              </w:rPr>
            </w:pPr>
            <w:r>
              <w:rPr>
                <w:rFonts w:hint="eastAsia"/>
                <w:color w:val="000000"/>
                <w:sz w:val="24"/>
                <w:szCs w:val="22"/>
                <w:highlight w:val="none"/>
                <w:lang w:eastAsia="zh-CN"/>
              </w:rPr>
              <w:t>本项目</w:t>
            </w:r>
            <w:r>
              <w:rPr>
                <w:rFonts w:hint="eastAsia"/>
                <w:color w:val="000000"/>
                <w:sz w:val="24"/>
                <w:szCs w:val="22"/>
                <w:highlight w:val="none"/>
              </w:rPr>
              <w:t>总投资</w:t>
            </w:r>
            <w:r>
              <w:rPr>
                <w:rFonts w:hint="eastAsia"/>
                <w:color w:val="000000"/>
                <w:sz w:val="24"/>
                <w:szCs w:val="22"/>
                <w:highlight w:val="none"/>
                <w:lang w:val="en-US" w:eastAsia="zh-CN"/>
              </w:rPr>
              <w:t>485</w:t>
            </w:r>
            <w:r>
              <w:rPr>
                <w:rFonts w:hint="eastAsia"/>
                <w:color w:val="000000"/>
                <w:sz w:val="24"/>
                <w:szCs w:val="22"/>
                <w:highlight w:val="none"/>
              </w:rPr>
              <w:t>0万元，环保投资</w:t>
            </w:r>
            <w:r>
              <w:rPr>
                <w:rFonts w:hint="eastAsia"/>
                <w:color w:val="000000"/>
                <w:sz w:val="24"/>
                <w:szCs w:val="22"/>
                <w:highlight w:val="none"/>
                <w:lang w:val="en-US" w:eastAsia="zh-CN"/>
              </w:rPr>
              <w:t>62.5</w:t>
            </w:r>
            <w:r>
              <w:rPr>
                <w:rFonts w:hint="eastAsia"/>
                <w:color w:val="000000"/>
                <w:sz w:val="24"/>
                <w:szCs w:val="22"/>
                <w:highlight w:val="none"/>
              </w:rPr>
              <w:t>万元，占总投资的</w:t>
            </w:r>
            <w:r>
              <w:rPr>
                <w:rFonts w:hint="eastAsia"/>
                <w:color w:val="000000"/>
                <w:sz w:val="24"/>
                <w:szCs w:val="22"/>
                <w:highlight w:val="none"/>
                <w:lang w:val="en-US" w:eastAsia="zh-CN"/>
              </w:rPr>
              <w:t>1.29</w:t>
            </w:r>
            <w:r>
              <w:rPr>
                <w:rFonts w:hint="eastAsia"/>
                <w:color w:val="000000"/>
                <w:sz w:val="24"/>
                <w:szCs w:val="22"/>
                <w:highlight w:val="none"/>
              </w:rPr>
              <w:t>%。</w:t>
            </w:r>
          </w:p>
          <w:p>
            <w:pPr>
              <w:spacing w:line="520" w:lineRule="exact"/>
              <w:rPr>
                <w:rFonts w:hint="eastAsia" w:ascii="Times New Roman" w:hAnsi="Times New Roman" w:eastAsia="黑体" w:cs="Times New Roman"/>
                <w:b w:val="0"/>
                <w:bCs w:val="0"/>
                <w:sz w:val="24"/>
                <w:highlight w:val="none"/>
                <w:u w:val="none"/>
              </w:rPr>
            </w:pPr>
            <w:r>
              <w:rPr>
                <w:rFonts w:hint="eastAsia" w:ascii="Times New Roman" w:hAnsi="Times New Roman" w:eastAsia="黑体" w:cs="Times New Roman"/>
                <w:b w:val="0"/>
                <w:bCs w:val="0"/>
                <w:sz w:val="24"/>
                <w:highlight w:val="none"/>
                <w:u w:val="none"/>
              </w:rPr>
              <w:t>表4-</w:t>
            </w:r>
            <w:r>
              <w:rPr>
                <w:rFonts w:hint="eastAsia" w:eastAsia="黑体" w:cs="Times New Roman"/>
                <w:b w:val="0"/>
                <w:bCs w:val="0"/>
                <w:sz w:val="24"/>
                <w:highlight w:val="none"/>
                <w:u w:val="none"/>
                <w:lang w:val="en-US" w:eastAsia="zh-CN"/>
              </w:rPr>
              <w:t>18</w:t>
            </w:r>
            <w:r>
              <w:rPr>
                <w:rFonts w:hint="eastAsia" w:ascii="Times New Roman" w:hAnsi="Times New Roman" w:eastAsia="黑体" w:cs="Times New Roman"/>
                <w:b w:val="0"/>
                <w:bCs w:val="0"/>
                <w:sz w:val="24"/>
                <w:highlight w:val="none"/>
                <w:u w:val="none"/>
              </w:rPr>
              <w:t xml:space="preserve"> </w:t>
            </w:r>
            <w:r>
              <w:rPr>
                <w:rFonts w:hint="eastAsia" w:ascii="Times New Roman" w:hAnsi="Times New Roman" w:eastAsia="黑体" w:cs="Times New Roman"/>
                <w:b w:val="0"/>
                <w:bCs w:val="0"/>
                <w:sz w:val="24"/>
                <w:highlight w:val="none"/>
                <w:u w:val="none"/>
                <w:lang w:val="en-US" w:eastAsia="zh-CN"/>
              </w:rPr>
              <w:t xml:space="preserve">     </w:t>
            </w:r>
            <w:r>
              <w:rPr>
                <w:rFonts w:hint="eastAsia" w:eastAsia="黑体" w:cs="Times New Roman"/>
                <w:b w:val="0"/>
                <w:bCs w:val="0"/>
                <w:sz w:val="24"/>
                <w:highlight w:val="none"/>
                <w:u w:val="none"/>
                <w:lang w:val="en-US" w:eastAsia="zh-CN"/>
              </w:rPr>
              <w:t xml:space="preserve">  </w:t>
            </w:r>
            <w:r>
              <w:rPr>
                <w:rFonts w:hint="eastAsia" w:ascii="Times New Roman" w:hAnsi="Times New Roman" w:eastAsia="黑体" w:cs="Times New Roman"/>
                <w:b w:val="0"/>
                <w:bCs w:val="0"/>
                <w:sz w:val="24"/>
                <w:highlight w:val="none"/>
                <w:u w:val="none"/>
                <w:lang w:val="en-US" w:eastAsia="zh-CN"/>
              </w:rPr>
              <w:t xml:space="preserve"> </w:t>
            </w:r>
            <w:r>
              <w:rPr>
                <w:rFonts w:hint="eastAsia" w:ascii="Times New Roman" w:hAnsi="Times New Roman" w:eastAsia="黑体" w:cs="Times New Roman"/>
                <w:b w:val="0"/>
                <w:bCs w:val="0"/>
                <w:sz w:val="24"/>
                <w:highlight w:val="none"/>
                <w:u w:val="none"/>
              </w:rPr>
              <w:t xml:space="preserve">   </w:t>
            </w:r>
            <w:r>
              <w:rPr>
                <w:rFonts w:hint="eastAsia" w:eastAsia="黑体" w:cs="Times New Roman"/>
                <w:b w:val="0"/>
                <w:bCs w:val="0"/>
                <w:sz w:val="24"/>
                <w:highlight w:val="none"/>
                <w:u w:val="none"/>
                <w:lang w:eastAsia="zh-CN"/>
              </w:rPr>
              <w:t>本项目</w:t>
            </w:r>
            <w:r>
              <w:rPr>
                <w:rFonts w:hint="eastAsia" w:ascii="Times New Roman" w:hAnsi="Times New Roman" w:eastAsia="黑体" w:cs="Times New Roman"/>
                <w:b w:val="0"/>
                <w:bCs w:val="0"/>
                <w:sz w:val="24"/>
                <w:highlight w:val="none"/>
                <w:u w:val="none"/>
              </w:rPr>
              <w:t>环保投资</w:t>
            </w:r>
            <w:r>
              <w:rPr>
                <w:rFonts w:hint="eastAsia" w:ascii="Times New Roman" w:hAnsi="Times New Roman" w:eastAsia="黑体" w:cs="Times New Roman"/>
                <w:b w:val="0"/>
                <w:bCs w:val="0"/>
                <w:sz w:val="24"/>
                <w:highlight w:val="none"/>
                <w:u w:val="none"/>
                <w:lang w:eastAsia="zh-CN"/>
              </w:rPr>
              <w:t>及竣工验收</w:t>
            </w:r>
            <w:r>
              <w:rPr>
                <w:rFonts w:hint="eastAsia" w:ascii="Times New Roman" w:hAnsi="Times New Roman" w:eastAsia="黑体" w:cs="Times New Roman"/>
                <w:b w:val="0"/>
                <w:bCs w:val="0"/>
                <w:sz w:val="24"/>
                <w:highlight w:val="none"/>
                <w:u w:val="none"/>
              </w:rPr>
              <w:t>一览表</w:t>
            </w:r>
          </w:p>
          <w:tbl>
            <w:tblPr>
              <w:tblStyle w:val="28"/>
              <w:tblW w:w="4995"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57" w:type="dxa"/>
                <w:bottom w:w="0" w:type="dxa"/>
                <w:right w:w="57" w:type="dxa"/>
              </w:tblCellMar>
            </w:tblPr>
            <w:tblGrid>
              <w:gridCol w:w="329"/>
              <w:gridCol w:w="334"/>
              <w:gridCol w:w="49"/>
              <w:gridCol w:w="1457"/>
              <w:gridCol w:w="2240"/>
              <w:gridCol w:w="517"/>
              <w:gridCol w:w="2305"/>
              <w:gridCol w:w="118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62" w:hRule="atLeast"/>
              </w:trPr>
              <w:tc>
                <w:tcPr>
                  <w:tcW w:w="196"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default" w:ascii="Times New Roman" w:hAnsi="Times New Roman" w:cs="Times New Roman" w:eastAsiaTheme="minorEastAsia"/>
                      <w:bCs/>
                      <w:color w:val="000000"/>
                      <w:sz w:val="21"/>
                      <w:szCs w:val="21"/>
                      <w:highlight w:val="none"/>
                    </w:rPr>
                    <w:t>序号</w:t>
                  </w:r>
                </w:p>
              </w:tc>
              <w:tc>
                <w:tcPr>
                  <w:tcW w:w="1094" w:type="pct"/>
                  <w:gridSpan w:val="3"/>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color w:val="000000"/>
                      <w:sz w:val="21"/>
                      <w:szCs w:val="21"/>
                      <w:highlight w:val="none"/>
                      <w:lang w:eastAsia="zh-CN"/>
                    </w:rPr>
                  </w:pPr>
                  <w:r>
                    <w:rPr>
                      <w:rFonts w:hint="eastAsia" w:ascii="Times New Roman" w:hAnsi="Times New Roman" w:cs="Times New Roman" w:eastAsiaTheme="minorEastAsia"/>
                      <w:bCs/>
                      <w:color w:val="000000"/>
                      <w:sz w:val="21"/>
                      <w:szCs w:val="21"/>
                      <w:highlight w:val="none"/>
                      <w:lang w:eastAsia="zh-CN"/>
                    </w:rPr>
                    <w:t>项目</w:t>
                  </w:r>
                </w:p>
              </w:tc>
              <w:tc>
                <w:tcPr>
                  <w:tcW w:w="1331"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default" w:ascii="Times New Roman" w:hAnsi="Times New Roman" w:cs="Times New Roman" w:eastAsiaTheme="minorEastAsia"/>
                      <w:bCs/>
                      <w:color w:val="000000"/>
                      <w:sz w:val="21"/>
                      <w:szCs w:val="21"/>
                      <w:highlight w:val="none"/>
                    </w:rPr>
                    <w:t>环保措施</w:t>
                  </w:r>
                </w:p>
              </w:tc>
              <w:tc>
                <w:tcPr>
                  <w:tcW w:w="307"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default" w:ascii="Times New Roman" w:hAnsi="Times New Roman" w:cs="Times New Roman" w:eastAsiaTheme="minorEastAsia"/>
                      <w:bCs/>
                      <w:color w:val="000000"/>
                      <w:sz w:val="21"/>
                      <w:szCs w:val="21"/>
                      <w:highlight w:val="none"/>
                    </w:rPr>
                    <w:t>数量</w:t>
                  </w:r>
                </w:p>
              </w:tc>
              <w:tc>
                <w:tcPr>
                  <w:tcW w:w="1369"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default" w:ascii="Times New Roman" w:hAnsi="Times New Roman" w:cs="Times New Roman" w:eastAsiaTheme="minorEastAsia"/>
                      <w:bCs/>
                      <w:color w:val="000000"/>
                      <w:sz w:val="21"/>
                      <w:szCs w:val="21"/>
                      <w:highlight w:val="none"/>
                    </w:rPr>
                    <w:t>验收指标</w:t>
                  </w:r>
                </w:p>
              </w:tc>
              <w:tc>
                <w:tcPr>
                  <w:tcW w:w="701"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color w:val="000000"/>
                      <w:sz w:val="21"/>
                      <w:szCs w:val="21"/>
                      <w:highlight w:val="none"/>
                      <w:lang w:val="en-US" w:eastAsia="zh-CN"/>
                    </w:rPr>
                  </w:pPr>
                  <w:r>
                    <w:rPr>
                      <w:rFonts w:hint="default" w:ascii="Times New Roman" w:hAnsi="Times New Roman" w:cs="Times New Roman" w:eastAsiaTheme="minorEastAsia"/>
                      <w:bCs/>
                      <w:color w:val="000000"/>
                      <w:sz w:val="21"/>
                      <w:szCs w:val="21"/>
                      <w:highlight w:val="none"/>
                    </w:rPr>
                    <w:t>投资</w:t>
                  </w:r>
                  <w:r>
                    <w:rPr>
                      <w:rFonts w:hint="eastAsia" w:ascii="Times New Roman" w:hAnsi="Times New Roman" w:cs="Times New Roman" w:eastAsiaTheme="minorEastAsia"/>
                      <w:bCs/>
                      <w:color w:val="000000"/>
                      <w:sz w:val="21"/>
                      <w:szCs w:val="21"/>
                      <w:highlight w:val="none"/>
                      <w:lang w:eastAsia="zh-CN"/>
                    </w:rPr>
                    <w:t>（万元）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1068" w:hRule="atLeast"/>
              </w:trPr>
              <w:tc>
                <w:tcPr>
                  <w:tcW w:w="196"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default" w:ascii="Times New Roman" w:hAnsi="Times New Roman" w:cs="Times New Roman" w:eastAsiaTheme="minorEastAsia"/>
                      <w:bCs/>
                      <w:color w:val="000000"/>
                      <w:sz w:val="21"/>
                      <w:szCs w:val="21"/>
                      <w:highlight w:val="none"/>
                    </w:rPr>
                    <w:t>1</w:t>
                  </w:r>
                </w:p>
              </w:tc>
              <w:tc>
                <w:tcPr>
                  <w:tcW w:w="199"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default" w:ascii="Times New Roman" w:hAnsi="Times New Roman" w:cs="Times New Roman" w:eastAsiaTheme="minorEastAsia"/>
                      <w:bCs/>
                      <w:color w:val="000000"/>
                      <w:sz w:val="21"/>
                      <w:szCs w:val="21"/>
                      <w:highlight w:val="none"/>
                    </w:rPr>
                    <w:t>废气</w:t>
                  </w:r>
                </w:p>
              </w:tc>
              <w:tc>
                <w:tcPr>
                  <w:tcW w:w="895" w:type="pct"/>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imes New Roman"/>
                      <w:bCs/>
                      <w:color w:val="000000"/>
                      <w:sz w:val="21"/>
                      <w:szCs w:val="21"/>
                      <w:highlight w:val="none"/>
                      <w:lang w:eastAsia="zh-CN"/>
                    </w:rPr>
                  </w:pPr>
                  <w:r>
                    <w:rPr>
                      <w:rFonts w:hint="eastAsia" w:cs="Times New Roman" w:eastAsiaTheme="minorEastAsia"/>
                      <w:bCs/>
                      <w:color w:val="000000"/>
                      <w:sz w:val="21"/>
                      <w:szCs w:val="21"/>
                      <w:highlight w:val="none"/>
                      <w:lang w:eastAsia="zh-CN"/>
                    </w:rPr>
                    <w:t>灭菌、解析废气</w:t>
                  </w:r>
                </w:p>
              </w:tc>
              <w:tc>
                <w:tcPr>
                  <w:tcW w:w="1331"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21"/>
                      <w:szCs w:val="21"/>
                      <w:highlight w:val="none"/>
                      <w:lang w:eastAsia="zh-CN"/>
                    </w:rPr>
                  </w:pPr>
                  <w:r>
                    <w:rPr>
                      <w:rFonts w:hint="eastAsia" w:cs="Times New Roman"/>
                      <w:sz w:val="21"/>
                      <w:szCs w:val="21"/>
                      <w:lang w:eastAsia="zh-CN"/>
                    </w:rPr>
                    <w:t>经</w:t>
                  </w:r>
                  <w:r>
                    <w:rPr>
                      <w:rFonts w:hint="eastAsia" w:ascii="Times New Roman" w:hAnsi="Times New Roman" w:eastAsia="宋体" w:cs="Times New Roman"/>
                      <w:sz w:val="21"/>
                      <w:szCs w:val="21"/>
                      <w:lang w:val="en-US" w:eastAsia="zh-CN"/>
                    </w:rPr>
                    <w:t>UV光解+活性炭吸附</w:t>
                  </w:r>
                  <w:r>
                    <w:rPr>
                      <w:rFonts w:hint="default" w:ascii="Times New Roman" w:hAnsi="Times New Roman" w:eastAsia="宋体" w:cs="Times New Roman"/>
                      <w:bCs/>
                      <w:kern w:val="2"/>
                      <w:sz w:val="21"/>
                      <w:szCs w:val="21"/>
                      <w:highlight w:val="none"/>
                      <w:lang w:val="en-US" w:eastAsia="zh-CN" w:bidi="ar-SA"/>
                    </w:rPr>
                    <w:t>装置处理达标</w:t>
                  </w:r>
                  <w:r>
                    <w:rPr>
                      <w:rFonts w:hint="eastAsia" w:ascii="Times New Roman" w:hAnsi="Times New Roman" w:eastAsia="宋体" w:cs="Times New Roman"/>
                      <w:bCs/>
                      <w:kern w:val="2"/>
                      <w:sz w:val="21"/>
                      <w:szCs w:val="21"/>
                      <w:highlight w:val="none"/>
                      <w:lang w:val="en-US" w:eastAsia="zh-CN" w:bidi="ar-SA"/>
                    </w:rPr>
                    <w:t>后</w:t>
                  </w:r>
                  <w:r>
                    <w:rPr>
                      <w:rFonts w:hint="eastAsia" w:ascii="Times New Roman" w:hAnsi="Times New Roman" w:eastAsia="宋体" w:cs="Times New Roman"/>
                      <w:sz w:val="21"/>
                      <w:szCs w:val="21"/>
                      <w:lang w:val="en-US" w:eastAsia="zh-CN"/>
                    </w:rPr>
                    <w:t>经1根15m排气筒排放</w:t>
                  </w:r>
                </w:p>
              </w:tc>
              <w:tc>
                <w:tcPr>
                  <w:tcW w:w="307"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color w:val="000000"/>
                      <w:sz w:val="21"/>
                      <w:szCs w:val="21"/>
                      <w:highlight w:val="none"/>
                      <w:lang w:eastAsia="zh-CN"/>
                    </w:rPr>
                  </w:pPr>
                  <w:r>
                    <w:rPr>
                      <w:rFonts w:hint="eastAsia" w:cs="Times New Roman" w:eastAsiaTheme="minorEastAsia"/>
                      <w:bCs/>
                      <w:color w:val="000000"/>
                      <w:sz w:val="21"/>
                      <w:szCs w:val="21"/>
                      <w:highlight w:val="none"/>
                      <w:lang w:val="en-US" w:eastAsia="zh-CN"/>
                    </w:rPr>
                    <w:t>1</w:t>
                  </w:r>
                  <w:r>
                    <w:rPr>
                      <w:rFonts w:hint="default" w:ascii="Times New Roman" w:hAnsi="Times New Roman" w:cs="Times New Roman" w:eastAsiaTheme="minorEastAsia"/>
                      <w:bCs/>
                      <w:color w:val="000000"/>
                      <w:sz w:val="21"/>
                      <w:szCs w:val="21"/>
                      <w:highlight w:val="none"/>
                    </w:rPr>
                    <w:t>套</w:t>
                  </w:r>
                </w:p>
              </w:tc>
              <w:tc>
                <w:tcPr>
                  <w:tcW w:w="1369" w:type="pct"/>
                  <w:vAlign w:val="center"/>
                </w:tcPr>
                <w:p>
                  <w:pPr>
                    <w:adjustRightInd w:val="0"/>
                    <w:snapToGrid w:val="0"/>
                    <w:jc w:val="center"/>
                    <w:rPr>
                      <w:rFonts w:hint="default" w:ascii="Times New Roman" w:hAnsi="Times New Roman" w:eastAsia="宋体" w:cs="Times New Roman"/>
                      <w:kern w:val="2"/>
                      <w:sz w:val="21"/>
                      <w:szCs w:val="21"/>
                      <w:highlight w:val="none"/>
                      <w:lang w:val="en-US" w:eastAsia="zh-CN" w:bidi="ar-SA"/>
                    </w:rPr>
                  </w:pPr>
                  <w:r>
                    <w:rPr>
                      <w:rFonts w:hint="default"/>
                      <w:sz w:val="21"/>
                      <w:szCs w:val="21"/>
                      <w:highlight w:val="none"/>
                      <w:lang w:val="en-US" w:eastAsia="zh-CN"/>
                    </w:rPr>
                    <w:t>《大气污染物综合排放标准》（GB16297-1996）</w:t>
                  </w:r>
                  <w:r>
                    <w:rPr>
                      <w:rFonts w:hint="eastAsia"/>
                      <w:sz w:val="21"/>
                      <w:szCs w:val="21"/>
                      <w:highlight w:val="none"/>
                      <w:lang w:val="en-US" w:eastAsia="zh-CN"/>
                    </w:rPr>
                    <w:t>、《关于全省开展工业企业挥发性有机物专项整治工作中排放建议值的通知》（豫环攻坚办[2017]162号）</w:t>
                  </w:r>
                </w:p>
              </w:tc>
              <w:tc>
                <w:tcPr>
                  <w:tcW w:w="701"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lang w:val="en-US" w:eastAsia="zh-CN"/>
                    </w:rPr>
                  </w:pPr>
                  <w:r>
                    <w:rPr>
                      <w:rFonts w:hint="eastAsia" w:cs="Times New Roman" w:eastAsiaTheme="minorEastAsia"/>
                      <w:bCs/>
                      <w:color w:val="000000"/>
                      <w:sz w:val="21"/>
                      <w:szCs w:val="21"/>
                      <w:highlight w:val="none"/>
                      <w:lang w:val="en-US" w:eastAsia="zh-CN"/>
                    </w:rPr>
                    <w:t>15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1068" w:hRule="atLeast"/>
              </w:trPr>
              <w:tc>
                <w:tcPr>
                  <w:tcW w:w="196"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p>
              </w:tc>
              <w:tc>
                <w:tcPr>
                  <w:tcW w:w="199"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p>
              </w:tc>
              <w:tc>
                <w:tcPr>
                  <w:tcW w:w="895" w:type="pct"/>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imes New Roman" w:eastAsiaTheme="minorEastAsia"/>
                      <w:bCs/>
                      <w:color w:val="000000"/>
                      <w:sz w:val="21"/>
                      <w:szCs w:val="21"/>
                      <w:highlight w:val="none"/>
                      <w:lang w:eastAsia="zh-CN"/>
                    </w:rPr>
                  </w:pPr>
                  <w:r>
                    <w:rPr>
                      <w:rFonts w:hint="eastAsia" w:cs="Times New Roman"/>
                      <w:b w:val="0"/>
                      <w:bCs/>
                      <w:szCs w:val="21"/>
                      <w:highlight w:val="none"/>
                      <w:u w:val="none"/>
                      <w:lang w:eastAsia="zh-CN"/>
                    </w:rPr>
                    <w:t>超声波熔接废气、包</w:t>
                  </w:r>
                  <w:r>
                    <w:rPr>
                      <w:rFonts w:hint="eastAsia" w:ascii="Times New Roman" w:hAnsi="Times New Roman" w:eastAsia="宋体" w:cs="Times New Roman"/>
                      <w:sz w:val="21"/>
                      <w:szCs w:val="21"/>
                      <w:lang w:eastAsia="zh-CN"/>
                    </w:rPr>
                    <w:t>装封口废气</w:t>
                  </w:r>
                  <w:r>
                    <w:rPr>
                      <w:rFonts w:hint="eastAsia" w:cs="Times New Roman"/>
                      <w:sz w:val="21"/>
                      <w:szCs w:val="21"/>
                      <w:lang w:eastAsia="zh-CN"/>
                    </w:rPr>
                    <w:t>、胶条贴条废气</w:t>
                  </w:r>
                </w:p>
              </w:tc>
              <w:tc>
                <w:tcPr>
                  <w:tcW w:w="1331"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imes New Roman"/>
                      <w:b w:val="0"/>
                      <w:bCs/>
                      <w:sz w:val="21"/>
                      <w:szCs w:val="21"/>
                      <w:highlight w:val="none"/>
                      <w:u w:val="none"/>
                      <w:lang w:val="en-US" w:eastAsia="zh-CN"/>
                    </w:rPr>
                  </w:pPr>
                  <w:r>
                    <w:rPr>
                      <w:rFonts w:hint="eastAsia" w:cs="Times New Roman"/>
                      <w:sz w:val="21"/>
                      <w:szCs w:val="21"/>
                      <w:lang w:eastAsia="zh-CN"/>
                    </w:rPr>
                    <w:t>生产</w:t>
                  </w:r>
                  <w:r>
                    <w:rPr>
                      <w:rFonts w:hint="eastAsia" w:ascii="Times New Roman" w:hAnsi="Times New Roman" w:eastAsia="宋体" w:cs="Times New Roman"/>
                      <w:sz w:val="21"/>
                      <w:szCs w:val="21"/>
                      <w:lang w:eastAsia="zh-CN"/>
                    </w:rPr>
                    <w:t>车间设置</w:t>
                  </w:r>
                  <w:r>
                    <w:rPr>
                      <w:rFonts w:hint="eastAsia" w:ascii="宋体" w:hAnsi="宋体" w:eastAsia="宋体" w:cs="宋体"/>
                      <w:color w:val="000000"/>
                      <w:kern w:val="0"/>
                      <w:sz w:val="20"/>
                      <w:szCs w:val="20"/>
                      <w:lang w:val="en-US" w:eastAsia="zh-CN" w:bidi="ar"/>
                    </w:rPr>
                    <w:t>新风循环系统，废气经新风稀释后逸散至室外排放</w:t>
                  </w:r>
                  <w:r>
                    <w:rPr>
                      <w:rFonts w:hint="eastAsia" w:ascii="Times New Roman" w:hAnsi="Times New Roman" w:eastAsia="宋体" w:cs="Times New Roman"/>
                      <w:sz w:val="21"/>
                      <w:szCs w:val="21"/>
                      <w:lang w:eastAsia="zh-CN"/>
                    </w:rPr>
                    <w:t>。</w:t>
                  </w:r>
                </w:p>
              </w:tc>
              <w:tc>
                <w:tcPr>
                  <w:tcW w:w="307"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cs="Times New Roman" w:eastAsiaTheme="minorEastAsia"/>
                      <w:bCs/>
                      <w:color w:val="000000"/>
                      <w:sz w:val="21"/>
                      <w:szCs w:val="21"/>
                      <w:highlight w:val="none"/>
                      <w:lang w:val="en-US" w:eastAsia="zh-CN"/>
                    </w:rPr>
                  </w:pPr>
                  <w:r>
                    <w:rPr>
                      <w:rFonts w:hint="eastAsia" w:cs="Times New Roman" w:eastAsiaTheme="minorEastAsia"/>
                      <w:bCs/>
                      <w:color w:val="000000"/>
                      <w:sz w:val="21"/>
                      <w:szCs w:val="21"/>
                      <w:highlight w:val="none"/>
                      <w:lang w:val="en-US" w:eastAsia="zh-CN"/>
                    </w:rPr>
                    <w:t>/</w:t>
                  </w:r>
                </w:p>
              </w:tc>
              <w:tc>
                <w:tcPr>
                  <w:tcW w:w="1369"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sz w:val="21"/>
                      <w:szCs w:val="21"/>
                      <w:highlight w:val="none"/>
                      <w:lang w:val="en-US" w:eastAsia="zh-CN"/>
                    </w:rPr>
                  </w:pPr>
                  <w:r>
                    <w:rPr>
                      <w:rFonts w:hint="default"/>
                      <w:sz w:val="21"/>
                      <w:szCs w:val="21"/>
                      <w:highlight w:val="none"/>
                      <w:lang w:val="en-US" w:eastAsia="zh-CN"/>
                    </w:rPr>
                    <w:t>《大气污染物综合排放标准》（GB16297-1996）</w:t>
                  </w:r>
                  <w:r>
                    <w:rPr>
                      <w:rFonts w:hint="eastAsia"/>
                      <w:sz w:val="21"/>
                      <w:szCs w:val="21"/>
                      <w:highlight w:val="none"/>
                      <w:lang w:val="en-US" w:eastAsia="zh-CN"/>
                    </w:rPr>
                    <w:t>、《关于全省开展工业企业挥发性有机物专项整治工作中排放建议值的通知》（豫环攻坚办[2017]162号）、《挥发性有机物无组织排放控制标准》（GB 37822-2019）</w:t>
                  </w:r>
                </w:p>
              </w:tc>
              <w:tc>
                <w:tcPr>
                  <w:tcW w:w="701"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cs="Times New Roman" w:eastAsiaTheme="minorEastAsia"/>
                      <w:bCs/>
                      <w:color w:val="000000"/>
                      <w:sz w:val="21"/>
                      <w:szCs w:val="21"/>
                      <w:highlight w:val="none"/>
                      <w:lang w:val="en-US" w:eastAsia="zh-CN"/>
                    </w:rPr>
                  </w:pPr>
                  <w:r>
                    <w:rPr>
                      <w:rFonts w:hint="eastAsia" w:cs="Times New Roman" w:eastAsiaTheme="minorEastAsia"/>
                      <w:bCs/>
                      <w:color w:val="000000"/>
                      <w:sz w:val="21"/>
                      <w:szCs w:val="21"/>
                      <w:highlight w:val="none"/>
                      <w:lang w:val="en-US" w:eastAsia="zh-CN"/>
                    </w:rPr>
                    <w:t>30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1307" w:hRule="atLeast"/>
              </w:trPr>
              <w:tc>
                <w:tcPr>
                  <w:tcW w:w="196"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default" w:ascii="Times New Roman" w:hAnsi="Times New Roman" w:cs="Times New Roman" w:eastAsiaTheme="minorEastAsia"/>
                      <w:bCs/>
                      <w:color w:val="000000"/>
                      <w:sz w:val="21"/>
                      <w:szCs w:val="21"/>
                      <w:highlight w:val="none"/>
                    </w:rPr>
                    <w:t>2</w:t>
                  </w:r>
                </w:p>
              </w:tc>
              <w:tc>
                <w:tcPr>
                  <w:tcW w:w="199"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default" w:ascii="Times New Roman" w:hAnsi="Times New Roman" w:cs="Times New Roman" w:eastAsiaTheme="minorEastAsia"/>
                      <w:bCs/>
                      <w:color w:val="000000"/>
                      <w:sz w:val="21"/>
                      <w:szCs w:val="21"/>
                      <w:highlight w:val="none"/>
                    </w:rPr>
                    <w:t>废水</w:t>
                  </w:r>
                </w:p>
              </w:tc>
              <w:tc>
                <w:tcPr>
                  <w:tcW w:w="895" w:type="pct"/>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eastAsia" w:cs="Times New Roman" w:eastAsiaTheme="minorEastAsia"/>
                      <w:bCs/>
                      <w:color w:val="000000"/>
                      <w:sz w:val="21"/>
                      <w:szCs w:val="21"/>
                      <w:highlight w:val="none"/>
                      <w:lang w:eastAsia="zh-CN"/>
                    </w:rPr>
                    <w:t>拖把清洗废水和</w:t>
                  </w:r>
                  <w:r>
                    <w:rPr>
                      <w:rFonts w:hint="default" w:ascii="Times New Roman" w:hAnsi="Times New Roman" w:cs="Times New Roman" w:eastAsiaTheme="minorEastAsia"/>
                      <w:bCs/>
                      <w:color w:val="000000"/>
                      <w:sz w:val="21"/>
                      <w:szCs w:val="21"/>
                      <w:highlight w:val="none"/>
                    </w:rPr>
                    <w:t>生活污水</w:t>
                  </w:r>
                </w:p>
              </w:tc>
              <w:tc>
                <w:tcPr>
                  <w:tcW w:w="1331"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sz w:val="21"/>
                      <w:szCs w:val="21"/>
                      <w:highlight w:val="none"/>
                      <w:lang w:eastAsia="zh-CN"/>
                    </w:rPr>
                  </w:pPr>
                  <w:r>
                    <w:rPr>
                      <w:rFonts w:hint="default" w:ascii="Times New Roman" w:hAnsi="Times New Roman" w:cs="Times New Roman"/>
                      <w:color w:val="auto"/>
                      <w:sz w:val="21"/>
                      <w:szCs w:val="21"/>
                      <w:highlight w:val="none"/>
                      <w:lang w:eastAsia="zh-CN"/>
                    </w:rPr>
                    <w:t>依托</w:t>
                  </w:r>
                  <w:r>
                    <w:rPr>
                      <w:rFonts w:hint="eastAsia" w:cs="Times New Roman"/>
                      <w:color w:val="auto"/>
                      <w:sz w:val="21"/>
                      <w:szCs w:val="21"/>
                      <w:highlight w:val="none"/>
                      <w:lang w:eastAsia="zh-CN"/>
                    </w:rPr>
                    <w:t>鲁山县产业集聚区（现鲁山县先进制造业开发区）</w:t>
                  </w:r>
                  <w:r>
                    <w:rPr>
                      <w:rFonts w:hint="eastAsia" w:ascii="Times New Roman" w:hAnsi="Times New Roman" w:cs="Times New Roman"/>
                      <w:color w:val="auto"/>
                      <w:sz w:val="21"/>
                      <w:szCs w:val="21"/>
                      <w:highlight w:val="none"/>
                      <w:lang w:eastAsia="zh-CN"/>
                    </w:rPr>
                    <w:t>南区</w:t>
                  </w:r>
                  <w:r>
                    <w:rPr>
                      <w:rFonts w:hint="default" w:ascii="Times New Roman" w:hAnsi="Times New Roman" w:cs="Times New Roman"/>
                      <w:color w:val="auto"/>
                      <w:sz w:val="21"/>
                      <w:szCs w:val="21"/>
                      <w:highlight w:val="none"/>
                      <w:lang w:eastAsia="zh-CN"/>
                    </w:rPr>
                    <w:t>现有</w:t>
                  </w:r>
                  <w:r>
                    <w:rPr>
                      <w:rFonts w:hint="eastAsia" w:ascii="Times New Roman" w:hAnsi="Times New Roman" w:cs="Times New Roman"/>
                      <w:color w:val="auto"/>
                      <w:sz w:val="21"/>
                      <w:szCs w:val="21"/>
                      <w:highlight w:val="none"/>
                      <w:lang w:eastAsia="zh-CN"/>
                    </w:rPr>
                    <w:t>化粪池</w:t>
                  </w:r>
                  <w:r>
                    <w:rPr>
                      <w:rFonts w:hint="default" w:ascii="Times New Roman" w:hAnsi="Times New Roman" w:cs="Times New Roman"/>
                      <w:color w:val="auto"/>
                      <w:sz w:val="21"/>
                      <w:szCs w:val="21"/>
                      <w:highlight w:val="none"/>
                      <w:lang w:eastAsia="zh-CN"/>
                    </w:rPr>
                    <w:t>处理后</w:t>
                  </w:r>
                  <w:r>
                    <w:rPr>
                      <w:rFonts w:hint="eastAsia" w:ascii="Times New Roman" w:hAnsi="Times New Roman" w:cs="Times New Roman"/>
                      <w:color w:val="auto"/>
                      <w:sz w:val="21"/>
                      <w:szCs w:val="21"/>
                      <w:highlight w:val="none"/>
                      <w:lang w:eastAsia="zh-CN"/>
                    </w:rPr>
                    <w:t>排入市政污水管网，进入鲁山县污水处理厂进一步处理</w:t>
                  </w:r>
                </w:p>
              </w:tc>
              <w:tc>
                <w:tcPr>
                  <w:tcW w:w="307"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eastAsia" w:cs="Times New Roman"/>
                      <w:color w:val="000000"/>
                      <w:sz w:val="21"/>
                      <w:szCs w:val="21"/>
                      <w:highlight w:val="none"/>
                      <w:lang w:val="en-US" w:eastAsia="zh-CN"/>
                    </w:rPr>
                    <w:t>/</w:t>
                  </w:r>
                </w:p>
              </w:tc>
              <w:tc>
                <w:tcPr>
                  <w:tcW w:w="1369"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sz w:val="21"/>
                      <w:szCs w:val="21"/>
                      <w:highlight w:val="none"/>
                      <w:lang w:eastAsia="zh-CN"/>
                    </w:rPr>
                  </w:pPr>
                  <w:r>
                    <w:rPr>
                      <w:rFonts w:hint="eastAsia"/>
                      <w:sz w:val="21"/>
                      <w:szCs w:val="21"/>
                      <w:highlight w:val="none"/>
                      <w:lang w:eastAsia="zh-CN"/>
                    </w:rPr>
                    <w:t>达标排放</w:t>
                  </w:r>
                </w:p>
              </w:tc>
              <w:tc>
                <w:tcPr>
                  <w:tcW w:w="701"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default" w:ascii="Times New Roman" w:hAnsi="Times New Roman" w:cs="Times New Roman" w:eastAsiaTheme="minorEastAsia"/>
                      <w:bCs/>
                      <w:color w:val="000000"/>
                      <w:sz w:val="21"/>
                      <w:szCs w:val="21"/>
                      <w:highlight w:val="non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883" w:hRule="atLeast"/>
              </w:trPr>
              <w:tc>
                <w:tcPr>
                  <w:tcW w:w="196"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default" w:ascii="Times New Roman" w:hAnsi="Times New Roman" w:cs="Times New Roman" w:eastAsiaTheme="minorEastAsia"/>
                      <w:bCs/>
                      <w:color w:val="000000"/>
                      <w:sz w:val="21"/>
                      <w:szCs w:val="21"/>
                      <w:highlight w:val="none"/>
                    </w:rPr>
                    <w:t>3</w:t>
                  </w:r>
                </w:p>
              </w:tc>
              <w:tc>
                <w:tcPr>
                  <w:tcW w:w="1094" w:type="pct"/>
                  <w:gridSpan w:val="3"/>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default" w:ascii="Times New Roman" w:hAnsi="Times New Roman" w:cs="Times New Roman" w:eastAsiaTheme="minorEastAsia"/>
                      <w:bCs/>
                      <w:color w:val="000000"/>
                      <w:sz w:val="21"/>
                      <w:szCs w:val="21"/>
                      <w:highlight w:val="none"/>
                    </w:rPr>
                    <w:t>噪声</w:t>
                  </w:r>
                </w:p>
              </w:tc>
              <w:tc>
                <w:tcPr>
                  <w:tcW w:w="1331"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ascii="Times New Roman" w:hAnsi="Times New Roman"/>
                      <w:sz w:val="21"/>
                      <w:szCs w:val="21"/>
                      <w:highlight w:val="none"/>
                    </w:rPr>
                    <w:t>隔声降噪、基础减震等</w:t>
                  </w:r>
                </w:p>
              </w:tc>
              <w:tc>
                <w:tcPr>
                  <w:tcW w:w="307"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default" w:ascii="Times New Roman" w:hAnsi="Times New Roman" w:cs="Times New Roman" w:eastAsiaTheme="minorEastAsia"/>
                      <w:bCs/>
                      <w:color w:val="000000"/>
                      <w:sz w:val="21"/>
                      <w:szCs w:val="21"/>
                      <w:highlight w:val="none"/>
                    </w:rPr>
                    <w:t>/</w:t>
                  </w:r>
                </w:p>
              </w:tc>
              <w:tc>
                <w:tcPr>
                  <w:tcW w:w="1369"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lang w:val="en-US" w:eastAsia="zh-CN"/>
                    </w:rPr>
                  </w:pPr>
                  <w:r>
                    <w:rPr>
                      <w:rFonts w:hint="default" w:ascii="Times New Roman" w:hAnsi="Times New Roman" w:cs="Times New Roman" w:eastAsiaTheme="minorEastAsia"/>
                      <w:color w:val="000000"/>
                      <w:sz w:val="21"/>
                      <w:szCs w:val="21"/>
                      <w:highlight w:val="none"/>
                    </w:rPr>
                    <w:t>《工业企业厂界环境噪声排放标准》（GB12348-2008）</w:t>
                  </w:r>
                  <w:r>
                    <w:rPr>
                      <w:rFonts w:hint="eastAsia" w:cs="Times New Roman" w:eastAsiaTheme="minorEastAsia"/>
                      <w:color w:val="000000"/>
                      <w:sz w:val="21"/>
                      <w:szCs w:val="21"/>
                      <w:highlight w:val="none"/>
                      <w:lang w:val="en-US" w:eastAsia="zh-CN"/>
                    </w:rPr>
                    <w:t>3</w:t>
                  </w:r>
                  <w:r>
                    <w:rPr>
                      <w:rFonts w:hint="default" w:ascii="Times New Roman" w:hAnsi="Times New Roman" w:cs="Times New Roman" w:eastAsiaTheme="minorEastAsia"/>
                      <w:color w:val="000000"/>
                      <w:sz w:val="21"/>
                      <w:szCs w:val="21"/>
                      <w:highlight w:val="none"/>
                    </w:rPr>
                    <w:t>类</w:t>
                  </w:r>
                </w:p>
              </w:tc>
              <w:tc>
                <w:tcPr>
                  <w:tcW w:w="701"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color w:val="000000"/>
                      <w:sz w:val="21"/>
                      <w:szCs w:val="21"/>
                      <w:highlight w:val="none"/>
                      <w:lang w:eastAsia="zh-CN"/>
                    </w:rPr>
                  </w:pPr>
                  <w:r>
                    <w:rPr>
                      <w:rFonts w:hint="eastAsia" w:cs="Times New Roman" w:eastAsiaTheme="minorEastAsia"/>
                      <w:bCs/>
                      <w:color w:val="000000"/>
                      <w:sz w:val="21"/>
                      <w:szCs w:val="21"/>
                      <w:highlight w:val="none"/>
                      <w:lang w:val="en-US" w:eastAsia="zh-CN"/>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865" w:hRule="atLeast"/>
              </w:trPr>
              <w:tc>
                <w:tcPr>
                  <w:tcW w:w="196"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default" w:ascii="Times New Roman" w:hAnsi="Times New Roman" w:cs="Times New Roman" w:eastAsiaTheme="minorEastAsia"/>
                      <w:bCs/>
                      <w:color w:val="000000"/>
                      <w:sz w:val="21"/>
                      <w:szCs w:val="21"/>
                      <w:highlight w:val="none"/>
                    </w:rPr>
                    <w:t>4</w:t>
                  </w:r>
                </w:p>
              </w:tc>
              <w:tc>
                <w:tcPr>
                  <w:tcW w:w="228" w:type="pct"/>
                  <w:gridSpan w:val="2"/>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eastAsia" w:ascii="Times New Roman" w:hAnsi="Times New Roman" w:cs="Times New Roman" w:eastAsiaTheme="minorEastAsia"/>
                      <w:bCs/>
                      <w:color w:val="000000"/>
                      <w:sz w:val="21"/>
                      <w:szCs w:val="21"/>
                      <w:highlight w:val="none"/>
                      <w:lang w:eastAsia="zh-CN"/>
                    </w:rPr>
                    <w:t>一般</w:t>
                  </w:r>
                  <w:r>
                    <w:rPr>
                      <w:rFonts w:hint="default" w:ascii="Times New Roman" w:hAnsi="Times New Roman" w:cs="Times New Roman" w:eastAsiaTheme="minorEastAsia"/>
                      <w:bCs/>
                      <w:color w:val="000000"/>
                      <w:sz w:val="21"/>
                      <w:szCs w:val="21"/>
                      <w:highlight w:val="none"/>
                    </w:rPr>
                    <w:t>固废</w:t>
                  </w:r>
                </w:p>
              </w:tc>
              <w:tc>
                <w:tcPr>
                  <w:tcW w:w="866"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sz w:val="21"/>
                      <w:szCs w:val="21"/>
                      <w:highlight w:val="none"/>
                      <w:lang w:eastAsia="zh-CN"/>
                    </w:rPr>
                  </w:pPr>
                  <w:r>
                    <w:rPr>
                      <w:rFonts w:hint="eastAsia"/>
                      <w:b w:val="0"/>
                      <w:bCs/>
                      <w:szCs w:val="22"/>
                      <w:highlight w:val="none"/>
                      <w:u w:val="none"/>
                      <w:lang w:eastAsia="zh-CN"/>
                    </w:rPr>
                    <w:t>废包装材料</w:t>
                  </w:r>
                </w:p>
              </w:tc>
              <w:tc>
                <w:tcPr>
                  <w:tcW w:w="1331"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 w:val="21"/>
                      <w:szCs w:val="21"/>
                      <w:highlight w:val="none"/>
                      <w:lang w:val="en-US" w:eastAsia="zh-CN"/>
                    </w:rPr>
                  </w:pPr>
                  <w:r>
                    <w:rPr>
                      <w:b w:val="0"/>
                      <w:bCs w:val="0"/>
                      <w:color w:val="000000"/>
                      <w:sz w:val="21"/>
                      <w:szCs w:val="21"/>
                      <w:highlight w:val="none"/>
                      <w:u w:val="none"/>
                    </w:rPr>
                    <w:t>收集后</w:t>
                  </w:r>
                  <w:r>
                    <w:rPr>
                      <w:rFonts w:hint="eastAsia"/>
                      <w:b w:val="0"/>
                      <w:bCs w:val="0"/>
                      <w:color w:val="000000"/>
                      <w:sz w:val="21"/>
                      <w:szCs w:val="21"/>
                      <w:highlight w:val="none"/>
                      <w:u w:val="none"/>
                      <w:lang w:eastAsia="zh-CN"/>
                    </w:rPr>
                    <w:t>一般固废暂存间</w:t>
                  </w:r>
                  <w:r>
                    <w:rPr>
                      <w:rFonts w:hint="eastAsia" w:cs="Times New Roman"/>
                      <w:sz w:val="21"/>
                      <w:szCs w:val="21"/>
                      <w:highlight w:val="none"/>
                      <w:lang w:eastAsia="zh-CN"/>
                    </w:rPr>
                    <w:t>（</w:t>
                  </w:r>
                  <w:r>
                    <w:rPr>
                      <w:rFonts w:hint="eastAsia" w:cs="Times New Roman"/>
                      <w:sz w:val="21"/>
                      <w:szCs w:val="21"/>
                      <w:highlight w:val="none"/>
                      <w:lang w:val="en-US" w:eastAsia="zh-CN"/>
                    </w:rPr>
                    <w:t>1座，10m</w:t>
                  </w:r>
                  <w:r>
                    <w:rPr>
                      <w:rFonts w:hint="eastAsia" w:cs="Times New Roman"/>
                      <w:sz w:val="21"/>
                      <w:szCs w:val="21"/>
                      <w:highlight w:val="none"/>
                      <w:vertAlign w:val="superscript"/>
                      <w:lang w:val="en-US" w:eastAsia="zh-CN"/>
                    </w:rPr>
                    <w:t>2</w:t>
                  </w:r>
                  <w:r>
                    <w:rPr>
                      <w:rFonts w:hint="eastAsia" w:cs="Times New Roman"/>
                      <w:sz w:val="21"/>
                      <w:szCs w:val="21"/>
                      <w:highlight w:val="none"/>
                      <w:lang w:eastAsia="zh-CN"/>
                    </w:rPr>
                    <w:t>）暂存，</w:t>
                  </w:r>
                  <w:r>
                    <w:rPr>
                      <w:rFonts w:hint="eastAsia"/>
                      <w:b w:val="0"/>
                      <w:bCs w:val="0"/>
                      <w:color w:val="000000"/>
                      <w:sz w:val="21"/>
                      <w:szCs w:val="21"/>
                      <w:highlight w:val="none"/>
                      <w:u w:val="none"/>
                      <w:lang w:eastAsia="zh-CN"/>
                    </w:rPr>
                    <w:t>外售</w:t>
                  </w:r>
                </w:p>
              </w:tc>
              <w:tc>
                <w:tcPr>
                  <w:tcW w:w="307"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default" w:ascii="Times New Roman" w:hAnsi="Times New Roman" w:cs="Times New Roman" w:eastAsiaTheme="minorEastAsia"/>
                      <w:bCs/>
                      <w:color w:val="000000"/>
                      <w:sz w:val="21"/>
                      <w:szCs w:val="21"/>
                      <w:highlight w:val="none"/>
                    </w:rPr>
                    <w:t>/</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color w:val="000000"/>
                      <w:sz w:val="21"/>
                      <w:szCs w:val="21"/>
                      <w:highlight w:val="none"/>
                      <w:lang w:val="en-US" w:eastAsia="zh-CN"/>
                    </w:rPr>
                  </w:pPr>
                </w:p>
              </w:tc>
              <w:tc>
                <w:tcPr>
                  <w:tcW w:w="1369"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color w:val="000000"/>
                      <w:sz w:val="21"/>
                      <w:szCs w:val="21"/>
                      <w:highlight w:val="none"/>
                      <w:lang w:eastAsia="zh-CN"/>
                    </w:rPr>
                  </w:pPr>
                  <w:r>
                    <w:rPr>
                      <w:rFonts w:hint="eastAsia" w:ascii="Times New Roman" w:hAnsi="Times New Roman" w:cs="Times New Roman" w:eastAsiaTheme="minorEastAsia"/>
                      <w:color w:val="000000"/>
                      <w:sz w:val="21"/>
                      <w:szCs w:val="21"/>
                      <w:highlight w:val="none"/>
                      <w:lang w:eastAsia="zh-CN"/>
                    </w:rPr>
                    <w:t>合理处置</w:t>
                  </w:r>
                  <w:r>
                    <w:rPr>
                      <w:rFonts w:hint="eastAsia" w:cs="Times New Roman" w:eastAsiaTheme="minorEastAsia"/>
                      <w:color w:val="000000"/>
                      <w:sz w:val="21"/>
                      <w:szCs w:val="21"/>
                      <w:highlight w:val="none"/>
                      <w:lang w:eastAsia="zh-CN"/>
                    </w:rPr>
                    <w:t>，</w:t>
                  </w:r>
                  <w:r>
                    <w:rPr>
                      <w:rFonts w:hint="eastAsia" w:ascii="Times New Roman" w:hAnsi="Times New Roman" w:cs="Times New Roman" w:eastAsiaTheme="minorEastAsia"/>
                      <w:bCs/>
                      <w:sz w:val="21"/>
                      <w:szCs w:val="21"/>
                      <w:highlight w:val="none"/>
                      <w:lang w:eastAsia="zh-CN"/>
                    </w:rPr>
                    <w:t>不外排</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color w:val="000000"/>
                      <w:sz w:val="21"/>
                      <w:szCs w:val="21"/>
                      <w:highlight w:val="none"/>
                    </w:rPr>
                  </w:pPr>
                </w:p>
              </w:tc>
              <w:tc>
                <w:tcPr>
                  <w:tcW w:w="701"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color w:val="000000"/>
                      <w:sz w:val="21"/>
                      <w:szCs w:val="21"/>
                      <w:highlight w:val="none"/>
                      <w:lang w:val="en-US" w:eastAsia="zh-CN"/>
                    </w:rPr>
                  </w:pPr>
                  <w:r>
                    <w:rPr>
                      <w:rFonts w:hint="eastAsia" w:cs="Times New Roman" w:eastAsiaTheme="minorEastAsia"/>
                      <w:bCs/>
                      <w:color w:val="000000"/>
                      <w:sz w:val="21"/>
                      <w:szCs w:val="21"/>
                      <w:highlight w:val="none"/>
                      <w:lang w:val="en-US" w:eastAsia="zh-CN"/>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55" w:hRule="atLeast"/>
              </w:trPr>
              <w:tc>
                <w:tcPr>
                  <w:tcW w:w="196"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p>
              </w:tc>
              <w:tc>
                <w:tcPr>
                  <w:tcW w:w="228" w:type="pct"/>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color w:val="000000"/>
                      <w:sz w:val="21"/>
                      <w:szCs w:val="21"/>
                      <w:highlight w:val="none"/>
                      <w:lang w:eastAsia="zh-CN"/>
                    </w:rPr>
                  </w:pPr>
                </w:p>
              </w:tc>
              <w:tc>
                <w:tcPr>
                  <w:tcW w:w="866"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imes New Roman"/>
                      <w:sz w:val="21"/>
                      <w:szCs w:val="21"/>
                      <w:highlight w:val="none"/>
                      <w:lang w:eastAsia="zh-CN"/>
                    </w:rPr>
                  </w:pPr>
                  <w:r>
                    <w:rPr>
                      <w:rFonts w:hint="eastAsia"/>
                      <w:b w:val="0"/>
                      <w:bCs/>
                      <w:szCs w:val="22"/>
                      <w:highlight w:val="none"/>
                      <w:u w:val="none"/>
                      <w:lang w:eastAsia="zh-CN"/>
                    </w:rPr>
                    <w:t>不合格产品</w:t>
                  </w:r>
                </w:p>
              </w:tc>
              <w:tc>
                <w:tcPr>
                  <w:tcW w:w="1331"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b w:val="0"/>
                      <w:bCs w:val="0"/>
                      <w:color w:val="000000"/>
                      <w:sz w:val="21"/>
                      <w:szCs w:val="21"/>
                      <w:highlight w:val="none"/>
                      <w:u w:val="none"/>
                    </w:rPr>
                  </w:pPr>
                </w:p>
              </w:tc>
              <w:tc>
                <w:tcPr>
                  <w:tcW w:w="307"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color w:val="000000"/>
                      <w:sz w:val="21"/>
                      <w:szCs w:val="21"/>
                      <w:highlight w:val="none"/>
                      <w:lang w:val="en-US" w:eastAsia="zh-CN"/>
                    </w:rPr>
                  </w:pPr>
                </w:p>
              </w:tc>
              <w:tc>
                <w:tcPr>
                  <w:tcW w:w="1369"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color w:val="000000"/>
                      <w:sz w:val="21"/>
                      <w:szCs w:val="21"/>
                      <w:highlight w:val="none"/>
                    </w:rPr>
                  </w:pPr>
                </w:p>
              </w:tc>
              <w:tc>
                <w:tcPr>
                  <w:tcW w:w="701"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color w:val="000000"/>
                      <w:sz w:val="21"/>
                      <w:szCs w:val="21"/>
                      <w:highlight w:val="none"/>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765" w:hRule="atLeast"/>
              </w:trPr>
              <w:tc>
                <w:tcPr>
                  <w:tcW w:w="196"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p>
              </w:tc>
              <w:tc>
                <w:tcPr>
                  <w:tcW w:w="228" w:type="pct"/>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color w:val="000000"/>
                      <w:sz w:val="21"/>
                      <w:szCs w:val="21"/>
                      <w:highlight w:val="none"/>
                      <w:lang w:eastAsia="zh-CN"/>
                    </w:rPr>
                  </w:pPr>
                </w:p>
              </w:tc>
              <w:tc>
                <w:tcPr>
                  <w:tcW w:w="866"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sz w:val="21"/>
                      <w:szCs w:val="21"/>
                      <w:highlight w:val="none"/>
                      <w:lang w:eastAsia="zh-CN"/>
                    </w:rPr>
                  </w:pPr>
                  <w:r>
                    <w:rPr>
                      <w:rFonts w:hint="eastAsia" w:cs="Times New Roman"/>
                      <w:b w:val="0"/>
                      <w:bCs/>
                      <w:szCs w:val="21"/>
                      <w:highlight w:val="none"/>
                      <w:u w:val="none"/>
                      <w:lang w:eastAsia="zh-CN"/>
                    </w:rPr>
                    <w:t>废边角料</w:t>
                  </w:r>
                </w:p>
              </w:tc>
              <w:tc>
                <w:tcPr>
                  <w:tcW w:w="1331"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b w:val="0"/>
                      <w:bCs w:val="0"/>
                      <w:color w:val="000000"/>
                      <w:sz w:val="21"/>
                      <w:szCs w:val="21"/>
                      <w:highlight w:val="none"/>
                      <w:u w:val="none"/>
                    </w:rPr>
                  </w:pPr>
                </w:p>
              </w:tc>
              <w:tc>
                <w:tcPr>
                  <w:tcW w:w="307"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lang w:val="en-US" w:eastAsia="zh-CN"/>
                    </w:rPr>
                  </w:pPr>
                </w:p>
              </w:tc>
              <w:tc>
                <w:tcPr>
                  <w:tcW w:w="1369"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color w:val="000000"/>
                      <w:sz w:val="21"/>
                      <w:szCs w:val="21"/>
                      <w:highlight w:val="none"/>
                      <w:lang w:eastAsia="zh-CN"/>
                    </w:rPr>
                  </w:pPr>
                </w:p>
              </w:tc>
              <w:tc>
                <w:tcPr>
                  <w:tcW w:w="701"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563" w:hRule="atLeast"/>
              </w:trPr>
              <w:tc>
                <w:tcPr>
                  <w:tcW w:w="196"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p>
              </w:tc>
              <w:tc>
                <w:tcPr>
                  <w:tcW w:w="228" w:type="pct"/>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p>
              </w:tc>
              <w:tc>
                <w:tcPr>
                  <w:tcW w:w="866"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21"/>
                      <w:szCs w:val="21"/>
                      <w:highlight w:val="none"/>
                      <w:lang w:eastAsia="zh-CN"/>
                    </w:rPr>
                  </w:pPr>
                  <w:r>
                    <w:rPr>
                      <w:rFonts w:hint="eastAsia" w:ascii="Times New Roman" w:hAnsi="Times New Roman" w:cs="Times New Roman"/>
                      <w:sz w:val="21"/>
                      <w:szCs w:val="21"/>
                      <w:highlight w:val="none"/>
                      <w:lang w:eastAsia="zh-CN"/>
                    </w:rPr>
                    <w:t>生活垃圾</w:t>
                  </w:r>
                </w:p>
              </w:tc>
              <w:tc>
                <w:tcPr>
                  <w:tcW w:w="1331"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21"/>
                      <w:szCs w:val="21"/>
                      <w:highlight w:val="none"/>
                      <w:lang w:eastAsia="zh-CN"/>
                    </w:rPr>
                  </w:pPr>
                  <w:r>
                    <w:rPr>
                      <w:rFonts w:ascii="Times New Roman" w:hAnsi="Times New Roman" w:cs="Times New Roman"/>
                      <w:sz w:val="21"/>
                      <w:szCs w:val="21"/>
                      <w:highlight w:val="none"/>
                    </w:rPr>
                    <w:t>垃圾桶收集后由环卫部门清运</w:t>
                  </w:r>
                </w:p>
              </w:tc>
              <w:tc>
                <w:tcPr>
                  <w:tcW w:w="307"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color w:val="000000"/>
                      <w:sz w:val="21"/>
                      <w:szCs w:val="21"/>
                      <w:highlight w:val="none"/>
                      <w:lang w:val="en-US" w:eastAsia="zh-CN"/>
                    </w:rPr>
                  </w:pPr>
                  <w:r>
                    <w:rPr>
                      <w:rFonts w:hint="eastAsia" w:ascii="Times New Roman" w:hAnsi="Times New Roman" w:cs="Times New Roman" w:eastAsiaTheme="minorEastAsia"/>
                      <w:bCs/>
                      <w:color w:val="000000"/>
                      <w:sz w:val="21"/>
                      <w:szCs w:val="21"/>
                      <w:highlight w:val="none"/>
                      <w:lang w:val="en-US" w:eastAsia="zh-CN"/>
                    </w:rPr>
                    <w:t>/</w:t>
                  </w:r>
                </w:p>
              </w:tc>
              <w:tc>
                <w:tcPr>
                  <w:tcW w:w="1369"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color w:val="000000"/>
                      <w:sz w:val="21"/>
                      <w:szCs w:val="21"/>
                      <w:highlight w:val="none"/>
                    </w:rPr>
                  </w:pPr>
                  <w:r>
                    <w:rPr>
                      <w:rFonts w:hint="eastAsia" w:ascii="Times New Roman" w:hAnsi="Times New Roman" w:cs="Times New Roman" w:eastAsiaTheme="minorEastAsia"/>
                      <w:color w:val="000000"/>
                      <w:sz w:val="21"/>
                      <w:szCs w:val="21"/>
                      <w:highlight w:val="none"/>
                      <w:lang w:eastAsia="zh-CN"/>
                    </w:rPr>
                    <w:t>合理处置</w:t>
                  </w:r>
                  <w:r>
                    <w:rPr>
                      <w:rFonts w:hint="eastAsia" w:cs="Times New Roman" w:eastAsiaTheme="minorEastAsia"/>
                      <w:color w:val="000000"/>
                      <w:sz w:val="21"/>
                      <w:szCs w:val="21"/>
                      <w:highlight w:val="none"/>
                      <w:lang w:eastAsia="zh-CN"/>
                    </w:rPr>
                    <w:t>，</w:t>
                  </w:r>
                  <w:r>
                    <w:rPr>
                      <w:rFonts w:hint="eastAsia" w:ascii="Times New Roman" w:hAnsi="Times New Roman" w:cs="Times New Roman" w:eastAsiaTheme="minorEastAsia"/>
                      <w:bCs/>
                      <w:sz w:val="21"/>
                      <w:szCs w:val="21"/>
                      <w:highlight w:val="none"/>
                      <w:lang w:eastAsia="zh-CN"/>
                    </w:rPr>
                    <w:t>不外排</w:t>
                  </w:r>
                </w:p>
              </w:tc>
              <w:tc>
                <w:tcPr>
                  <w:tcW w:w="701"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lang w:val="en-US" w:eastAsia="zh-CN"/>
                    </w:rPr>
                  </w:pPr>
                  <w:r>
                    <w:rPr>
                      <w:rFonts w:hint="eastAsia" w:ascii="Times New Roman" w:hAnsi="Times New Roman" w:cs="Times New Roman" w:eastAsiaTheme="minorEastAsia"/>
                      <w:bCs/>
                      <w:color w:val="000000"/>
                      <w:sz w:val="21"/>
                      <w:szCs w:val="21"/>
                      <w:highlight w:val="none"/>
                      <w:lang w:val="en-US" w:eastAsia="zh-CN"/>
                    </w:rPr>
                    <w:t>0.</w:t>
                  </w:r>
                  <w:r>
                    <w:rPr>
                      <w:rFonts w:hint="eastAsia" w:cs="Times New Roman" w:eastAsiaTheme="minorEastAsia"/>
                      <w:bCs/>
                      <w:color w:val="000000"/>
                      <w:sz w:val="21"/>
                      <w:szCs w:val="21"/>
                      <w:highlight w:val="none"/>
                      <w:lang w:val="en-US" w:eastAsia="zh-CN"/>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196"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color w:val="000000"/>
                      <w:sz w:val="21"/>
                      <w:szCs w:val="21"/>
                      <w:highlight w:val="none"/>
                      <w:lang w:val="en-US" w:eastAsia="zh-CN"/>
                    </w:rPr>
                  </w:pPr>
                  <w:r>
                    <w:rPr>
                      <w:rFonts w:hint="eastAsia" w:cs="Times New Roman" w:eastAsiaTheme="minorEastAsia"/>
                      <w:bCs/>
                      <w:color w:val="000000"/>
                      <w:sz w:val="21"/>
                      <w:szCs w:val="21"/>
                      <w:highlight w:val="none"/>
                      <w:lang w:val="en-US" w:eastAsia="zh-CN"/>
                    </w:rPr>
                    <w:t>5</w:t>
                  </w:r>
                </w:p>
              </w:tc>
              <w:tc>
                <w:tcPr>
                  <w:tcW w:w="228" w:type="pct"/>
                  <w:gridSpan w:val="2"/>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color w:val="000000"/>
                      <w:sz w:val="21"/>
                      <w:szCs w:val="21"/>
                      <w:highlight w:val="none"/>
                      <w:lang w:eastAsia="zh-CN"/>
                    </w:rPr>
                  </w:pPr>
                  <w:r>
                    <w:rPr>
                      <w:rFonts w:hint="eastAsia" w:cs="Times New Roman" w:eastAsiaTheme="minorEastAsia"/>
                      <w:bCs/>
                      <w:color w:val="000000"/>
                      <w:sz w:val="21"/>
                      <w:szCs w:val="21"/>
                      <w:highlight w:val="none"/>
                      <w:lang w:eastAsia="zh-CN"/>
                    </w:rPr>
                    <w:t>危险固废</w:t>
                  </w:r>
                </w:p>
              </w:tc>
              <w:tc>
                <w:tcPr>
                  <w:tcW w:w="866"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sz w:val="21"/>
                      <w:szCs w:val="21"/>
                      <w:highlight w:val="none"/>
                      <w:lang w:eastAsia="zh-CN"/>
                    </w:rPr>
                  </w:pPr>
                  <w:r>
                    <w:rPr>
                      <w:rFonts w:hint="eastAsia"/>
                      <w:sz w:val="21"/>
                      <w:szCs w:val="21"/>
                      <w:highlight w:val="none"/>
                      <w:lang w:val="en-US" w:eastAsia="zh-CN"/>
                    </w:rPr>
                    <w:t>废活性炭</w:t>
                  </w:r>
                </w:p>
              </w:tc>
              <w:tc>
                <w:tcPr>
                  <w:tcW w:w="1331"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 w:val="21"/>
                      <w:szCs w:val="21"/>
                      <w:highlight w:val="none"/>
                      <w:lang w:eastAsia="zh-CN"/>
                    </w:rPr>
                  </w:pPr>
                  <w:r>
                    <w:rPr>
                      <w:rFonts w:hint="eastAsia" w:cs="Times New Roman"/>
                      <w:sz w:val="21"/>
                      <w:szCs w:val="21"/>
                      <w:highlight w:val="none"/>
                      <w:lang w:eastAsia="zh-CN"/>
                    </w:rPr>
                    <w:t>厂区危废暂存间（</w:t>
                  </w:r>
                  <w:r>
                    <w:rPr>
                      <w:rFonts w:hint="eastAsia" w:cs="Times New Roman"/>
                      <w:sz w:val="21"/>
                      <w:szCs w:val="21"/>
                      <w:highlight w:val="none"/>
                      <w:lang w:val="en-US" w:eastAsia="zh-CN"/>
                    </w:rPr>
                    <w:t>1座，5m</w:t>
                  </w:r>
                  <w:r>
                    <w:rPr>
                      <w:rFonts w:hint="eastAsia" w:cs="Times New Roman"/>
                      <w:sz w:val="21"/>
                      <w:szCs w:val="21"/>
                      <w:highlight w:val="none"/>
                      <w:vertAlign w:val="superscript"/>
                      <w:lang w:val="en-US" w:eastAsia="zh-CN"/>
                    </w:rPr>
                    <w:t>2</w:t>
                  </w:r>
                  <w:r>
                    <w:rPr>
                      <w:rFonts w:hint="eastAsia" w:cs="Times New Roman"/>
                      <w:sz w:val="21"/>
                      <w:szCs w:val="21"/>
                      <w:highlight w:val="none"/>
                      <w:lang w:eastAsia="zh-CN"/>
                    </w:rPr>
                    <w:t>）暂存，</w:t>
                  </w:r>
                  <w:r>
                    <w:rPr>
                      <w:rFonts w:hint="eastAsia" w:ascii="Times New Roman" w:hAnsi="Times New Roman" w:cs="Times New Roman"/>
                      <w:sz w:val="21"/>
                      <w:szCs w:val="21"/>
                      <w:highlight w:val="none"/>
                      <w:lang w:eastAsia="zh-CN"/>
                    </w:rPr>
                    <w:t>定期交由有资质单位进行处理</w:t>
                  </w:r>
                </w:p>
              </w:tc>
              <w:tc>
                <w:tcPr>
                  <w:tcW w:w="307"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color w:val="000000"/>
                      <w:kern w:val="2"/>
                      <w:sz w:val="21"/>
                      <w:szCs w:val="21"/>
                      <w:highlight w:val="none"/>
                      <w:lang w:val="en-US" w:eastAsia="zh-CN" w:bidi="ar-SA"/>
                    </w:rPr>
                  </w:pPr>
                  <w:r>
                    <w:rPr>
                      <w:rFonts w:hint="default" w:ascii="Times New Roman" w:hAnsi="Times New Roman" w:cs="Times New Roman" w:eastAsiaTheme="minorEastAsia"/>
                      <w:bCs/>
                      <w:color w:val="000000"/>
                      <w:sz w:val="21"/>
                      <w:szCs w:val="21"/>
                      <w:highlight w:val="none"/>
                      <w:lang w:val="en-US" w:eastAsia="zh-CN"/>
                    </w:rPr>
                    <w:t>1座</w:t>
                  </w:r>
                </w:p>
              </w:tc>
              <w:tc>
                <w:tcPr>
                  <w:tcW w:w="1369"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color w:val="000000"/>
                      <w:kern w:val="2"/>
                      <w:sz w:val="21"/>
                      <w:szCs w:val="21"/>
                      <w:highlight w:val="none"/>
                      <w:lang w:val="en-US" w:eastAsia="zh-CN" w:bidi="ar-SA"/>
                    </w:rPr>
                  </w:pPr>
                  <w:r>
                    <w:rPr>
                      <w:rFonts w:hint="eastAsia" w:cs="Times New Roman"/>
                      <w:color w:val="000000"/>
                      <w:sz w:val="21"/>
                      <w:szCs w:val="21"/>
                      <w:highlight w:val="none"/>
                      <w:lang w:val="en-US" w:eastAsia="zh-CN"/>
                    </w:rPr>
                    <w:t>安全处置</w:t>
                  </w:r>
                  <w:r>
                    <w:rPr>
                      <w:rFonts w:hint="eastAsia" w:cs="Times New Roman" w:eastAsiaTheme="minorEastAsia"/>
                      <w:color w:val="000000"/>
                      <w:sz w:val="21"/>
                      <w:szCs w:val="21"/>
                      <w:highlight w:val="none"/>
                      <w:lang w:eastAsia="zh-CN"/>
                    </w:rPr>
                    <w:t>，</w:t>
                  </w:r>
                  <w:r>
                    <w:rPr>
                      <w:rFonts w:hint="eastAsia" w:ascii="Times New Roman" w:hAnsi="Times New Roman" w:cs="Times New Roman" w:eastAsiaTheme="minorEastAsia"/>
                      <w:bCs/>
                      <w:sz w:val="21"/>
                      <w:szCs w:val="21"/>
                      <w:highlight w:val="none"/>
                      <w:lang w:eastAsia="zh-CN"/>
                    </w:rPr>
                    <w:t>不外排</w:t>
                  </w:r>
                </w:p>
              </w:tc>
              <w:tc>
                <w:tcPr>
                  <w:tcW w:w="701"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lang w:val="en-US" w:eastAsia="zh-CN"/>
                    </w:rPr>
                  </w:pPr>
                  <w:r>
                    <w:rPr>
                      <w:rFonts w:hint="eastAsia" w:cs="Times New Roman" w:eastAsiaTheme="minorEastAsia"/>
                      <w:bCs/>
                      <w:color w:val="000000"/>
                      <w:sz w:val="21"/>
                      <w:szCs w:val="21"/>
                      <w:highlight w:val="none"/>
                      <w:lang w:val="en-US" w:eastAsia="zh-CN"/>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412" w:hRule="atLeast"/>
              </w:trPr>
              <w:tc>
                <w:tcPr>
                  <w:tcW w:w="196"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imes New Roman" w:eastAsiaTheme="minorEastAsia"/>
                      <w:bCs/>
                      <w:color w:val="000000"/>
                      <w:sz w:val="21"/>
                      <w:szCs w:val="21"/>
                      <w:highlight w:val="none"/>
                      <w:lang w:val="en-US" w:eastAsia="zh-CN"/>
                    </w:rPr>
                  </w:pPr>
                </w:p>
              </w:tc>
              <w:tc>
                <w:tcPr>
                  <w:tcW w:w="228" w:type="pct"/>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imes New Roman" w:eastAsiaTheme="minorEastAsia"/>
                      <w:bCs/>
                      <w:color w:val="000000"/>
                      <w:sz w:val="21"/>
                      <w:szCs w:val="21"/>
                      <w:highlight w:val="none"/>
                      <w:lang w:eastAsia="zh-CN"/>
                    </w:rPr>
                  </w:pPr>
                </w:p>
              </w:tc>
              <w:tc>
                <w:tcPr>
                  <w:tcW w:w="866"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imes New Roman"/>
                      <w:sz w:val="21"/>
                      <w:szCs w:val="21"/>
                      <w:highlight w:val="none"/>
                      <w:lang w:eastAsia="zh-CN"/>
                    </w:rPr>
                  </w:pPr>
                  <w:r>
                    <w:rPr>
                      <w:rFonts w:hint="eastAsia"/>
                      <w:sz w:val="21"/>
                      <w:szCs w:val="21"/>
                      <w:highlight w:val="none"/>
                      <w:lang w:val="en-US" w:eastAsia="zh-CN"/>
                    </w:rPr>
                    <w:t>废UV灯管</w:t>
                  </w:r>
                </w:p>
              </w:tc>
              <w:tc>
                <w:tcPr>
                  <w:tcW w:w="1331"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imes New Roman"/>
                      <w:sz w:val="21"/>
                      <w:szCs w:val="21"/>
                      <w:highlight w:val="none"/>
                      <w:lang w:eastAsia="zh-CN"/>
                    </w:rPr>
                  </w:pPr>
                </w:p>
              </w:tc>
              <w:tc>
                <w:tcPr>
                  <w:tcW w:w="307"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lang w:val="en-US" w:eastAsia="zh-CN"/>
                    </w:rPr>
                  </w:pPr>
                </w:p>
              </w:tc>
              <w:tc>
                <w:tcPr>
                  <w:tcW w:w="1369"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imes New Roman"/>
                      <w:color w:val="000000"/>
                      <w:sz w:val="21"/>
                      <w:szCs w:val="21"/>
                      <w:highlight w:val="none"/>
                      <w:lang w:val="en-US" w:eastAsia="zh-CN"/>
                    </w:rPr>
                  </w:pPr>
                </w:p>
              </w:tc>
              <w:tc>
                <w:tcPr>
                  <w:tcW w:w="701"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imes New Roman" w:eastAsiaTheme="minorEastAsia"/>
                      <w:bCs/>
                      <w:color w:val="000000"/>
                      <w:sz w:val="21"/>
                      <w:szCs w:val="21"/>
                      <w:highlight w:val="none"/>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1018" w:hRule="atLeast"/>
              </w:trPr>
              <w:tc>
                <w:tcPr>
                  <w:tcW w:w="196"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cs="Times New Roman" w:eastAsiaTheme="minorEastAsia"/>
                      <w:bCs/>
                      <w:color w:val="000000"/>
                      <w:sz w:val="21"/>
                      <w:szCs w:val="21"/>
                      <w:highlight w:val="none"/>
                      <w:lang w:val="en-US" w:eastAsia="zh-CN"/>
                    </w:rPr>
                  </w:pPr>
                  <w:r>
                    <w:rPr>
                      <w:rFonts w:hint="eastAsia" w:cs="Times New Roman" w:eastAsiaTheme="minorEastAsia"/>
                      <w:bCs/>
                      <w:color w:val="000000"/>
                      <w:sz w:val="21"/>
                      <w:szCs w:val="21"/>
                      <w:highlight w:val="none"/>
                      <w:lang w:val="en-US" w:eastAsia="zh-CN"/>
                    </w:rPr>
                    <w:t>6</w:t>
                  </w:r>
                </w:p>
              </w:tc>
              <w:tc>
                <w:tcPr>
                  <w:tcW w:w="1094" w:type="pct"/>
                  <w:gridSpan w:val="3"/>
                  <w:vAlign w:val="center"/>
                </w:tcPr>
                <w:p>
                  <w:pPr>
                    <w:keepNext w:val="0"/>
                    <w:keepLines w:val="0"/>
                    <w:pageBreakBefore w:val="0"/>
                    <w:widowControl w:val="0"/>
                    <w:kinsoku/>
                    <w:wordWrap/>
                    <w:overflowPunct/>
                    <w:topLinePunct w:val="0"/>
                    <w:autoSpaceDE/>
                    <w:autoSpaceDN/>
                    <w:bidi w:val="0"/>
                    <w:adjustRightInd/>
                    <w:snapToGrid/>
                    <w:spacing w:line="240" w:lineRule="exact"/>
                    <w:contextualSpacing/>
                    <w:jc w:val="center"/>
                    <w:textAlignment w:val="auto"/>
                    <w:rPr>
                      <w:rFonts w:hint="eastAsia" w:cs="Times New Roman"/>
                      <w:sz w:val="21"/>
                      <w:szCs w:val="21"/>
                      <w:highlight w:val="none"/>
                      <w:lang w:eastAsia="zh-CN"/>
                    </w:rPr>
                  </w:pPr>
                  <w:r>
                    <w:rPr>
                      <w:rFonts w:hint="eastAsia"/>
                      <w:color w:val="000000"/>
                      <w:sz w:val="21"/>
                      <w:szCs w:val="21"/>
                      <w:highlight w:val="none"/>
                    </w:rPr>
                    <w:t>环境风险</w:t>
                  </w:r>
                </w:p>
              </w:tc>
              <w:tc>
                <w:tcPr>
                  <w:tcW w:w="1331" w:type="pct"/>
                  <w:vAlign w:val="center"/>
                </w:tcPr>
                <w:p>
                  <w:pPr>
                    <w:keepNext w:val="0"/>
                    <w:keepLines w:val="0"/>
                    <w:pageBreakBefore w:val="0"/>
                    <w:widowControl w:val="0"/>
                    <w:kinsoku/>
                    <w:wordWrap/>
                    <w:overflowPunct/>
                    <w:topLinePunct w:val="0"/>
                    <w:autoSpaceDE/>
                    <w:autoSpaceDN/>
                    <w:bidi w:val="0"/>
                    <w:adjustRightInd/>
                    <w:snapToGrid/>
                    <w:spacing w:line="240" w:lineRule="exact"/>
                    <w:contextualSpacing/>
                    <w:jc w:val="center"/>
                    <w:textAlignment w:val="auto"/>
                    <w:rPr>
                      <w:rFonts w:hint="eastAsia" w:cs="Times New Roman"/>
                      <w:sz w:val="21"/>
                      <w:szCs w:val="21"/>
                      <w:highlight w:val="none"/>
                      <w:lang w:eastAsia="zh-CN"/>
                    </w:rPr>
                  </w:pPr>
                  <w:r>
                    <w:rPr>
                      <w:rFonts w:hint="eastAsia"/>
                      <w:color w:val="000000"/>
                      <w:sz w:val="21"/>
                      <w:szCs w:val="21"/>
                      <w:highlight w:val="none"/>
                    </w:rPr>
                    <w:t>设置消防器材、防爆电气设备、制定环境风险应急预案</w:t>
                  </w:r>
                </w:p>
              </w:tc>
              <w:tc>
                <w:tcPr>
                  <w:tcW w:w="307"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lang w:val="en-US" w:eastAsia="zh-CN"/>
                    </w:rPr>
                  </w:pPr>
                  <w:r>
                    <w:rPr>
                      <w:rFonts w:hint="eastAsia" w:cs="Times New Roman" w:eastAsiaTheme="minorEastAsia"/>
                      <w:bCs/>
                      <w:color w:val="000000"/>
                      <w:sz w:val="21"/>
                      <w:szCs w:val="21"/>
                      <w:highlight w:val="none"/>
                      <w:lang w:val="en-US" w:eastAsia="zh-CN"/>
                    </w:rPr>
                    <w:t>/</w:t>
                  </w:r>
                </w:p>
              </w:tc>
              <w:tc>
                <w:tcPr>
                  <w:tcW w:w="1369"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imes New Roman"/>
                      <w:color w:val="000000"/>
                      <w:sz w:val="21"/>
                      <w:szCs w:val="21"/>
                      <w:highlight w:val="none"/>
                      <w:lang w:val="en-US" w:eastAsia="zh-CN"/>
                    </w:rPr>
                  </w:pPr>
                  <w:r>
                    <w:rPr>
                      <w:rFonts w:hint="eastAsia"/>
                      <w:color w:val="000000"/>
                      <w:szCs w:val="21"/>
                      <w:highlight w:val="none"/>
                    </w:rPr>
                    <w:t>按要求配备</w:t>
                  </w:r>
                </w:p>
              </w:tc>
              <w:tc>
                <w:tcPr>
                  <w:tcW w:w="701"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cs="Times New Roman" w:eastAsiaTheme="minorEastAsia"/>
                      <w:bCs/>
                      <w:color w:val="000000"/>
                      <w:sz w:val="21"/>
                      <w:szCs w:val="21"/>
                      <w:highlight w:val="none"/>
                      <w:lang w:val="en-US" w:eastAsia="zh-CN"/>
                    </w:rPr>
                  </w:pPr>
                  <w:r>
                    <w:rPr>
                      <w:rFonts w:hint="eastAsia" w:cs="Times New Roman" w:eastAsiaTheme="minorEastAsia"/>
                      <w:bCs/>
                      <w:color w:val="000000"/>
                      <w:sz w:val="21"/>
                      <w:szCs w:val="21"/>
                      <w:highlight w:val="none"/>
                      <w:lang w:val="en-US" w:eastAsia="zh-CN"/>
                    </w:rPr>
                    <w:t>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4298" w:type="pct"/>
                  <w:gridSpan w:val="7"/>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default" w:ascii="Times New Roman" w:hAnsi="Times New Roman" w:cs="Times New Roman" w:eastAsiaTheme="minorEastAsia"/>
                      <w:bCs/>
                      <w:color w:val="000000"/>
                      <w:sz w:val="21"/>
                      <w:szCs w:val="21"/>
                      <w:highlight w:val="none"/>
                    </w:rPr>
                    <w:t>合计</w:t>
                  </w:r>
                </w:p>
              </w:tc>
              <w:tc>
                <w:tcPr>
                  <w:tcW w:w="701"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lang w:val="en-US" w:eastAsia="zh-CN"/>
                    </w:rPr>
                  </w:pPr>
                  <w:r>
                    <w:rPr>
                      <w:rFonts w:hint="eastAsia" w:cs="Times New Roman" w:eastAsiaTheme="minorEastAsia"/>
                      <w:bCs/>
                      <w:color w:val="000000"/>
                      <w:sz w:val="21"/>
                      <w:szCs w:val="21"/>
                      <w:highlight w:val="none"/>
                      <w:lang w:val="en-US" w:eastAsia="zh-CN"/>
                    </w:rPr>
                    <w:t>62.5</w:t>
                  </w:r>
                </w:p>
              </w:tc>
            </w:tr>
          </w:tbl>
          <w:p>
            <w:pPr>
              <w:pStyle w:val="4"/>
              <w:spacing w:before="0" w:after="0" w:line="360" w:lineRule="auto"/>
              <w:ind w:left="0" w:firstLine="0"/>
              <w:rPr>
                <w:sz w:val="24"/>
                <w:szCs w:val="24"/>
                <w:highlight w:val="none"/>
              </w:rPr>
            </w:pPr>
          </w:p>
        </w:tc>
      </w:tr>
    </w:tbl>
    <w:p>
      <w:pPr>
        <w:adjustRightInd w:val="0"/>
        <w:snapToGrid w:val="0"/>
        <w:spacing w:line="360" w:lineRule="auto"/>
        <w:rPr>
          <w:b/>
          <w:kern w:val="0"/>
          <w:sz w:val="28"/>
          <w:szCs w:val="28"/>
          <w:highlight w:val="none"/>
        </w:rPr>
        <w:sectPr>
          <w:pgSz w:w="11907" w:h="16840"/>
          <w:pgMar w:top="1701" w:right="1531" w:bottom="2127" w:left="1531" w:header="851" w:footer="851" w:gutter="0"/>
          <w:pgBorders>
            <w:top w:val="none" w:sz="0" w:space="0"/>
            <w:left w:val="none" w:sz="0" w:space="0"/>
            <w:bottom w:val="none" w:sz="0" w:space="0"/>
            <w:right w:val="none" w:sz="0" w:space="0"/>
          </w:pgBorders>
          <w:cols w:space="720" w:num="1"/>
          <w:docGrid w:linePitch="312" w:charSpace="0"/>
        </w:sectPr>
      </w:pPr>
    </w:p>
    <w:p>
      <w:pPr>
        <w:pStyle w:val="24"/>
        <w:jc w:val="center"/>
        <w:outlineLvl w:val="0"/>
        <w:rPr>
          <w:rFonts w:ascii="Times New Roman" w:hAnsi="Times New Roman" w:eastAsia="黑体"/>
          <w:snapToGrid w:val="0"/>
          <w:sz w:val="30"/>
          <w:szCs w:val="30"/>
          <w:highlight w:val="none"/>
        </w:rPr>
      </w:pPr>
      <w:r>
        <w:rPr>
          <w:rFonts w:ascii="Times New Roman" w:hAnsi="Times New Roman" w:eastAsia="黑体"/>
          <w:snapToGrid w:val="0"/>
          <w:sz w:val="30"/>
          <w:szCs w:val="30"/>
          <w:highlight w:val="none"/>
        </w:rPr>
        <w:t>五、</w:t>
      </w:r>
      <w:bookmarkStart w:id="13" w:name="_Hlk54167917"/>
      <w:r>
        <w:rPr>
          <w:rFonts w:ascii="Times New Roman" w:hAnsi="Times New Roman" w:eastAsia="黑体"/>
          <w:snapToGrid w:val="0"/>
          <w:sz w:val="30"/>
          <w:szCs w:val="30"/>
          <w:highlight w:val="none"/>
        </w:rPr>
        <w:t>环境保护措施监督检查清单</w:t>
      </w:r>
      <w:bookmarkEnd w:id="13"/>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12"/>
        <w:gridCol w:w="844"/>
        <w:gridCol w:w="844"/>
        <w:gridCol w:w="962"/>
        <w:gridCol w:w="763"/>
        <w:gridCol w:w="1794"/>
        <w:gridCol w:w="278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12" w:type="dxa"/>
            <w:tcBorders>
              <w:tl2br w:val="single" w:color="auto" w:sz="4" w:space="0"/>
            </w:tcBorders>
          </w:tcPr>
          <w:p>
            <w:pPr>
              <w:adjustRightInd w:val="0"/>
              <w:snapToGrid w:val="0"/>
              <w:rPr>
                <w:sz w:val="24"/>
                <w:szCs w:val="24"/>
                <w:highlight w:val="none"/>
              </w:rPr>
            </w:pPr>
            <w:r>
              <w:rPr>
                <w:sz w:val="24"/>
                <w:szCs w:val="24"/>
                <w:highlight w:val="none"/>
              </w:rPr>
              <w:t>内容</w:t>
            </w:r>
          </w:p>
          <w:p>
            <w:pPr>
              <w:adjustRightInd w:val="0"/>
              <w:snapToGrid w:val="0"/>
              <w:rPr>
                <w:sz w:val="24"/>
                <w:szCs w:val="24"/>
                <w:highlight w:val="none"/>
              </w:rPr>
            </w:pPr>
            <w:r>
              <w:rPr>
                <w:sz w:val="24"/>
                <w:szCs w:val="24"/>
                <w:highlight w:val="none"/>
              </w:rPr>
              <w:t>要素</w:t>
            </w:r>
          </w:p>
        </w:tc>
        <w:tc>
          <w:tcPr>
            <w:tcW w:w="1688" w:type="dxa"/>
            <w:gridSpan w:val="2"/>
            <w:vAlign w:val="center"/>
          </w:tcPr>
          <w:p>
            <w:pPr>
              <w:adjustRightInd w:val="0"/>
              <w:snapToGrid w:val="0"/>
              <w:jc w:val="center"/>
              <w:rPr>
                <w:sz w:val="24"/>
                <w:szCs w:val="24"/>
                <w:highlight w:val="none"/>
              </w:rPr>
            </w:pPr>
            <w:r>
              <w:rPr>
                <w:sz w:val="24"/>
                <w:szCs w:val="24"/>
                <w:highlight w:val="none"/>
              </w:rPr>
              <w:t>排放口(编号、</w:t>
            </w:r>
          </w:p>
          <w:p>
            <w:pPr>
              <w:adjustRightInd w:val="0"/>
              <w:snapToGrid w:val="0"/>
              <w:jc w:val="center"/>
              <w:rPr>
                <w:sz w:val="24"/>
                <w:szCs w:val="24"/>
                <w:highlight w:val="none"/>
              </w:rPr>
            </w:pPr>
            <w:r>
              <w:rPr>
                <w:sz w:val="24"/>
                <w:szCs w:val="24"/>
                <w:highlight w:val="none"/>
              </w:rPr>
              <w:t>名称)/污染源</w:t>
            </w:r>
          </w:p>
        </w:tc>
        <w:tc>
          <w:tcPr>
            <w:tcW w:w="1725" w:type="dxa"/>
            <w:gridSpan w:val="2"/>
            <w:vAlign w:val="center"/>
          </w:tcPr>
          <w:p>
            <w:pPr>
              <w:adjustRightInd w:val="0"/>
              <w:snapToGrid w:val="0"/>
              <w:jc w:val="center"/>
              <w:rPr>
                <w:sz w:val="24"/>
                <w:szCs w:val="24"/>
                <w:highlight w:val="none"/>
              </w:rPr>
            </w:pPr>
            <w:r>
              <w:rPr>
                <w:sz w:val="24"/>
                <w:szCs w:val="24"/>
                <w:highlight w:val="none"/>
              </w:rPr>
              <w:t>污染物项目</w:t>
            </w:r>
          </w:p>
        </w:tc>
        <w:tc>
          <w:tcPr>
            <w:tcW w:w="1794" w:type="dxa"/>
            <w:vAlign w:val="center"/>
          </w:tcPr>
          <w:p>
            <w:pPr>
              <w:adjustRightInd w:val="0"/>
              <w:snapToGrid w:val="0"/>
              <w:jc w:val="center"/>
              <w:rPr>
                <w:sz w:val="24"/>
                <w:szCs w:val="24"/>
                <w:highlight w:val="none"/>
              </w:rPr>
            </w:pPr>
            <w:r>
              <w:rPr>
                <w:sz w:val="24"/>
                <w:szCs w:val="24"/>
                <w:highlight w:val="none"/>
              </w:rPr>
              <w:t>环境保护措施</w:t>
            </w:r>
          </w:p>
        </w:tc>
        <w:tc>
          <w:tcPr>
            <w:tcW w:w="2781" w:type="dxa"/>
            <w:vAlign w:val="center"/>
          </w:tcPr>
          <w:p>
            <w:pPr>
              <w:adjustRightInd w:val="0"/>
              <w:snapToGrid w:val="0"/>
              <w:jc w:val="center"/>
              <w:rPr>
                <w:sz w:val="24"/>
                <w:szCs w:val="24"/>
                <w:highlight w:val="none"/>
              </w:rPr>
            </w:pPr>
            <w:r>
              <w:rPr>
                <w:sz w:val="24"/>
                <w:szCs w:val="24"/>
                <w:highlight w:val="none"/>
              </w:rPr>
              <w:t>执行标准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04" w:hRule="exact"/>
          <w:jc w:val="center"/>
        </w:trPr>
        <w:tc>
          <w:tcPr>
            <w:tcW w:w="812" w:type="dxa"/>
            <w:vMerge w:val="restart"/>
            <w:vAlign w:val="center"/>
          </w:tcPr>
          <w:p>
            <w:pPr>
              <w:adjustRightInd w:val="0"/>
              <w:snapToGrid w:val="0"/>
              <w:jc w:val="center"/>
              <w:rPr>
                <w:sz w:val="24"/>
                <w:szCs w:val="24"/>
                <w:highlight w:val="none"/>
              </w:rPr>
            </w:pPr>
            <w:r>
              <w:rPr>
                <w:sz w:val="24"/>
                <w:szCs w:val="24"/>
                <w:highlight w:val="none"/>
              </w:rPr>
              <w:t>大气环境</w:t>
            </w:r>
          </w:p>
        </w:tc>
        <w:tc>
          <w:tcPr>
            <w:tcW w:w="844" w:type="dxa"/>
            <w:vAlign w:val="center"/>
          </w:tcPr>
          <w:p>
            <w:pPr>
              <w:adjustRightInd w:val="0"/>
              <w:snapToGrid w:val="0"/>
              <w:jc w:val="center"/>
              <w:rPr>
                <w:rFonts w:hint="default"/>
                <w:b w:val="0"/>
                <w:bCs w:val="0"/>
                <w:sz w:val="24"/>
                <w:szCs w:val="24"/>
                <w:highlight w:val="none"/>
                <w:u w:val="none"/>
                <w:lang w:val="en-US" w:eastAsia="zh-CN"/>
              </w:rPr>
            </w:pPr>
            <w:r>
              <w:rPr>
                <w:rFonts w:hint="eastAsia"/>
                <w:b w:val="0"/>
                <w:bCs w:val="0"/>
                <w:sz w:val="24"/>
                <w:szCs w:val="24"/>
                <w:highlight w:val="none"/>
                <w:u w:val="none"/>
                <w:lang w:val="en-US" w:eastAsia="zh-CN"/>
              </w:rPr>
              <w:t>DA001</w:t>
            </w:r>
          </w:p>
        </w:tc>
        <w:tc>
          <w:tcPr>
            <w:tcW w:w="844" w:type="dxa"/>
            <w:vAlign w:val="center"/>
          </w:tcPr>
          <w:p>
            <w:pPr>
              <w:adjustRightInd w:val="0"/>
              <w:snapToGrid w:val="0"/>
              <w:jc w:val="center"/>
              <w:rPr>
                <w:rFonts w:hint="default"/>
                <w:b w:val="0"/>
                <w:bCs w:val="0"/>
                <w:sz w:val="24"/>
                <w:szCs w:val="24"/>
                <w:highlight w:val="none"/>
                <w:u w:val="none"/>
                <w:lang w:val="en-US" w:eastAsia="zh-CN"/>
              </w:rPr>
            </w:pPr>
            <w:r>
              <w:rPr>
                <w:rFonts w:hint="eastAsia"/>
                <w:b w:val="0"/>
                <w:bCs w:val="0"/>
                <w:sz w:val="24"/>
                <w:szCs w:val="24"/>
                <w:highlight w:val="none"/>
                <w:u w:val="none"/>
                <w:lang w:val="en-US" w:eastAsia="zh-CN"/>
              </w:rPr>
              <w:t>灭菌柜、解析间</w:t>
            </w:r>
          </w:p>
        </w:tc>
        <w:tc>
          <w:tcPr>
            <w:tcW w:w="962" w:type="dxa"/>
            <w:vAlign w:val="center"/>
          </w:tcPr>
          <w:p>
            <w:pPr>
              <w:adjustRightInd w:val="0"/>
              <w:snapToGrid w:val="0"/>
              <w:jc w:val="center"/>
              <w:rPr>
                <w:rFonts w:hint="eastAsia" w:eastAsia="宋体"/>
                <w:sz w:val="24"/>
                <w:szCs w:val="24"/>
                <w:highlight w:val="none"/>
                <w:lang w:val="en-US" w:eastAsia="zh-CN"/>
              </w:rPr>
            </w:pPr>
            <w:r>
              <w:rPr>
                <w:rFonts w:hint="eastAsia"/>
                <w:sz w:val="24"/>
                <w:szCs w:val="24"/>
                <w:highlight w:val="none"/>
                <w:lang w:eastAsia="zh-CN"/>
              </w:rPr>
              <w:t>非甲烷总烃</w:t>
            </w:r>
          </w:p>
        </w:tc>
        <w:tc>
          <w:tcPr>
            <w:tcW w:w="763" w:type="dxa"/>
            <w:vAlign w:val="center"/>
          </w:tcPr>
          <w:p>
            <w:pPr>
              <w:adjustRightInd w:val="0"/>
              <w:snapToGrid w:val="0"/>
              <w:jc w:val="center"/>
              <w:rPr>
                <w:rFonts w:hint="eastAsia" w:eastAsia="宋体"/>
                <w:sz w:val="24"/>
                <w:szCs w:val="24"/>
                <w:highlight w:val="none"/>
                <w:lang w:eastAsia="zh-CN"/>
              </w:rPr>
            </w:pPr>
            <w:r>
              <w:rPr>
                <w:rFonts w:hint="eastAsia"/>
                <w:sz w:val="24"/>
                <w:szCs w:val="24"/>
                <w:highlight w:val="none"/>
                <w:lang w:eastAsia="zh-CN"/>
              </w:rPr>
              <w:t>有组织</w:t>
            </w:r>
          </w:p>
        </w:tc>
        <w:tc>
          <w:tcPr>
            <w:tcW w:w="1794" w:type="dxa"/>
            <w:vAlign w:val="center"/>
          </w:tcPr>
          <w:p>
            <w:pPr>
              <w:widowControl/>
              <w:adjustRightInd w:val="0"/>
              <w:snapToGrid w:val="0"/>
              <w:jc w:val="both"/>
              <w:rPr>
                <w:rFonts w:hint="default" w:cs="Times New Roman"/>
                <w:b w:val="0"/>
                <w:bCs/>
                <w:sz w:val="24"/>
                <w:szCs w:val="24"/>
                <w:highlight w:val="none"/>
                <w:u w:val="none"/>
                <w:lang w:val="en-US" w:eastAsia="zh-CN"/>
              </w:rPr>
            </w:pPr>
            <w:r>
              <w:rPr>
                <w:rFonts w:hint="eastAsia" w:cs="Times New Roman"/>
                <w:b w:val="0"/>
                <w:bCs/>
                <w:sz w:val="24"/>
                <w:szCs w:val="24"/>
                <w:highlight w:val="none"/>
                <w:u w:val="none"/>
                <w:lang w:val="en-US" w:eastAsia="zh-CN"/>
              </w:rPr>
              <w:t>UV光氧</w:t>
            </w:r>
            <w:r>
              <w:rPr>
                <w:rFonts w:hint="eastAsia"/>
                <w:sz w:val="24"/>
                <w:szCs w:val="24"/>
                <w:highlight w:val="none"/>
                <w:lang w:val="en-US" w:eastAsia="zh-CN"/>
              </w:rPr>
              <w:t>+活性炭吸附+</w:t>
            </w:r>
            <w:r>
              <w:rPr>
                <w:rFonts w:hint="default"/>
                <w:sz w:val="24"/>
                <w:szCs w:val="24"/>
                <w:highlight w:val="none"/>
                <w:lang w:val="en-US" w:eastAsia="zh-CN"/>
              </w:rPr>
              <w:t>1根15m高排气筒</w:t>
            </w:r>
            <w:r>
              <w:rPr>
                <w:rFonts w:hint="eastAsia"/>
                <w:sz w:val="24"/>
                <w:szCs w:val="24"/>
                <w:highlight w:val="none"/>
                <w:lang w:val="en-US" w:eastAsia="zh-CN"/>
              </w:rPr>
              <w:t>（DA001）</w:t>
            </w:r>
          </w:p>
          <w:p>
            <w:pPr>
              <w:widowControl/>
              <w:adjustRightInd w:val="0"/>
              <w:snapToGrid w:val="0"/>
              <w:jc w:val="both"/>
              <w:rPr>
                <w:sz w:val="24"/>
                <w:szCs w:val="24"/>
                <w:highlight w:val="none"/>
              </w:rPr>
            </w:pPr>
          </w:p>
        </w:tc>
        <w:tc>
          <w:tcPr>
            <w:tcW w:w="2781" w:type="dxa"/>
            <w:vAlign w:val="center"/>
          </w:tcPr>
          <w:p>
            <w:pPr>
              <w:widowControl/>
              <w:adjustRightInd w:val="0"/>
              <w:snapToGrid w:val="0"/>
              <w:jc w:val="both"/>
              <w:rPr>
                <w:rFonts w:hint="eastAsia"/>
                <w:sz w:val="24"/>
                <w:szCs w:val="24"/>
                <w:highlight w:val="none"/>
                <w:lang w:val="en-US" w:eastAsia="zh-CN"/>
              </w:rPr>
            </w:pPr>
            <w:r>
              <w:rPr>
                <w:rFonts w:hint="default"/>
                <w:sz w:val="24"/>
                <w:szCs w:val="24"/>
                <w:highlight w:val="none"/>
                <w:lang w:val="en-US" w:eastAsia="zh-CN"/>
              </w:rPr>
              <w:t>《大气污染物综合排放标准》（GB16297-1996）</w:t>
            </w:r>
            <w:r>
              <w:rPr>
                <w:rFonts w:hint="eastAsia"/>
                <w:sz w:val="24"/>
                <w:szCs w:val="24"/>
                <w:highlight w:val="none"/>
                <w:lang w:val="en-US" w:eastAsia="zh-CN"/>
              </w:rPr>
              <w:t>、《关于全省开展工业企业挥发性有机物专项整治工作中排放建议值的通知》（豫环攻坚办[2017]162号）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48" w:hRule="exact"/>
          <w:jc w:val="center"/>
        </w:trPr>
        <w:tc>
          <w:tcPr>
            <w:tcW w:w="812" w:type="dxa"/>
            <w:vMerge w:val="continue"/>
            <w:vAlign w:val="center"/>
          </w:tcPr>
          <w:p>
            <w:pPr>
              <w:adjustRightInd w:val="0"/>
              <w:snapToGrid w:val="0"/>
              <w:jc w:val="center"/>
              <w:rPr>
                <w:sz w:val="24"/>
                <w:szCs w:val="24"/>
                <w:highlight w:val="none"/>
              </w:rPr>
            </w:pPr>
          </w:p>
        </w:tc>
        <w:tc>
          <w:tcPr>
            <w:tcW w:w="1688" w:type="dxa"/>
            <w:gridSpan w:val="2"/>
            <w:vAlign w:val="center"/>
          </w:tcPr>
          <w:p>
            <w:pPr>
              <w:adjustRightInd w:val="0"/>
              <w:snapToGrid w:val="0"/>
              <w:jc w:val="center"/>
              <w:rPr>
                <w:rFonts w:hint="eastAsia" w:cs="Times New Roman"/>
                <w:color w:val="000000"/>
                <w:sz w:val="24"/>
                <w:szCs w:val="24"/>
                <w:highlight w:val="none"/>
                <w:lang w:eastAsia="zh-CN"/>
              </w:rPr>
            </w:pPr>
            <w:r>
              <w:rPr>
                <w:rFonts w:hint="eastAsia"/>
                <w:sz w:val="24"/>
                <w:szCs w:val="24"/>
                <w:highlight w:val="none"/>
                <w:lang w:eastAsia="zh-CN"/>
              </w:rPr>
              <w:t>生产车间</w:t>
            </w:r>
          </w:p>
        </w:tc>
        <w:tc>
          <w:tcPr>
            <w:tcW w:w="962" w:type="dxa"/>
            <w:vAlign w:val="center"/>
          </w:tcPr>
          <w:p>
            <w:pPr>
              <w:adjustRightInd w:val="0"/>
              <w:snapToGrid w:val="0"/>
              <w:jc w:val="center"/>
              <w:rPr>
                <w:rFonts w:hint="eastAsia" w:ascii="Times New Roman" w:hAnsi="Times New Roman" w:eastAsia="宋体" w:cs="Times New Roman"/>
                <w:bCs/>
                <w:color w:val="000000"/>
                <w:sz w:val="24"/>
                <w:szCs w:val="24"/>
                <w:highlight w:val="none"/>
                <w:lang w:val="en-US" w:eastAsia="zh-CN"/>
              </w:rPr>
            </w:pPr>
            <w:r>
              <w:rPr>
                <w:rFonts w:hint="eastAsia"/>
                <w:sz w:val="24"/>
                <w:szCs w:val="24"/>
                <w:highlight w:val="none"/>
                <w:lang w:eastAsia="zh-CN"/>
              </w:rPr>
              <w:t>非甲烷总烃</w:t>
            </w:r>
          </w:p>
        </w:tc>
        <w:tc>
          <w:tcPr>
            <w:tcW w:w="763" w:type="dxa"/>
            <w:vAlign w:val="center"/>
          </w:tcPr>
          <w:p>
            <w:pPr>
              <w:adjustRightInd w:val="0"/>
              <w:snapToGrid w:val="0"/>
              <w:jc w:val="center"/>
              <w:rPr>
                <w:rFonts w:hint="eastAsia"/>
                <w:sz w:val="24"/>
                <w:szCs w:val="24"/>
                <w:highlight w:val="none"/>
                <w:lang w:eastAsia="zh-CN"/>
              </w:rPr>
            </w:pPr>
            <w:r>
              <w:rPr>
                <w:rFonts w:hint="eastAsia"/>
                <w:sz w:val="24"/>
                <w:szCs w:val="24"/>
                <w:highlight w:val="none"/>
                <w:lang w:eastAsia="zh-CN"/>
              </w:rPr>
              <w:t>无组织</w:t>
            </w:r>
          </w:p>
        </w:tc>
        <w:tc>
          <w:tcPr>
            <w:tcW w:w="1794" w:type="dxa"/>
            <w:vAlign w:val="center"/>
          </w:tcPr>
          <w:p>
            <w:pPr>
              <w:widowControl/>
              <w:adjustRightInd w:val="0"/>
              <w:snapToGrid w:val="0"/>
              <w:jc w:val="center"/>
              <w:rPr>
                <w:rFonts w:hint="default" w:ascii="Times New Roman" w:hAnsi="Times New Roman" w:cs="Times New Roman"/>
                <w:color w:val="auto"/>
                <w:sz w:val="24"/>
                <w:szCs w:val="24"/>
                <w:highlight w:val="none"/>
                <w:lang w:eastAsia="zh-CN"/>
              </w:rPr>
            </w:pPr>
            <w:r>
              <w:rPr>
                <w:rFonts w:hint="eastAsia" w:cs="Times New Roman"/>
                <w:color w:val="auto"/>
                <w:sz w:val="24"/>
                <w:szCs w:val="24"/>
                <w:highlight w:val="none"/>
                <w:lang w:eastAsia="zh-CN"/>
              </w:rPr>
              <w:t>全封闭</w:t>
            </w:r>
            <w:r>
              <w:rPr>
                <w:rFonts w:hint="eastAsia"/>
                <w:sz w:val="24"/>
                <w:szCs w:val="24"/>
                <w:highlight w:val="none"/>
                <w:lang w:eastAsia="zh-CN"/>
              </w:rPr>
              <w:t>生产车间</w:t>
            </w:r>
          </w:p>
        </w:tc>
        <w:tc>
          <w:tcPr>
            <w:tcW w:w="2781" w:type="dxa"/>
            <w:vAlign w:val="center"/>
          </w:tcPr>
          <w:p>
            <w:pPr>
              <w:widowControl/>
              <w:adjustRightInd w:val="0"/>
              <w:snapToGrid w:val="0"/>
              <w:jc w:val="both"/>
              <w:rPr>
                <w:rFonts w:hint="default"/>
                <w:sz w:val="24"/>
                <w:szCs w:val="24"/>
                <w:highlight w:val="none"/>
                <w:lang w:val="en-US" w:eastAsia="zh-CN"/>
              </w:rPr>
            </w:pPr>
            <w:r>
              <w:rPr>
                <w:rFonts w:hint="default"/>
                <w:sz w:val="24"/>
                <w:szCs w:val="24"/>
                <w:highlight w:val="none"/>
                <w:lang w:val="en-US" w:eastAsia="zh-CN"/>
              </w:rPr>
              <w:t>《大气污染物综合排放标准》（GB16297-1996）</w:t>
            </w:r>
            <w:r>
              <w:rPr>
                <w:rFonts w:hint="eastAsia"/>
                <w:sz w:val="24"/>
                <w:szCs w:val="24"/>
                <w:highlight w:val="none"/>
                <w:lang w:val="en-US" w:eastAsia="zh-CN"/>
              </w:rPr>
              <w:t>、《关于全省开展工业企业挥发性有机物专项整治工作中排放建议值的通知》（豫环攻坚办[2017]162号）、《挥发性有机物无组织排放控制标准》（GB 37822-2019）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18" w:hRule="atLeast"/>
          <w:jc w:val="center"/>
        </w:trPr>
        <w:tc>
          <w:tcPr>
            <w:tcW w:w="812" w:type="dxa"/>
            <w:vAlign w:val="center"/>
          </w:tcPr>
          <w:p>
            <w:pPr>
              <w:adjustRightInd w:val="0"/>
              <w:snapToGrid w:val="0"/>
              <w:jc w:val="center"/>
              <w:rPr>
                <w:sz w:val="24"/>
                <w:szCs w:val="24"/>
                <w:highlight w:val="none"/>
              </w:rPr>
            </w:pPr>
            <w:r>
              <w:rPr>
                <w:sz w:val="24"/>
                <w:szCs w:val="24"/>
                <w:highlight w:val="none"/>
              </w:rPr>
              <w:t>地表水环境</w:t>
            </w:r>
          </w:p>
        </w:tc>
        <w:tc>
          <w:tcPr>
            <w:tcW w:w="1688" w:type="dxa"/>
            <w:gridSpan w:val="2"/>
            <w:vAlign w:val="center"/>
          </w:tcPr>
          <w:p>
            <w:pPr>
              <w:adjustRightInd w:val="0"/>
              <w:snapToGrid w:val="0"/>
              <w:jc w:val="center"/>
              <w:rPr>
                <w:sz w:val="24"/>
                <w:szCs w:val="24"/>
                <w:highlight w:val="none"/>
              </w:rPr>
            </w:pPr>
            <w:r>
              <w:rPr>
                <w:rFonts w:hint="eastAsia"/>
                <w:kern w:val="0"/>
                <w:sz w:val="24"/>
                <w:szCs w:val="24"/>
                <w:highlight w:val="none"/>
                <w:lang w:eastAsia="zh-CN"/>
              </w:rPr>
              <w:t>拖把清洗废水和</w:t>
            </w:r>
            <w:r>
              <w:rPr>
                <w:kern w:val="0"/>
                <w:sz w:val="24"/>
                <w:szCs w:val="24"/>
                <w:highlight w:val="none"/>
              </w:rPr>
              <w:t>生活</w:t>
            </w:r>
            <w:r>
              <w:rPr>
                <w:rFonts w:hint="eastAsia"/>
                <w:kern w:val="0"/>
                <w:sz w:val="24"/>
                <w:szCs w:val="24"/>
                <w:highlight w:val="none"/>
                <w:lang w:eastAsia="zh-CN"/>
              </w:rPr>
              <w:t>污</w:t>
            </w:r>
            <w:r>
              <w:rPr>
                <w:kern w:val="0"/>
                <w:sz w:val="24"/>
                <w:szCs w:val="24"/>
                <w:highlight w:val="none"/>
              </w:rPr>
              <w:t>水</w:t>
            </w:r>
          </w:p>
        </w:tc>
        <w:tc>
          <w:tcPr>
            <w:tcW w:w="1725" w:type="dxa"/>
            <w:gridSpan w:val="2"/>
            <w:vAlign w:val="center"/>
          </w:tcPr>
          <w:p>
            <w:pPr>
              <w:jc w:val="center"/>
              <w:rPr>
                <w:sz w:val="24"/>
                <w:szCs w:val="24"/>
                <w:highlight w:val="none"/>
              </w:rPr>
            </w:pPr>
            <w:r>
              <w:rPr>
                <w:sz w:val="24"/>
                <w:szCs w:val="24"/>
                <w:highlight w:val="none"/>
              </w:rPr>
              <w:t>COD</w:t>
            </w:r>
          </w:p>
          <w:p>
            <w:pPr>
              <w:pStyle w:val="2"/>
              <w:jc w:val="center"/>
              <w:rPr>
                <w:rFonts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BOD</w:t>
            </w:r>
          </w:p>
          <w:p>
            <w:pPr>
              <w:pStyle w:val="2"/>
              <w:jc w:val="center"/>
              <w:rPr>
                <w:rFonts w:ascii="Times New Roman" w:hAnsi="Times New Roman" w:eastAsia="宋体" w:cs="Times New Roman"/>
                <w:kern w:val="2"/>
                <w:sz w:val="24"/>
                <w:szCs w:val="24"/>
                <w:highlight w:val="none"/>
                <w:lang w:val="en-US" w:eastAsia="zh-CN" w:bidi="ar-SA"/>
              </w:rPr>
            </w:pPr>
            <w:r>
              <w:rPr>
                <w:rFonts w:ascii="Times New Roman" w:hAnsi="Times New Roman" w:eastAsia="宋体" w:cs="Times New Roman"/>
                <w:kern w:val="2"/>
                <w:sz w:val="24"/>
                <w:szCs w:val="24"/>
                <w:highlight w:val="none"/>
                <w:lang w:val="en-US" w:eastAsia="zh-CN" w:bidi="ar-SA"/>
              </w:rPr>
              <w:t>SS</w:t>
            </w:r>
          </w:p>
          <w:p>
            <w:pPr>
              <w:adjustRightInd w:val="0"/>
              <w:snapToGrid w:val="0"/>
              <w:jc w:val="center"/>
              <w:rPr>
                <w:sz w:val="24"/>
                <w:szCs w:val="24"/>
                <w:highlight w:val="none"/>
              </w:rPr>
            </w:pPr>
            <w:r>
              <w:rPr>
                <w:sz w:val="24"/>
                <w:szCs w:val="24"/>
                <w:highlight w:val="none"/>
              </w:rPr>
              <w:t>NH</w:t>
            </w:r>
            <w:r>
              <w:rPr>
                <w:sz w:val="24"/>
                <w:szCs w:val="24"/>
                <w:highlight w:val="none"/>
                <w:vertAlign w:val="subscript"/>
              </w:rPr>
              <w:t>3</w:t>
            </w:r>
            <w:r>
              <w:rPr>
                <w:sz w:val="24"/>
                <w:szCs w:val="24"/>
                <w:highlight w:val="none"/>
              </w:rPr>
              <w:t>-N</w:t>
            </w:r>
          </w:p>
        </w:tc>
        <w:tc>
          <w:tcPr>
            <w:tcW w:w="1794" w:type="dxa"/>
            <w:vAlign w:val="center"/>
          </w:tcPr>
          <w:p>
            <w:pPr>
              <w:widowControl/>
              <w:jc w:val="center"/>
              <w:rPr>
                <w:sz w:val="24"/>
                <w:szCs w:val="24"/>
                <w:highlight w:val="none"/>
              </w:rPr>
            </w:pPr>
            <w:r>
              <w:rPr>
                <w:sz w:val="24"/>
                <w:szCs w:val="24"/>
                <w:highlight w:val="none"/>
              </w:rPr>
              <w:t>依托</w:t>
            </w:r>
            <w:r>
              <w:rPr>
                <w:rFonts w:hint="eastAsia" w:cs="Times New Roman"/>
                <w:bCs/>
                <w:iCs/>
                <w:sz w:val="24"/>
                <w:szCs w:val="24"/>
                <w:highlight w:val="none"/>
                <w:lang w:eastAsia="zh-CN"/>
              </w:rPr>
              <w:t>鲁山县产业集聚区（现鲁山县先进制造业开发区）南区</w:t>
            </w:r>
            <w:r>
              <w:rPr>
                <w:sz w:val="24"/>
                <w:szCs w:val="24"/>
                <w:highlight w:val="none"/>
              </w:rPr>
              <w:t>现有</w:t>
            </w:r>
            <w:r>
              <w:rPr>
                <w:rFonts w:hint="eastAsia"/>
                <w:sz w:val="24"/>
                <w:szCs w:val="24"/>
                <w:highlight w:val="none"/>
                <w:lang w:eastAsia="zh-CN"/>
              </w:rPr>
              <w:t>化粪</w:t>
            </w:r>
            <w:r>
              <w:rPr>
                <w:sz w:val="24"/>
                <w:szCs w:val="24"/>
                <w:highlight w:val="none"/>
              </w:rPr>
              <w:t>池</w:t>
            </w:r>
          </w:p>
        </w:tc>
        <w:tc>
          <w:tcPr>
            <w:tcW w:w="2781" w:type="dxa"/>
            <w:vAlign w:val="center"/>
          </w:tcPr>
          <w:p>
            <w:pPr>
              <w:widowControl/>
              <w:jc w:val="center"/>
              <w:rPr>
                <w:sz w:val="24"/>
                <w:szCs w:val="24"/>
                <w:highlight w:val="none"/>
              </w:rPr>
            </w:pPr>
            <w:r>
              <w:rPr>
                <w:rFonts w:hint="eastAsia"/>
                <w:sz w:val="24"/>
                <w:szCs w:val="24"/>
                <w:highlight w:val="none"/>
              </w:rPr>
              <w:t>进入鲁山县污水处理厂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4" w:hRule="atLeast"/>
          <w:jc w:val="center"/>
        </w:trPr>
        <w:tc>
          <w:tcPr>
            <w:tcW w:w="812" w:type="dxa"/>
            <w:vAlign w:val="center"/>
          </w:tcPr>
          <w:p>
            <w:pPr>
              <w:adjustRightInd w:val="0"/>
              <w:snapToGrid w:val="0"/>
              <w:jc w:val="center"/>
              <w:rPr>
                <w:sz w:val="24"/>
                <w:szCs w:val="24"/>
                <w:highlight w:val="none"/>
              </w:rPr>
            </w:pPr>
            <w:r>
              <w:rPr>
                <w:sz w:val="24"/>
                <w:szCs w:val="24"/>
                <w:highlight w:val="none"/>
              </w:rPr>
              <w:t>声环境</w:t>
            </w:r>
          </w:p>
        </w:tc>
        <w:tc>
          <w:tcPr>
            <w:tcW w:w="1688" w:type="dxa"/>
            <w:gridSpan w:val="2"/>
            <w:vAlign w:val="center"/>
          </w:tcPr>
          <w:p>
            <w:pPr>
              <w:adjustRightInd w:val="0"/>
              <w:snapToGrid w:val="0"/>
              <w:jc w:val="center"/>
              <w:rPr>
                <w:sz w:val="24"/>
                <w:szCs w:val="24"/>
                <w:highlight w:val="none"/>
              </w:rPr>
            </w:pPr>
            <w:r>
              <w:rPr>
                <w:kern w:val="0"/>
                <w:sz w:val="24"/>
                <w:szCs w:val="24"/>
                <w:highlight w:val="none"/>
              </w:rPr>
              <w:t>各生产设备</w:t>
            </w:r>
          </w:p>
        </w:tc>
        <w:tc>
          <w:tcPr>
            <w:tcW w:w="1725" w:type="dxa"/>
            <w:gridSpan w:val="2"/>
            <w:vAlign w:val="center"/>
          </w:tcPr>
          <w:p>
            <w:pPr>
              <w:adjustRightInd w:val="0"/>
              <w:snapToGrid w:val="0"/>
              <w:jc w:val="center"/>
              <w:rPr>
                <w:sz w:val="24"/>
                <w:szCs w:val="24"/>
                <w:highlight w:val="none"/>
              </w:rPr>
            </w:pPr>
            <w:r>
              <w:rPr>
                <w:rFonts w:hint="eastAsia"/>
                <w:sz w:val="24"/>
                <w:szCs w:val="24"/>
                <w:highlight w:val="none"/>
              </w:rPr>
              <w:t>噪声</w:t>
            </w:r>
          </w:p>
        </w:tc>
        <w:tc>
          <w:tcPr>
            <w:tcW w:w="1794" w:type="dxa"/>
            <w:vAlign w:val="center"/>
          </w:tcPr>
          <w:p>
            <w:pPr>
              <w:adjustRightInd w:val="0"/>
              <w:snapToGrid w:val="0"/>
              <w:jc w:val="center"/>
              <w:rPr>
                <w:sz w:val="24"/>
                <w:szCs w:val="24"/>
                <w:highlight w:val="none"/>
              </w:rPr>
            </w:pPr>
            <w:r>
              <w:rPr>
                <w:sz w:val="24"/>
                <w:szCs w:val="24"/>
                <w:highlight w:val="none"/>
              </w:rPr>
              <w:t>基础减震，</w:t>
            </w:r>
            <w:r>
              <w:rPr>
                <w:rFonts w:hint="eastAsia"/>
                <w:sz w:val="24"/>
                <w:szCs w:val="24"/>
                <w:highlight w:val="none"/>
                <w:lang w:eastAsia="zh-CN"/>
              </w:rPr>
              <w:t>厂房</w:t>
            </w:r>
            <w:r>
              <w:rPr>
                <w:sz w:val="24"/>
                <w:szCs w:val="24"/>
                <w:highlight w:val="none"/>
              </w:rPr>
              <w:t>隔声</w:t>
            </w:r>
          </w:p>
        </w:tc>
        <w:tc>
          <w:tcPr>
            <w:tcW w:w="2781" w:type="dxa"/>
            <w:vAlign w:val="center"/>
          </w:tcPr>
          <w:p>
            <w:pPr>
              <w:adjustRightInd w:val="0"/>
              <w:snapToGrid w:val="0"/>
              <w:jc w:val="center"/>
              <w:rPr>
                <w:sz w:val="24"/>
                <w:szCs w:val="24"/>
                <w:highlight w:val="none"/>
              </w:rPr>
            </w:pPr>
            <w:r>
              <w:rPr>
                <w:sz w:val="24"/>
                <w:szCs w:val="24"/>
                <w:highlight w:val="none"/>
              </w:rPr>
              <w:t>《工业企业厂界环境噪声排放标准》（GB12348-2008）</w:t>
            </w:r>
            <w:r>
              <w:rPr>
                <w:rFonts w:hint="eastAsia"/>
                <w:sz w:val="24"/>
                <w:szCs w:val="24"/>
                <w:highlight w:val="none"/>
                <w:lang w:val="en-US" w:eastAsia="zh-CN"/>
              </w:rPr>
              <w:t>3</w:t>
            </w:r>
            <w:r>
              <w:rPr>
                <w:sz w:val="24"/>
                <w:szCs w:val="24"/>
                <w:highlight w:val="none"/>
              </w:rPr>
              <w:t>类标准限值要求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12" w:type="dxa"/>
            <w:vAlign w:val="center"/>
          </w:tcPr>
          <w:p>
            <w:pPr>
              <w:adjustRightInd w:val="0"/>
              <w:snapToGrid w:val="0"/>
              <w:jc w:val="center"/>
              <w:rPr>
                <w:sz w:val="24"/>
                <w:szCs w:val="24"/>
                <w:highlight w:val="none"/>
              </w:rPr>
            </w:pPr>
            <w:r>
              <w:rPr>
                <w:sz w:val="24"/>
                <w:szCs w:val="24"/>
                <w:highlight w:val="none"/>
              </w:rPr>
              <w:t>电磁辐射</w:t>
            </w:r>
          </w:p>
        </w:tc>
        <w:tc>
          <w:tcPr>
            <w:tcW w:w="1688" w:type="dxa"/>
            <w:gridSpan w:val="2"/>
            <w:vAlign w:val="center"/>
          </w:tcPr>
          <w:p>
            <w:pPr>
              <w:adjustRightInd w:val="0"/>
              <w:snapToGrid w:val="0"/>
              <w:jc w:val="center"/>
              <w:rPr>
                <w:sz w:val="24"/>
                <w:szCs w:val="24"/>
                <w:highlight w:val="none"/>
              </w:rPr>
            </w:pPr>
            <w:r>
              <w:rPr>
                <w:rFonts w:hint="eastAsia"/>
                <w:sz w:val="24"/>
                <w:szCs w:val="24"/>
                <w:highlight w:val="none"/>
              </w:rPr>
              <w:t>/</w:t>
            </w:r>
          </w:p>
        </w:tc>
        <w:tc>
          <w:tcPr>
            <w:tcW w:w="1725" w:type="dxa"/>
            <w:gridSpan w:val="2"/>
            <w:vAlign w:val="center"/>
          </w:tcPr>
          <w:p>
            <w:pPr>
              <w:adjustRightInd w:val="0"/>
              <w:snapToGrid w:val="0"/>
              <w:jc w:val="center"/>
              <w:rPr>
                <w:sz w:val="24"/>
                <w:szCs w:val="24"/>
                <w:highlight w:val="none"/>
              </w:rPr>
            </w:pPr>
            <w:r>
              <w:rPr>
                <w:rFonts w:hint="eastAsia"/>
                <w:sz w:val="24"/>
                <w:szCs w:val="24"/>
                <w:highlight w:val="none"/>
              </w:rPr>
              <w:t>/</w:t>
            </w:r>
          </w:p>
        </w:tc>
        <w:tc>
          <w:tcPr>
            <w:tcW w:w="1794" w:type="dxa"/>
            <w:vAlign w:val="center"/>
          </w:tcPr>
          <w:p>
            <w:pPr>
              <w:adjustRightInd w:val="0"/>
              <w:snapToGrid w:val="0"/>
              <w:jc w:val="center"/>
              <w:rPr>
                <w:sz w:val="24"/>
                <w:szCs w:val="24"/>
                <w:highlight w:val="none"/>
              </w:rPr>
            </w:pPr>
            <w:r>
              <w:rPr>
                <w:rFonts w:hint="eastAsia"/>
                <w:sz w:val="24"/>
                <w:szCs w:val="24"/>
                <w:highlight w:val="none"/>
              </w:rPr>
              <w:t>/</w:t>
            </w:r>
          </w:p>
        </w:tc>
        <w:tc>
          <w:tcPr>
            <w:tcW w:w="2781" w:type="dxa"/>
            <w:vAlign w:val="center"/>
          </w:tcPr>
          <w:p>
            <w:pPr>
              <w:adjustRightInd w:val="0"/>
              <w:snapToGrid w:val="0"/>
              <w:jc w:val="center"/>
              <w:rPr>
                <w:sz w:val="24"/>
                <w:szCs w:val="24"/>
                <w:highlight w:val="none"/>
              </w:rPr>
            </w:pPr>
            <w:r>
              <w:rPr>
                <w:rFonts w:hint="eastAsia"/>
                <w:sz w:val="24"/>
                <w:szCs w:val="24"/>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76" w:hRule="atLeast"/>
          <w:jc w:val="center"/>
        </w:trPr>
        <w:tc>
          <w:tcPr>
            <w:tcW w:w="812" w:type="dxa"/>
            <w:vAlign w:val="center"/>
          </w:tcPr>
          <w:p>
            <w:pPr>
              <w:adjustRightInd w:val="0"/>
              <w:snapToGrid w:val="0"/>
              <w:jc w:val="center"/>
              <w:rPr>
                <w:sz w:val="24"/>
                <w:szCs w:val="24"/>
                <w:highlight w:val="none"/>
              </w:rPr>
            </w:pPr>
            <w:r>
              <w:rPr>
                <w:sz w:val="24"/>
                <w:szCs w:val="24"/>
                <w:highlight w:val="none"/>
              </w:rPr>
              <w:t>固体废物</w:t>
            </w:r>
          </w:p>
        </w:tc>
        <w:tc>
          <w:tcPr>
            <w:tcW w:w="7988" w:type="dxa"/>
            <w:gridSpan w:val="6"/>
            <w:vAlign w:val="center"/>
          </w:tcPr>
          <w:p>
            <w:pPr>
              <w:adjustRightInd w:val="0"/>
              <w:snapToGrid w:val="0"/>
              <w:rPr>
                <w:rFonts w:hint="eastAsia" w:eastAsia="宋体"/>
                <w:sz w:val="24"/>
                <w:szCs w:val="24"/>
                <w:highlight w:val="none"/>
                <w:lang w:eastAsia="zh-CN"/>
              </w:rPr>
            </w:pPr>
            <w:r>
              <w:rPr>
                <w:rFonts w:hint="eastAsia"/>
                <w:bCs/>
                <w:sz w:val="24"/>
                <w:szCs w:val="24"/>
                <w:highlight w:val="none"/>
                <w:lang w:eastAsia="zh-CN"/>
              </w:rPr>
              <w:t>①废边角料、不合格品、废包装材料收集后暂存于一般固废暂存间，最终外售处理；</w:t>
            </w:r>
            <w:r>
              <w:rPr>
                <w:rFonts w:hint="eastAsia"/>
                <w:b w:val="0"/>
                <w:bCs w:val="0"/>
                <w:color w:val="000000"/>
                <w:sz w:val="24"/>
                <w:szCs w:val="24"/>
                <w:highlight w:val="none"/>
                <w:u w:val="none"/>
                <w:lang w:eastAsia="zh-CN"/>
              </w:rPr>
              <w:t>②</w:t>
            </w:r>
            <w:r>
              <w:rPr>
                <w:rFonts w:hint="eastAsia"/>
                <w:bCs/>
                <w:sz w:val="24"/>
                <w:szCs w:val="24"/>
                <w:highlight w:val="none"/>
              </w:rPr>
              <w:t>生活垃圾收集后定期交由当地环卫部门统一清理</w:t>
            </w:r>
            <w:r>
              <w:rPr>
                <w:rFonts w:hint="eastAsia"/>
                <w:bCs/>
                <w:sz w:val="24"/>
                <w:szCs w:val="24"/>
                <w:highlight w:val="none"/>
                <w:lang w:eastAsia="zh-CN"/>
              </w:rPr>
              <w:t>；③废活性炭、废</w:t>
            </w:r>
            <w:r>
              <w:rPr>
                <w:rFonts w:hint="eastAsia"/>
                <w:bCs/>
                <w:sz w:val="24"/>
                <w:szCs w:val="24"/>
                <w:highlight w:val="none"/>
                <w:lang w:val="en-US" w:eastAsia="zh-CN"/>
              </w:rPr>
              <w:t>UV灯管</w:t>
            </w:r>
            <w:r>
              <w:rPr>
                <w:rFonts w:hint="eastAsia"/>
                <w:bCs/>
                <w:sz w:val="24"/>
                <w:szCs w:val="24"/>
                <w:highlight w:val="none"/>
                <w:lang w:eastAsia="zh-CN"/>
              </w:rPr>
              <w:t>经危废暂存间暂存后定期交由有相应资质的单位进行安全处置</w:t>
            </w:r>
            <w:r>
              <w:rPr>
                <w:rFonts w:hint="eastAsia" w:ascii="Times New Roman" w:hAnsi="Times New Roman" w:cs="Times New Roman"/>
                <w:bCs/>
                <w:sz w:val="24"/>
                <w:szCs w:val="24"/>
                <w:highlight w:val="none"/>
                <w:lang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76" w:hRule="atLeast"/>
          <w:jc w:val="center"/>
        </w:trPr>
        <w:tc>
          <w:tcPr>
            <w:tcW w:w="812" w:type="dxa"/>
            <w:vAlign w:val="center"/>
          </w:tcPr>
          <w:p>
            <w:pPr>
              <w:adjustRightInd w:val="0"/>
              <w:snapToGrid w:val="0"/>
              <w:jc w:val="center"/>
              <w:rPr>
                <w:sz w:val="24"/>
                <w:szCs w:val="24"/>
                <w:highlight w:val="none"/>
              </w:rPr>
            </w:pPr>
            <w:r>
              <w:rPr>
                <w:sz w:val="24"/>
                <w:szCs w:val="24"/>
                <w:highlight w:val="none"/>
              </w:rPr>
              <w:t>土壤及地下水</w:t>
            </w:r>
          </w:p>
          <w:p>
            <w:pPr>
              <w:adjustRightInd w:val="0"/>
              <w:snapToGrid w:val="0"/>
              <w:jc w:val="center"/>
              <w:rPr>
                <w:sz w:val="24"/>
                <w:szCs w:val="24"/>
                <w:highlight w:val="none"/>
              </w:rPr>
            </w:pPr>
            <w:r>
              <w:rPr>
                <w:sz w:val="24"/>
                <w:szCs w:val="24"/>
                <w:highlight w:val="none"/>
              </w:rPr>
              <w:t>污染防治措施</w:t>
            </w:r>
          </w:p>
        </w:tc>
        <w:tc>
          <w:tcPr>
            <w:tcW w:w="7988" w:type="dxa"/>
            <w:gridSpan w:val="6"/>
            <w:vAlign w:val="center"/>
          </w:tcPr>
          <w:p>
            <w:pPr>
              <w:adjustRightInd w:val="0"/>
              <w:snapToGrid w:val="0"/>
              <w:jc w:val="center"/>
              <w:rPr>
                <w:rFonts w:hint="eastAsia" w:eastAsia="宋体"/>
                <w:sz w:val="24"/>
                <w:szCs w:val="24"/>
                <w:highlight w:val="none"/>
                <w:lang w:eastAsia="zh-CN"/>
              </w:rPr>
            </w:pPr>
            <w:r>
              <w:rPr>
                <w:rFonts w:hint="eastAsia"/>
                <w:b w:val="0"/>
                <w:bCs w:val="0"/>
                <w:color w:val="000000"/>
                <w:sz w:val="24"/>
                <w:szCs w:val="24"/>
                <w:highlight w:val="none"/>
                <w:u w:val="none"/>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506" w:hRule="atLeast"/>
          <w:jc w:val="center"/>
        </w:trPr>
        <w:tc>
          <w:tcPr>
            <w:tcW w:w="812" w:type="dxa"/>
            <w:vAlign w:val="center"/>
          </w:tcPr>
          <w:p>
            <w:pPr>
              <w:adjustRightInd w:val="0"/>
              <w:snapToGrid w:val="0"/>
              <w:jc w:val="center"/>
              <w:rPr>
                <w:sz w:val="24"/>
                <w:szCs w:val="24"/>
                <w:highlight w:val="none"/>
              </w:rPr>
            </w:pPr>
            <w:r>
              <w:rPr>
                <w:sz w:val="24"/>
                <w:szCs w:val="24"/>
                <w:highlight w:val="none"/>
              </w:rPr>
              <w:t>生态保护措施</w:t>
            </w:r>
          </w:p>
        </w:tc>
        <w:tc>
          <w:tcPr>
            <w:tcW w:w="7988" w:type="dxa"/>
            <w:gridSpan w:val="6"/>
            <w:vAlign w:val="center"/>
          </w:tcPr>
          <w:p>
            <w:pPr>
              <w:adjustRightInd w:val="0"/>
              <w:snapToGrid w:val="0"/>
              <w:jc w:val="center"/>
              <w:rPr>
                <w:sz w:val="24"/>
                <w:szCs w:val="24"/>
                <w:highlight w:val="none"/>
              </w:rPr>
            </w:pPr>
            <w:r>
              <w:rPr>
                <w:rFonts w:hint="eastAsia"/>
                <w:b w:val="0"/>
                <w:bCs w:val="0"/>
                <w:color w:val="000000"/>
                <w:sz w:val="24"/>
                <w:szCs w:val="24"/>
                <w:highlight w:val="none"/>
                <w:u w:val="none"/>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76" w:hRule="atLeast"/>
          <w:jc w:val="center"/>
        </w:trPr>
        <w:tc>
          <w:tcPr>
            <w:tcW w:w="812" w:type="dxa"/>
            <w:vAlign w:val="center"/>
          </w:tcPr>
          <w:p>
            <w:pPr>
              <w:adjustRightInd w:val="0"/>
              <w:snapToGrid w:val="0"/>
              <w:jc w:val="center"/>
              <w:rPr>
                <w:spacing w:val="-8"/>
                <w:sz w:val="24"/>
                <w:szCs w:val="24"/>
                <w:highlight w:val="none"/>
              </w:rPr>
            </w:pPr>
            <w:r>
              <w:rPr>
                <w:spacing w:val="-8"/>
                <w:sz w:val="24"/>
                <w:szCs w:val="24"/>
                <w:highlight w:val="none"/>
              </w:rPr>
              <w:t>环境风险</w:t>
            </w:r>
          </w:p>
          <w:p>
            <w:pPr>
              <w:adjustRightInd w:val="0"/>
              <w:snapToGrid w:val="0"/>
              <w:jc w:val="center"/>
              <w:rPr>
                <w:spacing w:val="-8"/>
                <w:sz w:val="24"/>
                <w:szCs w:val="24"/>
                <w:highlight w:val="none"/>
              </w:rPr>
            </w:pPr>
            <w:r>
              <w:rPr>
                <w:spacing w:val="-8"/>
                <w:sz w:val="24"/>
                <w:szCs w:val="24"/>
                <w:highlight w:val="none"/>
              </w:rPr>
              <w:t>防范措施</w:t>
            </w:r>
          </w:p>
        </w:tc>
        <w:tc>
          <w:tcPr>
            <w:tcW w:w="7988" w:type="dxa"/>
            <w:gridSpan w:val="6"/>
            <w:vAlign w:val="center"/>
          </w:tcPr>
          <w:p>
            <w:pPr>
              <w:adjustRightInd w:val="0"/>
              <w:snapToGrid w:val="0"/>
              <w:jc w:val="center"/>
              <w:rPr>
                <w:sz w:val="24"/>
                <w:szCs w:val="24"/>
                <w:highlight w:val="none"/>
              </w:rPr>
            </w:pPr>
            <w:r>
              <w:rPr>
                <w:rFonts w:hint="eastAsia" w:ascii="Times New Roman" w:hAnsi="Times New Roman" w:eastAsia="宋体" w:cs="Times New Roman"/>
                <w:b w:val="0"/>
                <w:bCs w:val="0"/>
                <w:color w:val="000000"/>
                <w:sz w:val="24"/>
                <w:szCs w:val="24"/>
                <w:highlight w:val="none"/>
                <w:u w:val="none"/>
                <w:lang w:val="en-US" w:eastAsia="zh-CN"/>
              </w:rPr>
              <w:t>设置消防器材、防爆电气设备、制定环境风险应急预案。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02" w:hRule="atLeast"/>
          <w:jc w:val="center"/>
        </w:trPr>
        <w:tc>
          <w:tcPr>
            <w:tcW w:w="812" w:type="dxa"/>
            <w:vAlign w:val="center"/>
          </w:tcPr>
          <w:p>
            <w:pPr>
              <w:adjustRightInd w:val="0"/>
              <w:snapToGrid w:val="0"/>
              <w:jc w:val="center"/>
              <w:rPr>
                <w:spacing w:val="-8"/>
                <w:sz w:val="24"/>
                <w:szCs w:val="24"/>
                <w:highlight w:val="none"/>
              </w:rPr>
            </w:pPr>
            <w:r>
              <w:rPr>
                <w:spacing w:val="-8"/>
                <w:sz w:val="24"/>
                <w:szCs w:val="24"/>
                <w:highlight w:val="none"/>
              </w:rPr>
              <w:t>其他环境</w:t>
            </w:r>
          </w:p>
          <w:p>
            <w:pPr>
              <w:adjustRightInd w:val="0"/>
              <w:snapToGrid w:val="0"/>
              <w:jc w:val="center"/>
              <w:rPr>
                <w:spacing w:val="-8"/>
                <w:sz w:val="24"/>
                <w:szCs w:val="24"/>
                <w:highlight w:val="none"/>
              </w:rPr>
            </w:pPr>
            <w:r>
              <w:rPr>
                <w:spacing w:val="-8"/>
                <w:sz w:val="24"/>
                <w:szCs w:val="24"/>
                <w:highlight w:val="none"/>
              </w:rPr>
              <w:t>管理要求</w:t>
            </w:r>
          </w:p>
        </w:tc>
        <w:tc>
          <w:tcPr>
            <w:tcW w:w="7988" w:type="dxa"/>
            <w:gridSpan w:val="6"/>
            <w:vAlign w:val="center"/>
          </w:tcPr>
          <w:p>
            <w:pPr>
              <w:adjustRightInd w:val="0"/>
              <w:snapToGrid w:val="0"/>
              <w:jc w:val="center"/>
              <w:rPr>
                <w:sz w:val="24"/>
                <w:szCs w:val="24"/>
                <w:highlight w:val="none"/>
              </w:rPr>
            </w:pPr>
            <w:r>
              <w:rPr>
                <w:rFonts w:hint="eastAsia" w:ascii="Times New Roman" w:hAnsi="Times New Roman" w:eastAsia="宋体" w:cs="Times New Roman"/>
                <w:b w:val="0"/>
                <w:bCs w:val="0"/>
                <w:color w:val="000000"/>
                <w:sz w:val="24"/>
                <w:szCs w:val="24"/>
                <w:highlight w:val="none"/>
                <w:u w:val="none"/>
                <w:lang w:val="en-US" w:eastAsia="zh-CN"/>
              </w:rPr>
              <w:fldChar w:fldCharType="begin"/>
            </w:r>
            <w:r>
              <w:rPr>
                <w:rFonts w:hint="eastAsia" w:ascii="Times New Roman" w:hAnsi="Times New Roman" w:eastAsia="宋体" w:cs="Times New Roman"/>
                <w:b w:val="0"/>
                <w:bCs w:val="0"/>
                <w:color w:val="000000"/>
                <w:sz w:val="24"/>
                <w:szCs w:val="24"/>
                <w:highlight w:val="none"/>
                <w:u w:val="none"/>
                <w:lang w:val="en-US" w:eastAsia="zh-CN"/>
              </w:rPr>
              <w:instrText xml:space="preserve"> = 1 \* GB3 \* MERGEFORMAT </w:instrText>
            </w:r>
            <w:r>
              <w:rPr>
                <w:rFonts w:hint="eastAsia" w:ascii="Times New Roman" w:hAnsi="Times New Roman" w:eastAsia="宋体" w:cs="Times New Roman"/>
                <w:b w:val="0"/>
                <w:bCs w:val="0"/>
                <w:color w:val="000000"/>
                <w:sz w:val="24"/>
                <w:szCs w:val="24"/>
                <w:highlight w:val="none"/>
                <w:u w:val="none"/>
                <w:lang w:val="en-US" w:eastAsia="zh-CN"/>
              </w:rPr>
              <w:fldChar w:fldCharType="separate"/>
            </w:r>
            <w:r>
              <w:rPr>
                <w:rFonts w:hint="eastAsia" w:ascii="Times New Roman" w:hAnsi="Times New Roman" w:eastAsia="宋体" w:cs="Times New Roman"/>
                <w:b w:val="0"/>
                <w:bCs w:val="0"/>
                <w:color w:val="000000"/>
                <w:sz w:val="24"/>
                <w:szCs w:val="24"/>
                <w:highlight w:val="none"/>
                <w:u w:val="none"/>
                <w:lang w:val="en-US" w:eastAsia="zh-CN"/>
              </w:rPr>
              <w:t>①</w:t>
            </w:r>
            <w:r>
              <w:rPr>
                <w:rFonts w:hint="eastAsia" w:ascii="Times New Roman" w:hAnsi="Times New Roman" w:eastAsia="宋体" w:cs="Times New Roman"/>
                <w:b w:val="0"/>
                <w:bCs w:val="0"/>
                <w:color w:val="000000"/>
                <w:sz w:val="24"/>
                <w:szCs w:val="24"/>
                <w:highlight w:val="none"/>
                <w:u w:val="none"/>
                <w:lang w:val="en-US" w:eastAsia="zh-CN"/>
              </w:rPr>
              <w:fldChar w:fldCharType="end"/>
            </w:r>
            <w:r>
              <w:rPr>
                <w:rFonts w:hint="eastAsia" w:ascii="Times New Roman" w:hAnsi="Times New Roman" w:eastAsia="宋体" w:cs="Times New Roman"/>
                <w:b w:val="0"/>
                <w:bCs w:val="0"/>
                <w:color w:val="000000"/>
                <w:sz w:val="24"/>
                <w:szCs w:val="24"/>
                <w:highlight w:val="none"/>
                <w:u w:val="none"/>
                <w:lang w:val="en-US" w:eastAsia="zh-CN"/>
              </w:rPr>
              <w:t>建立环境管理机构及明确职责；</w:t>
            </w:r>
            <w:r>
              <w:rPr>
                <w:rFonts w:hint="eastAsia" w:ascii="Times New Roman" w:hAnsi="Times New Roman" w:eastAsia="宋体" w:cs="Times New Roman"/>
                <w:b w:val="0"/>
                <w:bCs w:val="0"/>
                <w:color w:val="000000"/>
                <w:sz w:val="24"/>
                <w:szCs w:val="24"/>
                <w:highlight w:val="none"/>
                <w:u w:val="none"/>
                <w:lang w:val="en-US" w:eastAsia="zh-CN"/>
              </w:rPr>
              <w:fldChar w:fldCharType="begin"/>
            </w:r>
            <w:r>
              <w:rPr>
                <w:rFonts w:hint="eastAsia" w:ascii="Times New Roman" w:hAnsi="Times New Roman" w:eastAsia="宋体" w:cs="Times New Roman"/>
                <w:b w:val="0"/>
                <w:bCs w:val="0"/>
                <w:color w:val="000000"/>
                <w:sz w:val="24"/>
                <w:szCs w:val="24"/>
                <w:highlight w:val="none"/>
                <w:u w:val="none"/>
                <w:lang w:val="en-US" w:eastAsia="zh-CN"/>
              </w:rPr>
              <w:instrText xml:space="preserve"> = 2 \* GB3 \* MERGEFORMAT </w:instrText>
            </w:r>
            <w:r>
              <w:rPr>
                <w:rFonts w:hint="eastAsia" w:ascii="Times New Roman" w:hAnsi="Times New Roman" w:eastAsia="宋体" w:cs="Times New Roman"/>
                <w:b w:val="0"/>
                <w:bCs w:val="0"/>
                <w:color w:val="000000"/>
                <w:sz w:val="24"/>
                <w:szCs w:val="24"/>
                <w:highlight w:val="none"/>
                <w:u w:val="none"/>
                <w:lang w:val="en-US" w:eastAsia="zh-CN"/>
              </w:rPr>
              <w:fldChar w:fldCharType="separate"/>
            </w:r>
            <w:r>
              <w:rPr>
                <w:rFonts w:hint="eastAsia" w:ascii="Times New Roman" w:hAnsi="Times New Roman" w:eastAsia="宋体" w:cs="Times New Roman"/>
                <w:b w:val="0"/>
                <w:bCs w:val="0"/>
                <w:color w:val="000000"/>
                <w:sz w:val="24"/>
                <w:szCs w:val="24"/>
                <w:highlight w:val="none"/>
                <w:u w:val="none"/>
                <w:lang w:val="en-US" w:eastAsia="zh-CN"/>
              </w:rPr>
              <w:t>②</w:t>
            </w:r>
            <w:r>
              <w:rPr>
                <w:rFonts w:hint="eastAsia" w:ascii="Times New Roman" w:hAnsi="Times New Roman" w:eastAsia="宋体" w:cs="Times New Roman"/>
                <w:b w:val="0"/>
                <w:bCs w:val="0"/>
                <w:color w:val="000000"/>
                <w:sz w:val="24"/>
                <w:szCs w:val="24"/>
                <w:highlight w:val="none"/>
                <w:u w:val="none"/>
                <w:lang w:val="en-US" w:eastAsia="zh-CN"/>
              </w:rPr>
              <w:fldChar w:fldCharType="end"/>
            </w:r>
            <w:r>
              <w:rPr>
                <w:rFonts w:hint="eastAsia" w:ascii="Times New Roman" w:hAnsi="Times New Roman" w:eastAsia="宋体" w:cs="Times New Roman"/>
                <w:b w:val="0"/>
                <w:bCs w:val="0"/>
                <w:color w:val="000000"/>
                <w:sz w:val="24"/>
                <w:szCs w:val="24"/>
                <w:highlight w:val="none"/>
                <w:u w:val="none"/>
                <w:lang w:val="en-US" w:eastAsia="zh-CN"/>
              </w:rPr>
              <w:t>建设单位应制订合理的环保管理制度，健全环保设备的安全操作规程和岗位管理责任制，设置各种设备运行台帐记录，规范操作程序。同时要按照环保部门的要求，按时上报环保设施运行情况及排污申报表，接受环保部门的日常监督。</w:t>
            </w:r>
            <w:r>
              <w:rPr>
                <w:rFonts w:hint="eastAsia" w:ascii="Times New Roman" w:hAnsi="Times New Roman" w:eastAsia="宋体" w:cs="Times New Roman"/>
                <w:b w:val="0"/>
                <w:bCs w:val="0"/>
                <w:color w:val="000000"/>
                <w:sz w:val="24"/>
                <w:szCs w:val="24"/>
                <w:highlight w:val="none"/>
                <w:u w:val="none"/>
                <w:lang w:val="en-US" w:eastAsia="zh-CN"/>
              </w:rPr>
              <w:fldChar w:fldCharType="begin"/>
            </w:r>
            <w:r>
              <w:rPr>
                <w:rFonts w:hint="eastAsia" w:ascii="Times New Roman" w:hAnsi="Times New Roman" w:eastAsia="宋体" w:cs="Times New Roman"/>
                <w:b w:val="0"/>
                <w:bCs w:val="0"/>
                <w:color w:val="000000"/>
                <w:sz w:val="24"/>
                <w:szCs w:val="24"/>
                <w:highlight w:val="none"/>
                <w:u w:val="none"/>
                <w:lang w:val="en-US" w:eastAsia="zh-CN"/>
              </w:rPr>
              <w:instrText xml:space="preserve"> = 3 \* GB3 \* MERGEFORMAT </w:instrText>
            </w:r>
            <w:r>
              <w:rPr>
                <w:rFonts w:hint="eastAsia" w:ascii="Times New Roman" w:hAnsi="Times New Roman" w:eastAsia="宋体" w:cs="Times New Roman"/>
                <w:b w:val="0"/>
                <w:bCs w:val="0"/>
                <w:color w:val="000000"/>
                <w:sz w:val="24"/>
                <w:szCs w:val="24"/>
                <w:highlight w:val="none"/>
                <w:u w:val="none"/>
                <w:lang w:val="en-US" w:eastAsia="zh-CN"/>
              </w:rPr>
              <w:fldChar w:fldCharType="separate"/>
            </w:r>
            <w:r>
              <w:rPr>
                <w:rFonts w:hint="eastAsia" w:ascii="Times New Roman" w:hAnsi="Times New Roman" w:eastAsia="宋体" w:cs="Times New Roman"/>
                <w:b w:val="0"/>
                <w:bCs w:val="0"/>
                <w:color w:val="000000"/>
                <w:sz w:val="24"/>
                <w:szCs w:val="24"/>
                <w:highlight w:val="none"/>
                <w:u w:val="none"/>
                <w:lang w:val="en-US" w:eastAsia="zh-CN"/>
              </w:rPr>
              <w:t>③</w:t>
            </w:r>
            <w:r>
              <w:rPr>
                <w:rFonts w:hint="eastAsia" w:ascii="Times New Roman" w:hAnsi="Times New Roman" w:eastAsia="宋体" w:cs="Times New Roman"/>
                <w:b w:val="0"/>
                <w:bCs w:val="0"/>
                <w:color w:val="000000"/>
                <w:sz w:val="24"/>
                <w:szCs w:val="24"/>
                <w:highlight w:val="none"/>
                <w:u w:val="none"/>
                <w:lang w:val="en-US" w:eastAsia="zh-CN"/>
              </w:rPr>
              <w:fldChar w:fldCharType="end"/>
            </w:r>
            <w:r>
              <w:rPr>
                <w:rFonts w:hint="eastAsia" w:ascii="Times New Roman" w:hAnsi="Times New Roman" w:eastAsia="宋体" w:cs="Times New Roman"/>
                <w:b w:val="0"/>
                <w:bCs w:val="0"/>
                <w:color w:val="000000"/>
                <w:sz w:val="24"/>
                <w:szCs w:val="24"/>
                <w:highlight w:val="none"/>
                <w:u w:val="none"/>
                <w:lang w:val="en-US" w:eastAsia="zh-CN"/>
              </w:rPr>
              <w:t>制定</w:t>
            </w:r>
            <w:r>
              <w:rPr>
                <w:rFonts w:hint="eastAsia" w:cs="Times New Roman"/>
                <w:b w:val="0"/>
                <w:bCs w:val="0"/>
                <w:color w:val="000000"/>
                <w:sz w:val="24"/>
                <w:szCs w:val="24"/>
                <w:highlight w:val="none"/>
                <w:u w:val="none"/>
                <w:lang w:val="en-US" w:eastAsia="zh-CN"/>
              </w:rPr>
              <w:t>自行</w:t>
            </w:r>
            <w:r>
              <w:rPr>
                <w:rFonts w:hint="eastAsia" w:ascii="Times New Roman" w:hAnsi="Times New Roman" w:eastAsia="宋体" w:cs="Times New Roman"/>
                <w:b w:val="0"/>
                <w:bCs w:val="0"/>
                <w:color w:val="000000"/>
                <w:sz w:val="24"/>
                <w:szCs w:val="24"/>
                <w:highlight w:val="none"/>
                <w:u w:val="none"/>
                <w:lang w:val="en-US" w:eastAsia="zh-CN"/>
              </w:rPr>
              <w:t>监测计划：有组织废气</w:t>
            </w:r>
            <w:r>
              <w:rPr>
                <w:rFonts w:hint="eastAsia" w:cs="Times New Roman"/>
                <w:b w:val="0"/>
                <w:bCs w:val="0"/>
                <w:color w:val="000000"/>
                <w:sz w:val="24"/>
                <w:szCs w:val="24"/>
                <w:highlight w:val="none"/>
                <w:u w:val="none"/>
                <w:lang w:val="en-US" w:eastAsia="zh-CN"/>
              </w:rPr>
              <w:t>、</w:t>
            </w:r>
            <w:r>
              <w:rPr>
                <w:rFonts w:hint="eastAsia" w:ascii="Times New Roman" w:hAnsi="Times New Roman" w:eastAsia="宋体" w:cs="Times New Roman"/>
                <w:b w:val="0"/>
                <w:bCs w:val="0"/>
                <w:color w:val="000000"/>
                <w:sz w:val="24"/>
                <w:szCs w:val="24"/>
                <w:highlight w:val="none"/>
                <w:u w:val="none"/>
                <w:lang w:val="en-US" w:eastAsia="zh-CN"/>
              </w:rPr>
              <w:t>无组织废气</w:t>
            </w:r>
            <w:r>
              <w:rPr>
                <w:rFonts w:hint="eastAsia" w:cs="Times New Roman"/>
                <w:b w:val="0"/>
                <w:bCs w:val="0"/>
                <w:color w:val="000000"/>
                <w:sz w:val="24"/>
                <w:szCs w:val="24"/>
                <w:highlight w:val="none"/>
                <w:u w:val="none"/>
                <w:lang w:val="en-US" w:eastAsia="zh-CN"/>
              </w:rPr>
              <w:t>每</w:t>
            </w:r>
            <w:r>
              <w:rPr>
                <w:rFonts w:hint="eastAsia" w:ascii="Times New Roman" w:hAnsi="Times New Roman" w:eastAsia="宋体" w:cs="Times New Roman"/>
                <w:b w:val="0"/>
                <w:bCs w:val="0"/>
                <w:color w:val="000000"/>
                <w:sz w:val="24"/>
                <w:szCs w:val="24"/>
                <w:highlight w:val="none"/>
                <w:u w:val="none"/>
                <w:lang w:val="en-US" w:eastAsia="zh-CN"/>
              </w:rPr>
              <w:t>年检测一次，噪声每季度监测一次</w:t>
            </w:r>
            <w:r>
              <w:rPr>
                <w:rFonts w:hint="eastAsia" w:cs="Times New Roman"/>
                <w:b w:val="0"/>
                <w:bCs w:val="0"/>
                <w:color w:val="000000"/>
                <w:sz w:val="24"/>
                <w:szCs w:val="24"/>
                <w:highlight w:val="none"/>
                <w:u w:val="none"/>
                <w:lang w:val="en-US" w:eastAsia="zh-CN"/>
              </w:rPr>
              <w:t>；</w:t>
            </w:r>
            <w:r>
              <w:rPr>
                <w:rFonts w:hint="eastAsia" w:ascii="Times New Roman" w:hAnsi="Times New Roman" w:cs="Times New Roman"/>
                <w:b w:val="0"/>
                <w:bCs w:val="0"/>
                <w:color w:val="000000"/>
                <w:sz w:val="24"/>
                <w:szCs w:val="24"/>
                <w:highlight w:val="none"/>
                <w:u w:val="none"/>
                <w:lang w:eastAsia="zh-CN"/>
              </w:rPr>
              <w:t>④按照相关规范要求设置标准化监测孔。</w:t>
            </w:r>
          </w:p>
        </w:tc>
      </w:tr>
    </w:tbl>
    <w:p>
      <w:pPr>
        <w:pStyle w:val="24"/>
        <w:jc w:val="center"/>
        <w:outlineLvl w:val="0"/>
        <w:rPr>
          <w:rFonts w:ascii="Times New Roman" w:hAnsi="Times New Roman" w:eastAsia="黑体"/>
          <w:snapToGrid w:val="0"/>
          <w:sz w:val="30"/>
          <w:szCs w:val="30"/>
          <w:highlight w:val="none"/>
        </w:rPr>
      </w:pPr>
      <w:r>
        <w:rPr>
          <w:rFonts w:ascii="Times New Roman" w:hAnsi="Times New Roman"/>
          <w:snapToGrid w:val="0"/>
          <w:highlight w:val="none"/>
        </w:rPr>
        <w:br w:type="page"/>
      </w:r>
      <w:r>
        <w:rPr>
          <w:rFonts w:ascii="Times New Roman" w:hAnsi="Times New Roman" w:eastAsia="黑体"/>
          <w:snapToGrid w:val="0"/>
          <w:sz w:val="30"/>
          <w:szCs w:val="30"/>
          <w:highlight w:val="none"/>
        </w:rPr>
        <w:t>六、结论</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86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991" w:hRule="atLeast"/>
          <w:jc w:val="center"/>
        </w:trPr>
        <w:tc>
          <w:tcPr>
            <w:tcW w:w="8865" w:type="dxa"/>
          </w:tcPr>
          <w:p>
            <w:pPr>
              <w:spacing w:line="520" w:lineRule="exact"/>
              <w:ind w:firstLine="480" w:firstLineChars="200"/>
              <w:rPr>
                <w:sz w:val="24"/>
                <w:highlight w:val="none"/>
              </w:rPr>
            </w:pPr>
            <w:r>
              <w:rPr>
                <w:rFonts w:hint="eastAsia"/>
                <w:sz w:val="24"/>
                <w:highlight w:val="none"/>
                <w:lang w:eastAsia="zh-CN"/>
              </w:rPr>
              <w:t>本项目</w:t>
            </w:r>
            <w:r>
              <w:rPr>
                <w:sz w:val="24"/>
                <w:highlight w:val="none"/>
              </w:rPr>
              <w:t>符合国家有关产业政策，选址合理。评价认为，项目采取的污染防治措施有效、可行，建设单位在严格落实环境影响报告表提出的环保对策和措施后，各项污染物可实现达标排放或合理处置，项目建设对区域环境质量影响可以接受。因此，从环保角度考虑，</w:t>
            </w:r>
            <w:r>
              <w:rPr>
                <w:rFonts w:hint="eastAsia"/>
                <w:sz w:val="24"/>
                <w:highlight w:val="none"/>
                <w:lang w:eastAsia="zh-CN"/>
              </w:rPr>
              <w:t>本项目</w:t>
            </w:r>
            <w:r>
              <w:rPr>
                <w:sz w:val="24"/>
                <w:highlight w:val="none"/>
              </w:rPr>
              <w:t>建设是可行的。</w:t>
            </w:r>
          </w:p>
          <w:p>
            <w:pPr>
              <w:spacing w:line="360" w:lineRule="auto"/>
              <w:rPr>
                <w:sz w:val="24"/>
                <w:highlight w:val="none"/>
              </w:rPr>
            </w:pPr>
          </w:p>
        </w:tc>
      </w:tr>
    </w:tbl>
    <w:p>
      <w:pPr>
        <w:rPr>
          <w:highlight w:val="none"/>
        </w:rPr>
        <w:sectPr>
          <w:pgSz w:w="11906" w:h="16838"/>
          <w:pgMar w:top="1701" w:right="1531" w:bottom="1701" w:left="1531" w:header="851" w:footer="851" w:gutter="0"/>
          <w:pgBorders>
            <w:top w:val="none" w:sz="0" w:space="0"/>
            <w:left w:val="none" w:sz="0" w:space="0"/>
            <w:bottom w:val="none" w:sz="0" w:space="0"/>
            <w:right w:val="none" w:sz="0" w:space="0"/>
          </w:pgBorders>
          <w:cols w:space="720" w:num="1"/>
          <w:docGrid w:linePitch="312" w:charSpace="0"/>
        </w:sectPr>
      </w:pPr>
    </w:p>
    <w:p>
      <w:pPr>
        <w:pStyle w:val="24"/>
        <w:adjustRightInd w:val="0"/>
        <w:snapToGrid w:val="0"/>
        <w:spacing w:before="0" w:beforeAutospacing="0" w:after="0" w:afterAutospacing="0"/>
        <w:outlineLvl w:val="0"/>
        <w:rPr>
          <w:rFonts w:ascii="Times New Roman" w:hAnsi="Times New Roman" w:eastAsia="黑体"/>
          <w:snapToGrid w:val="0"/>
          <w:sz w:val="32"/>
          <w:szCs w:val="32"/>
          <w:highlight w:val="none"/>
        </w:rPr>
      </w:pPr>
      <w:r>
        <w:rPr>
          <w:rFonts w:ascii="Times New Roman" w:hAnsi="Times New Roman" w:eastAsia="黑体"/>
          <w:snapToGrid w:val="0"/>
          <w:sz w:val="32"/>
          <w:szCs w:val="32"/>
          <w:highlight w:val="none"/>
        </w:rPr>
        <w:t>附表</w:t>
      </w:r>
    </w:p>
    <w:p>
      <w:pPr>
        <w:pStyle w:val="24"/>
        <w:adjustRightInd w:val="0"/>
        <w:snapToGrid w:val="0"/>
        <w:spacing w:before="0" w:beforeAutospacing="0" w:after="0" w:afterAutospacing="0"/>
        <w:jc w:val="center"/>
        <w:outlineLvl w:val="0"/>
        <w:rPr>
          <w:rFonts w:ascii="Times New Roman" w:hAnsi="Times New Roman" w:eastAsia="方正小标宋_GBK"/>
          <w:snapToGrid w:val="0"/>
          <w:sz w:val="38"/>
          <w:szCs w:val="38"/>
          <w:highlight w:val="none"/>
        </w:rPr>
      </w:pPr>
      <w:r>
        <w:rPr>
          <w:rFonts w:ascii="Times New Roman" w:hAnsi="Times New Roman" w:eastAsia="方正小标宋_GBK"/>
          <w:snapToGrid w:val="0"/>
          <w:sz w:val="38"/>
          <w:szCs w:val="38"/>
          <w:highlight w:val="none"/>
        </w:rPr>
        <w:t>建设项目污染物排放量汇总表</w:t>
      </w:r>
    </w:p>
    <w:tbl>
      <w:tblPr>
        <w:tblStyle w:val="28"/>
        <w:tblW w:w="1407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41"/>
        <w:gridCol w:w="1864"/>
        <w:gridCol w:w="1701"/>
        <w:gridCol w:w="1276"/>
        <w:gridCol w:w="1701"/>
        <w:gridCol w:w="1559"/>
        <w:gridCol w:w="1761"/>
        <w:gridCol w:w="1743"/>
        <w:gridCol w:w="133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41" w:type="dxa"/>
            <w:tcBorders>
              <w:tl2br w:val="single" w:color="auto" w:sz="4" w:space="0"/>
            </w:tcBorders>
            <w:tcMar>
              <w:left w:w="28" w:type="dxa"/>
              <w:right w:w="28" w:type="dxa"/>
            </w:tcMar>
            <w:vAlign w:val="center"/>
          </w:tcPr>
          <w:p>
            <w:pPr>
              <w:pStyle w:val="44"/>
              <w:spacing w:beforeLines="0" w:afterLines="0" w:line="240" w:lineRule="auto"/>
              <w:jc w:val="right"/>
              <w:rPr>
                <w:rFonts w:ascii="Times New Roman" w:eastAsia="黑体"/>
                <w:snapToGrid w:val="0"/>
                <w:color w:val="000000"/>
                <w:spacing w:val="-6"/>
                <w:kern w:val="21"/>
                <w:szCs w:val="21"/>
                <w:highlight w:val="none"/>
              </w:rPr>
            </w:pPr>
            <w:r>
              <w:rPr>
                <w:rFonts w:ascii="Times New Roman" w:eastAsia="黑体"/>
                <w:snapToGrid w:val="0"/>
                <w:color w:val="000000"/>
                <w:spacing w:val="-6"/>
                <w:kern w:val="21"/>
                <w:szCs w:val="21"/>
                <w:highlight w:val="none"/>
              </w:rPr>
              <w:t>项目</w:t>
            </w:r>
          </w:p>
          <w:p>
            <w:pPr>
              <w:pStyle w:val="44"/>
              <w:spacing w:beforeLines="0" w:afterLines="0" w:line="240" w:lineRule="auto"/>
              <w:jc w:val="left"/>
              <w:rPr>
                <w:rFonts w:ascii="Times New Roman" w:eastAsia="黑体"/>
                <w:snapToGrid w:val="0"/>
                <w:color w:val="000000"/>
                <w:spacing w:val="-6"/>
                <w:kern w:val="21"/>
                <w:szCs w:val="21"/>
                <w:highlight w:val="none"/>
              </w:rPr>
            </w:pPr>
            <w:r>
              <w:rPr>
                <w:rFonts w:ascii="Times New Roman" w:eastAsia="黑体"/>
                <w:snapToGrid w:val="0"/>
                <w:color w:val="000000"/>
                <w:spacing w:val="-6"/>
                <w:kern w:val="21"/>
                <w:szCs w:val="21"/>
                <w:highlight w:val="none"/>
              </w:rPr>
              <w:t>分类</w:t>
            </w:r>
          </w:p>
        </w:tc>
        <w:tc>
          <w:tcPr>
            <w:tcW w:w="1864" w:type="dxa"/>
            <w:tcMar>
              <w:left w:w="28" w:type="dxa"/>
              <w:right w:w="28" w:type="dxa"/>
            </w:tcMar>
            <w:vAlign w:val="center"/>
          </w:tcPr>
          <w:p>
            <w:pPr>
              <w:pStyle w:val="44"/>
              <w:spacing w:beforeLines="0" w:afterLines="0" w:line="240" w:lineRule="auto"/>
              <w:rPr>
                <w:rFonts w:ascii="Times New Roman" w:eastAsia="黑体"/>
                <w:snapToGrid w:val="0"/>
                <w:color w:val="000000"/>
                <w:spacing w:val="-6"/>
                <w:kern w:val="21"/>
                <w:szCs w:val="21"/>
                <w:highlight w:val="none"/>
              </w:rPr>
            </w:pPr>
            <w:r>
              <w:rPr>
                <w:rFonts w:hint="eastAsia" w:ascii="黑体" w:hAnsi="黑体" w:eastAsia="黑体" w:cs="宋体"/>
                <w:snapToGrid w:val="0"/>
                <w:color w:val="000000"/>
                <w:kern w:val="21"/>
                <w:szCs w:val="21"/>
                <w:highlight w:val="none"/>
              </w:rPr>
              <w:t>污染物名称</w:t>
            </w:r>
          </w:p>
        </w:tc>
        <w:tc>
          <w:tcPr>
            <w:tcW w:w="1701" w:type="dxa"/>
            <w:tcMar>
              <w:left w:w="28" w:type="dxa"/>
              <w:right w:w="28" w:type="dxa"/>
            </w:tcMar>
            <w:vAlign w:val="center"/>
          </w:tcPr>
          <w:p>
            <w:pPr>
              <w:pStyle w:val="44"/>
              <w:spacing w:beforeLines="0" w:afterLines="0" w:line="240" w:lineRule="auto"/>
              <w:rPr>
                <w:rFonts w:ascii="黑体" w:hAnsi="黑体" w:eastAsia="黑体"/>
                <w:snapToGrid w:val="0"/>
                <w:color w:val="000000"/>
                <w:kern w:val="21"/>
                <w:szCs w:val="21"/>
                <w:highlight w:val="none"/>
              </w:rPr>
            </w:pPr>
            <w:r>
              <w:rPr>
                <w:rFonts w:ascii="黑体" w:hAnsi="黑体" w:eastAsia="黑体"/>
                <w:snapToGrid w:val="0"/>
                <w:color w:val="000000"/>
                <w:kern w:val="21"/>
                <w:szCs w:val="21"/>
                <w:highlight w:val="none"/>
              </w:rPr>
              <w:t>现有工程</w:t>
            </w:r>
          </w:p>
          <w:p>
            <w:pPr>
              <w:pStyle w:val="44"/>
              <w:spacing w:beforeLines="0" w:afterLines="0" w:line="240" w:lineRule="auto"/>
              <w:rPr>
                <w:rFonts w:ascii="Times New Roman" w:eastAsia="黑体"/>
                <w:snapToGrid w:val="0"/>
                <w:color w:val="000000"/>
                <w:spacing w:val="-6"/>
                <w:kern w:val="21"/>
                <w:szCs w:val="21"/>
                <w:highlight w:val="none"/>
              </w:rPr>
            </w:pPr>
            <w:r>
              <w:rPr>
                <w:rFonts w:ascii="黑体" w:hAnsi="黑体" w:eastAsia="黑体"/>
                <w:snapToGrid w:val="0"/>
                <w:color w:val="000000"/>
                <w:kern w:val="21"/>
                <w:szCs w:val="21"/>
                <w:highlight w:val="none"/>
              </w:rPr>
              <w:t>排放量（固</w:t>
            </w:r>
            <w:r>
              <w:rPr>
                <w:rFonts w:hint="eastAsia" w:ascii="黑体" w:hAnsi="黑体" w:eastAsia="黑体"/>
                <w:snapToGrid w:val="0"/>
                <w:color w:val="000000"/>
                <w:kern w:val="21"/>
                <w:szCs w:val="21"/>
                <w:highlight w:val="none"/>
              </w:rPr>
              <w:t>体</w:t>
            </w:r>
            <w:r>
              <w:rPr>
                <w:rFonts w:ascii="黑体" w:hAnsi="黑体" w:eastAsia="黑体"/>
                <w:snapToGrid w:val="0"/>
                <w:color w:val="000000"/>
                <w:kern w:val="21"/>
                <w:szCs w:val="21"/>
                <w:highlight w:val="none"/>
              </w:rPr>
              <w:t>废</w:t>
            </w:r>
            <w:r>
              <w:rPr>
                <w:rFonts w:hint="eastAsia" w:ascii="黑体" w:hAnsi="黑体" w:eastAsia="黑体"/>
                <w:snapToGrid w:val="0"/>
                <w:color w:val="000000"/>
                <w:kern w:val="21"/>
                <w:szCs w:val="21"/>
                <w:highlight w:val="none"/>
              </w:rPr>
              <w:t>物</w:t>
            </w:r>
            <w:r>
              <w:rPr>
                <w:rFonts w:ascii="黑体" w:hAnsi="黑体" w:eastAsia="黑体"/>
                <w:snapToGrid w:val="0"/>
                <w:color w:val="000000"/>
                <w:kern w:val="21"/>
                <w:szCs w:val="21"/>
                <w:highlight w:val="none"/>
              </w:rPr>
              <w:t>产生量）</w:t>
            </w:r>
            <w:r>
              <w:rPr>
                <w:rFonts w:ascii="黑体" w:hAnsi="黑体" w:eastAsia="黑体"/>
                <w:snapToGrid w:val="0"/>
                <w:color w:val="000000"/>
                <w:kern w:val="21"/>
                <w:szCs w:val="21"/>
                <w:highlight w:val="none"/>
              </w:rPr>
              <w:fldChar w:fldCharType="begin"/>
            </w:r>
            <w:r>
              <w:rPr>
                <w:rFonts w:ascii="黑体" w:hAnsi="黑体" w:eastAsia="黑体"/>
                <w:snapToGrid w:val="0"/>
                <w:color w:val="000000"/>
                <w:kern w:val="21"/>
                <w:szCs w:val="21"/>
                <w:highlight w:val="none"/>
              </w:rPr>
              <w:instrText xml:space="preserve"> = 1 \* GB3 \* MERGEFORMAT </w:instrText>
            </w:r>
            <w:r>
              <w:rPr>
                <w:rFonts w:ascii="黑体" w:hAnsi="黑体" w:eastAsia="黑体"/>
                <w:snapToGrid w:val="0"/>
                <w:color w:val="000000"/>
                <w:kern w:val="21"/>
                <w:szCs w:val="21"/>
                <w:highlight w:val="none"/>
              </w:rPr>
              <w:fldChar w:fldCharType="separate"/>
            </w:r>
            <w:r>
              <w:rPr>
                <w:rFonts w:hint="eastAsia" w:ascii="黑体" w:hAnsi="黑体" w:eastAsia="黑体" w:cs="宋体"/>
                <w:kern w:val="21"/>
                <w:szCs w:val="21"/>
                <w:highlight w:val="none"/>
              </w:rPr>
              <w:t>①</w:t>
            </w:r>
            <w:r>
              <w:rPr>
                <w:rFonts w:ascii="黑体" w:hAnsi="黑体" w:eastAsia="黑体"/>
                <w:snapToGrid w:val="0"/>
                <w:color w:val="000000"/>
                <w:kern w:val="21"/>
                <w:szCs w:val="21"/>
                <w:highlight w:val="none"/>
              </w:rPr>
              <w:fldChar w:fldCharType="end"/>
            </w:r>
          </w:p>
        </w:tc>
        <w:tc>
          <w:tcPr>
            <w:tcW w:w="1276" w:type="dxa"/>
            <w:tcMar>
              <w:left w:w="28" w:type="dxa"/>
              <w:right w:w="28" w:type="dxa"/>
            </w:tcMar>
            <w:vAlign w:val="center"/>
          </w:tcPr>
          <w:p>
            <w:pPr>
              <w:pStyle w:val="44"/>
              <w:spacing w:beforeLines="0" w:afterLines="0" w:line="240" w:lineRule="auto"/>
              <w:rPr>
                <w:rFonts w:ascii="黑体" w:hAnsi="黑体" w:eastAsia="黑体"/>
                <w:snapToGrid w:val="0"/>
                <w:color w:val="000000"/>
                <w:kern w:val="21"/>
                <w:szCs w:val="21"/>
                <w:highlight w:val="none"/>
              </w:rPr>
            </w:pPr>
            <w:r>
              <w:rPr>
                <w:rFonts w:ascii="黑体" w:hAnsi="黑体" w:eastAsia="黑体"/>
                <w:snapToGrid w:val="0"/>
                <w:color w:val="000000"/>
                <w:kern w:val="21"/>
                <w:szCs w:val="21"/>
                <w:highlight w:val="none"/>
              </w:rPr>
              <w:t>现有工程</w:t>
            </w:r>
          </w:p>
          <w:p>
            <w:pPr>
              <w:pStyle w:val="44"/>
              <w:spacing w:beforeLines="0" w:afterLines="0" w:line="240" w:lineRule="auto"/>
              <w:rPr>
                <w:rFonts w:ascii="黑体" w:hAnsi="黑体" w:eastAsia="黑体"/>
                <w:snapToGrid w:val="0"/>
                <w:color w:val="000000"/>
                <w:kern w:val="21"/>
                <w:szCs w:val="21"/>
                <w:highlight w:val="none"/>
              </w:rPr>
            </w:pPr>
            <w:r>
              <w:rPr>
                <w:rFonts w:ascii="黑体" w:hAnsi="黑体" w:eastAsia="黑体"/>
                <w:snapToGrid w:val="0"/>
                <w:color w:val="000000"/>
                <w:kern w:val="21"/>
                <w:szCs w:val="21"/>
                <w:highlight w:val="none"/>
              </w:rPr>
              <w:t>许可排放量</w:t>
            </w:r>
          </w:p>
          <w:p>
            <w:pPr>
              <w:pStyle w:val="44"/>
              <w:spacing w:beforeLines="0" w:afterLines="0"/>
              <w:rPr>
                <w:rFonts w:ascii="Times New Roman" w:eastAsia="黑体"/>
                <w:snapToGrid w:val="0"/>
                <w:color w:val="000000"/>
                <w:spacing w:val="-6"/>
                <w:kern w:val="21"/>
                <w:szCs w:val="21"/>
                <w:highlight w:val="none"/>
              </w:rPr>
            </w:pPr>
            <w:r>
              <w:rPr>
                <w:rFonts w:ascii="黑体" w:hAnsi="黑体" w:eastAsia="黑体"/>
                <w:snapToGrid w:val="0"/>
                <w:color w:val="000000"/>
                <w:kern w:val="21"/>
                <w:szCs w:val="21"/>
                <w:highlight w:val="none"/>
              </w:rPr>
              <w:fldChar w:fldCharType="begin"/>
            </w:r>
            <w:r>
              <w:rPr>
                <w:rFonts w:ascii="黑体" w:hAnsi="黑体" w:eastAsia="黑体"/>
                <w:snapToGrid w:val="0"/>
                <w:color w:val="000000"/>
                <w:kern w:val="21"/>
                <w:szCs w:val="21"/>
                <w:highlight w:val="none"/>
              </w:rPr>
              <w:instrText xml:space="preserve"> = 2 \* GB3 \* MERGEFORMAT </w:instrText>
            </w:r>
            <w:r>
              <w:rPr>
                <w:rFonts w:ascii="黑体" w:hAnsi="黑体" w:eastAsia="黑体"/>
                <w:snapToGrid w:val="0"/>
                <w:color w:val="000000"/>
                <w:kern w:val="21"/>
                <w:szCs w:val="21"/>
                <w:highlight w:val="none"/>
              </w:rPr>
              <w:fldChar w:fldCharType="separate"/>
            </w:r>
            <w:r>
              <w:rPr>
                <w:rFonts w:hint="eastAsia" w:ascii="黑体" w:hAnsi="黑体" w:eastAsia="黑体" w:cs="宋体"/>
                <w:snapToGrid w:val="0"/>
                <w:color w:val="000000"/>
                <w:kern w:val="21"/>
                <w:szCs w:val="21"/>
                <w:highlight w:val="none"/>
              </w:rPr>
              <w:t>②</w:t>
            </w:r>
            <w:r>
              <w:rPr>
                <w:rFonts w:ascii="黑体" w:hAnsi="黑体" w:eastAsia="黑体"/>
                <w:snapToGrid w:val="0"/>
                <w:color w:val="000000"/>
                <w:kern w:val="21"/>
                <w:szCs w:val="21"/>
                <w:highlight w:val="none"/>
              </w:rPr>
              <w:fldChar w:fldCharType="end"/>
            </w:r>
          </w:p>
        </w:tc>
        <w:tc>
          <w:tcPr>
            <w:tcW w:w="1701" w:type="dxa"/>
            <w:tcMar>
              <w:left w:w="28" w:type="dxa"/>
              <w:right w:w="28" w:type="dxa"/>
            </w:tcMar>
            <w:vAlign w:val="center"/>
          </w:tcPr>
          <w:p>
            <w:pPr>
              <w:pStyle w:val="44"/>
              <w:spacing w:beforeLines="0" w:afterLines="0" w:line="240" w:lineRule="auto"/>
              <w:rPr>
                <w:rFonts w:ascii="黑体" w:hAnsi="黑体" w:eastAsia="黑体"/>
                <w:snapToGrid w:val="0"/>
                <w:color w:val="000000"/>
                <w:kern w:val="21"/>
                <w:szCs w:val="21"/>
                <w:highlight w:val="none"/>
              </w:rPr>
            </w:pPr>
            <w:r>
              <w:rPr>
                <w:rFonts w:ascii="黑体" w:hAnsi="黑体" w:eastAsia="黑体"/>
                <w:snapToGrid w:val="0"/>
                <w:color w:val="000000"/>
                <w:kern w:val="21"/>
                <w:szCs w:val="21"/>
                <w:highlight w:val="none"/>
              </w:rPr>
              <w:t>在建工程</w:t>
            </w:r>
          </w:p>
          <w:p>
            <w:pPr>
              <w:pStyle w:val="44"/>
              <w:spacing w:beforeLines="0" w:afterLines="0" w:line="240" w:lineRule="auto"/>
              <w:rPr>
                <w:rFonts w:ascii="Times New Roman" w:eastAsia="黑体"/>
                <w:snapToGrid w:val="0"/>
                <w:color w:val="000000"/>
                <w:spacing w:val="-6"/>
                <w:kern w:val="21"/>
                <w:szCs w:val="21"/>
                <w:highlight w:val="none"/>
              </w:rPr>
            </w:pPr>
            <w:r>
              <w:rPr>
                <w:rFonts w:ascii="黑体" w:hAnsi="黑体" w:eastAsia="黑体"/>
                <w:snapToGrid w:val="0"/>
                <w:color w:val="000000"/>
                <w:kern w:val="21"/>
                <w:szCs w:val="21"/>
                <w:highlight w:val="none"/>
              </w:rPr>
              <w:t>排放量（固</w:t>
            </w:r>
            <w:r>
              <w:rPr>
                <w:rFonts w:hint="eastAsia" w:ascii="黑体" w:hAnsi="黑体" w:eastAsia="黑体"/>
                <w:snapToGrid w:val="0"/>
                <w:color w:val="000000"/>
                <w:kern w:val="21"/>
                <w:szCs w:val="21"/>
                <w:highlight w:val="none"/>
              </w:rPr>
              <w:t>体</w:t>
            </w:r>
            <w:r>
              <w:rPr>
                <w:rFonts w:ascii="黑体" w:hAnsi="黑体" w:eastAsia="黑体"/>
                <w:snapToGrid w:val="0"/>
                <w:color w:val="000000"/>
                <w:kern w:val="21"/>
                <w:szCs w:val="21"/>
                <w:highlight w:val="none"/>
              </w:rPr>
              <w:t>废</w:t>
            </w:r>
            <w:r>
              <w:rPr>
                <w:rFonts w:hint="eastAsia" w:ascii="黑体" w:hAnsi="黑体" w:eastAsia="黑体"/>
                <w:snapToGrid w:val="0"/>
                <w:color w:val="000000"/>
                <w:kern w:val="21"/>
                <w:szCs w:val="21"/>
                <w:highlight w:val="none"/>
              </w:rPr>
              <w:t>物</w:t>
            </w:r>
            <w:r>
              <w:rPr>
                <w:rFonts w:ascii="黑体" w:hAnsi="黑体" w:eastAsia="黑体"/>
                <w:snapToGrid w:val="0"/>
                <w:color w:val="000000"/>
                <w:kern w:val="21"/>
                <w:szCs w:val="21"/>
                <w:highlight w:val="none"/>
              </w:rPr>
              <w:t>产生量）</w:t>
            </w:r>
            <w:r>
              <w:rPr>
                <w:rFonts w:ascii="黑体" w:hAnsi="黑体" w:eastAsia="黑体"/>
                <w:snapToGrid w:val="0"/>
                <w:color w:val="000000"/>
                <w:kern w:val="21"/>
                <w:szCs w:val="21"/>
                <w:highlight w:val="none"/>
              </w:rPr>
              <w:fldChar w:fldCharType="begin"/>
            </w:r>
            <w:r>
              <w:rPr>
                <w:rFonts w:ascii="黑体" w:hAnsi="黑体" w:eastAsia="黑体"/>
                <w:snapToGrid w:val="0"/>
                <w:color w:val="000000"/>
                <w:kern w:val="21"/>
                <w:szCs w:val="21"/>
                <w:highlight w:val="none"/>
              </w:rPr>
              <w:instrText xml:space="preserve"> = 3 \* GB3 \* MERGEFORMAT </w:instrText>
            </w:r>
            <w:r>
              <w:rPr>
                <w:rFonts w:ascii="黑体" w:hAnsi="黑体" w:eastAsia="黑体"/>
                <w:snapToGrid w:val="0"/>
                <w:color w:val="000000"/>
                <w:kern w:val="21"/>
                <w:szCs w:val="21"/>
                <w:highlight w:val="none"/>
              </w:rPr>
              <w:fldChar w:fldCharType="separate"/>
            </w:r>
            <w:r>
              <w:rPr>
                <w:rFonts w:hint="eastAsia" w:ascii="黑体" w:hAnsi="黑体" w:eastAsia="黑体" w:cs="宋体"/>
                <w:kern w:val="21"/>
                <w:szCs w:val="21"/>
                <w:highlight w:val="none"/>
              </w:rPr>
              <w:t>③</w:t>
            </w:r>
            <w:r>
              <w:rPr>
                <w:rFonts w:ascii="黑体" w:hAnsi="黑体" w:eastAsia="黑体"/>
                <w:snapToGrid w:val="0"/>
                <w:color w:val="000000"/>
                <w:kern w:val="21"/>
                <w:szCs w:val="21"/>
                <w:highlight w:val="none"/>
              </w:rPr>
              <w:fldChar w:fldCharType="end"/>
            </w:r>
          </w:p>
        </w:tc>
        <w:tc>
          <w:tcPr>
            <w:tcW w:w="1559" w:type="dxa"/>
            <w:tcMar>
              <w:left w:w="28" w:type="dxa"/>
              <w:right w:w="28" w:type="dxa"/>
            </w:tcMar>
            <w:vAlign w:val="center"/>
          </w:tcPr>
          <w:p>
            <w:pPr>
              <w:pStyle w:val="44"/>
              <w:spacing w:beforeLines="0" w:afterLines="0" w:line="240" w:lineRule="auto"/>
              <w:rPr>
                <w:rFonts w:hint="eastAsia" w:ascii="黑体" w:hAnsi="黑体" w:eastAsia="黑体"/>
                <w:snapToGrid w:val="0"/>
                <w:color w:val="000000"/>
                <w:kern w:val="21"/>
                <w:szCs w:val="21"/>
                <w:highlight w:val="none"/>
                <w:lang w:eastAsia="zh-CN"/>
              </w:rPr>
            </w:pPr>
            <w:r>
              <w:rPr>
                <w:rFonts w:hint="eastAsia" w:ascii="黑体" w:hAnsi="黑体" w:eastAsia="黑体"/>
                <w:snapToGrid w:val="0"/>
                <w:color w:val="000000"/>
                <w:kern w:val="21"/>
                <w:szCs w:val="21"/>
                <w:highlight w:val="none"/>
                <w:lang w:eastAsia="zh-CN"/>
              </w:rPr>
              <w:t>本项目</w:t>
            </w:r>
          </w:p>
          <w:p>
            <w:pPr>
              <w:pStyle w:val="44"/>
              <w:spacing w:beforeLines="0" w:afterLines="0" w:line="240" w:lineRule="auto"/>
              <w:rPr>
                <w:rFonts w:ascii="Times New Roman" w:eastAsia="黑体"/>
                <w:snapToGrid w:val="0"/>
                <w:color w:val="000000"/>
                <w:spacing w:val="-6"/>
                <w:kern w:val="21"/>
                <w:szCs w:val="21"/>
                <w:highlight w:val="none"/>
              </w:rPr>
            </w:pPr>
            <w:r>
              <w:rPr>
                <w:rFonts w:ascii="黑体" w:hAnsi="黑体" w:eastAsia="黑体"/>
                <w:snapToGrid w:val="0"/>
                <w:color w:val="000000"/>
                <w:kern w:val="21"/>
                <w:szCs w:val="21"/>
                <w:highlight w:val="none"/>
              </w:rPr>
              <w:t>排放量（固</w:t>
            </w:r>
            <w:r>
              <w:rPr>
                <w:rFonts w:hint="eastAsia" w:ascii="黑体" w:hAnsi="黑体" w:eastAsia="黑体"/>
                <w:snapToGrid w:val="0"/>
                <w:color w:val="000000"/>
                <w:kern w:val="21"/>
                <w:szCs w:val="21"/>
                <w:highlight w:val="none"/>
              </w:rPr>
              <w:t>体</w:t>
            </w:r>
            <w:r>
              <w:rPr>
                <w:rFonts w:ascii="黑体" w:hAnsi="黑体" w:eastAsia="黑体"/>
                <w:snapToGrid w:val="0"/>
                <w:color w:val="000000"/>
                <w:kern w:val="21"/>
                <w:szCs w:val="21"/>
                <w:highlight w:val="none"/>
              </w:rPr>
              <w:t>废</w:t>
            </w:r>
            <w:r>
              <w:rPr>
                <w:rFonts w:hint="eastAsia" w:ascii="黑体" w:hAnsi="黑体" w:eastAsia="黑体"/>
                <w:snapToGrid w:val="0"/>
                <w:color w:val="000000"/>
                <w:kern w:val="21"/>
                <w:szCs w:val="21"/>
                <w:highlight w:val="none"/>
              </w:rPr>
              <w:t>物</w:t>
            </w:r>
            <w:r>
              <w:rPr>
                <w:rFonts w:ascii="黑体" w:hAnsi="黑体" w:eastAsia="黑体"/>
                <w:snapToGrid w:val="0"/>
                <w:color w:val="000000"/>
                <w:kern w:val="21"/>
                <w:szCs w:val="21"/>
                <w:highlight w:val="none"/>
              </w:rPr>
              <w:t>产生量）</w:t>
            </w:r>
            <w:r>
              <w:rPr>
                <w:rFonts w:ascii="黑体" w:hAnsi="黑体" w:eastAsia="黑体"/>
                <w:snapToGrid w:val="0"/>
                <w:color w:val="000000"/>
                <w:kern w:val="21"/>
                <w:szCs w:val="21"/>
                <w:highlight w:val="none"/>
              </w:rPr>
              <w:fldChar w:fldCharType="begin"/>
            </w:r>
            <w:r>
              <w:rPr>
                <w:rFonts w:ascii="黑体" w:hAnsi="黑体" w:eastAsia="黑体"/>
                <w:snapToGrid w:val="0"/>
                <w:color w:val="000000"/>
                <w:kern w:val="21"/>
                <w:szCs w:val="21"/>
                <w:highlight w:val="none"/>
              </w:rPr>
              <w:instrText xml:space="preserve"> = 4 \* GB3 \* MERGEFORMAT </w:instrText>
            </w:r>
            <w:r>
              <w:rPr>
                <w:rFonts w:ascii="黑体" w:hAnsi="黑体" w:eastAsia="黑体"/>
                <w:snapToGrid w:val="0"/>
                <w:color w:val="000000"/>
                <w:kern w:val="21"/>
                <w:szCs w:val="21"/>
                <w:highlight w:val="none"/>
              </w:rPr>
              <w:fldChar w:fldCharType="separate"/>
            </w:r>
            <w:r>
              <w:rPr>
                <w:rFonts w:hint="eastAsia" w:ascii="黑体" w:hAnsi="黑体" w:eastAsia="黑体" w:cs="宋体"/>
                <w:kern w:val="21"/>
                <w:szCs w:val="21"/>
                <w:highlight w:val="none"/>
              </w:rPr>
              <w:t>④</w:t>
            </w:r>
            <w:r>
              <w:rPr>
                <w:rFonts w:ascii="黑体" w:hAnsi="黑体" w:eastAsia="黑体"/>
                <w:snapToGrid w:val="0"/>
                <w:color w:val="000000"/>
                <w:kern w:val="21"/>
                <w:szCs w:val="21"/>
                <w:highlight w:val="none"/>
              </w:rPr>
              <w:fldChar w:fldCharType="end"/>
            </w:r>
          </w:p>
        </w:tc>
        <w:tc>
          <w:tcPr>
            <w:tcW w:w="1761" w:type="dxa"/>
            <w:tcMar>
              <w:left w:w="28" w:type="dxa"/>
              <w:right w:w="28" w:type="dxa"/>
            </w:tcMar>
            <w:vAlign w:val="center"/>
          </w:tcPr>
          <w:p>
            <w:pPr>
              <w:pStyle w:val="44"/>
              <w:spacing w:beforeLines="0" w:afterLines="0" w:line="240" w:lineRule="auto"/>
              <w:rPr>
                <w:rFonts w:ascii="黑体" w:hAnsi="黑体" w:eastAsia="黑体"/>
                <w:snapToGrid w:val="0"/>
                <w:color w:val="000000"/>
                <w:kern w:val="21"/>
                <w:szCs w:val="21"/>
                <w:highlight w:val="none"/>
              </w:rPr>
            </w:pPr>
            <w:r>
              <w:rPr>
                <w:rFonts w:ascii="黑体" w:hAnsi="黑体" w:eastAsia="黑体"/>
                <w:snapToGrid w:val="0"/>
                <w:color w:val="000000"/>
                <w:kern w:val="21"/>
                <w:szCs w:val="21"/>
                <w:highlight w:val="none"/>
              </w:rPr>
              <w:t>以新带老削减量</w:t>
            </w:r>
          </w:p>
          <w:p>
            <w:pPr>
              <w:pStyle w:val="44"/>
              <w:spacing w:beforeLines="0" w:afterLines="0" w:line="240" w:lineRule="auto"/>
              <w:rPr>
                <w:rFonts w:ascii="Times New Roman" w:eastAsia="黑体"/>
                <w:snapToGrid w:val="0"/>
                <w:color w:val="000000"/>
                <w:spacing w:val="-16"/>
                <w:kern w:val="21"/>
                <w:szCs w:val="21"/>
                <w:highlight w:val="none"/>
              </w:rPr>
            </w:pPr>
            <w:r>
              <w:rPr>
                <w:rFonts w:ascii="黑体" w:hAnsi="黑体" w:eastAsia="黑体"/>
                <w:snapToGrid w:val="0"/>
                <w:color w:val="000000"/>
                <w:kern w:val="21"/>
                <w:szCs w:val="21"/>
                <w:highlight w:val="none"/>
              </w:rPr>
              <w:t>（新建项目不填）</w:t>
            </w:r>
            <w:r>
              <w:rPr>
                <w:rFonts w:ascii="黑体" w:hAnsi="黑体" w:eastAsia="黑体"/>
                <w:snapToGrid w:val="0"/>
                <w:color w:val="000000"/>
                <w:kern w:val="21"/>
                <w:szCs w:val="21"/>
                <w:highlight w:val="none"/>
              </w:rPr>
              <w:fldChar w:fldCharType="begin"/>
            </w:r>
            <w:r>
              <w:rPr>
                <w:rFonts w:ascii="黑体" w:hAnsi="黑体" w:eastAsia="黑体"/>
                <w:snapToGrid w:val="0"/>
                <w:color w:val="000000"/>
                <w:kern w:val="21"/>
                <w:szCs w:val="21"/>
                <w:highlight w:val="none"/>
              </w:rPr>
              <w:instrText xml:space="preserve"> = 5 \* GB3 \* MERGEFORMAT </w:instrText>
            </w:r>
            <w:r>
              <w:rPr>
                <w:rFonts w:ascii="黑体" w:hAnsi="黑体" w:eastAsia="黑体"/>
                <w:snapToGrid w:val="0"/>
                <w:color w:val="000000"/>
                <w:kern w:val="21"/>
                <w:szCs w:val="21"/>
                <w:highlight w:val="none"/>
              </w:rPr>
              <w:fldChar w:fldCharType="separate"/>
            </w:r>
            <w:r>
              <w:rPr>
                <w:rFonts w:hint="eastAsia" w:ascii="黑体" w:hAnsi="黑体" w:eastAsia="黑体" w:cs="宋体"/>
                <w:kern w:val="21"/>
                <w:szCs w:val="21"/>
                <w:highlight w:val="none"/>
              </w:rPr>
              <w:t>⑤</w:t>
            </w:r>
            <w:r>
              <w:rPr>
                <w:rFonts w:ascii="黑体" w:hAnsi="黑体" w:eastAsia="黑体"/>
                <w:snapToGrid w:val="0"/>
                <w:color w:val="000000"/>
                <w:kern w:val="21"/>
                <w:szCs w:val="21"/>
                <w:highlight w:val="none"/>
              </w:rPr>
              <w:fldChar w:fldCharType="end"/>
            </w:r>
          </w:p>
        </w:tc>
        <w:tc>
          <w:tcPr>
            <w:tcW w:w="1743" w:type="dxa"/>
            <w:tcMar>
              <w:left w:w="28" w:type="dxa"/>
              <w:right w:w="28" w:type="dxa"/>
            </w:tcMar>
            <w:vAlign w:val="center"/>
          </w:tcPr>
          <w:p>
            <w:pPr>
              <w:pStyle w:val="44"/>
              <w:spacing w:beforeLines="0" w:afterLines="0" w:line="240" w:lineRule="auto"/>
              <w:rPr>
                <w:rFonts w:ascii="Times New Roman" w:eastAsia="黑体"/>
                <w:snapToGrid w:val="0"/>
                <w:color w:val="000000"/>
                <w:spacing w:val="-16"/>
                <w:kern w:val="21"/>
                <w:szCs w:val="21"/>
                <w:highlight w:val="none"/>
              </w:rPr>
            </w:pPr>
            <w:r>
              <w:rPr>
                <w:rFonts w:hint="eastAsia" w:ascii="黑体" w:hAnsi="黑体" w:eastAsia="黑体"/>
                <w:snapToGrid w:val="0"/>
                <w:color w:val="000000"/>
                <w:kern w:val="21"/>
                <w:szCs w:val="21"/>
                <w:highlight w:val="none"/>
                <w:lang w:eastAsia="zh-CN"/>
              </w:rPr>
              <w:t>本项目</w:t>
            </w:r>
            <w:r>
              <w:rPr>
                <w:rFonts w:ascii="黑体" w:hAnsi="黑体" w:eastAsia="黑体"/>
                <w:snapToGrid w:val="0"/>
                <w:color w:val="000000"/>
                <w:kern w:val="21"/>
                <w:szCs w:val="21"/>
                <w:highlight w:val="none"/>
              </w:rPr>
              <w:t>建成后</w:t>
            </w:r>
            <w:r>
              <w:rPr>
                <w:rFonts w:hint="eastAsia" w:ascii="黑体" w:hAnsi="黑体" w:eastAsia="黑体"/>
                <w:snapToGrid w:val="0"/>
                <w:color w:val="000000"/>
                <w:kern w:val="21"/>
                <w:szCs w:val="21"/>
                <w:highlight w:val="none"/>
              </w:rPr>
              <w:t>全厂</w:t>
            </w:r>
            <w:r>
              <w:rPr>
                <w:rFonts w:ascii="黑体" w:hAnsi="黑体" w:eastAsia="黑体"/>
                <w:snapToGrid w:val="0"/>
                <w:color w:val="000000"/>
                <w:kern w:val="21"/>
                <w:szCs w:val="21"/>
                <w:highlight w:val="none"/>
              </w:rPr>
              <w:t>排放量（固</w:t>
            </w:r>
            <w:r>
              <w:rPr>
                <w:rFonts w:hint="eastAsia" w:ascii="黑体" w:hAnsi="黑体" w:eastAsia="黑体"/>
                <w:snapToGrid w:val="0"/>
                <w:color w:val="000000"/>
                <w:kern w:val="21"/>
                <w:szCs w:val="21"/>
                <w:highlight w:val="none"/>
              </w:rPr>
              <w:t>体</w:t>
            </w:r>
            <w:r>
              <w:rPr>
                <w:rFonts w:ascii="黑体" w:hAnsi="黑体" w:eastAsia="黑体"/>
                <w:snapToGrid w:val="0"/>
                <w:color w:val="000000"/>
                <w:kern w:val="21"/>
                <w:szCs w:val="21"/>
                <w:highlight w:val="none"/>
              </w:rPr>
              <w:t>废</w:t>
            </w:r>
            <w:r>
              <w:rPr>
                <w:rFonts w:hint="eastAsia" w:ascii="黑体" w:hAnsi="黑体" w:eastAsia="黑体"/>
                <w:snapToGrid w:val="0"/>
                <w:color w:val="000000"/>
                <w:kern w:val="21"/>
                <w:szCs w:val="21"/>
                <w:highlight w:val="none"/>
              </w:rPr>
              <w:t>物</w:t>
            </w:r>
            <w:r>
              <w:rPr>
                <w:rFonts w:ascii="黑体" w:hAnsi="黑体" w:eastAsia="黑体"/>
                <w:snapToGrid w:val="0"/>
                <w:color w:val="000000"/>
                <w:kern w:val="21"/>
                <w:szCs w:val="21"/>
                <w:highlight w:val="none"/>
              </w:rPr>
              <w:t>产生量）</w:t>
            </w:r>
            <w:r>
              <w:rPr>
                <w:rFonts w:ascii="黑体" w:hAnsi="黑体" w:eastAsia="黑体"/>
                <w:snapToGrid w:val="0"/>
                <w:color w:val="000000"/>
                <w:kern w:val="21"/>
                <w:szCs w:val="21"/>
                <w:highlight w:val="none"/>
              </w:rPr>
              <w:fldChar w:fldCharType="begin"/>
            </w:r>
            <w:r>
              <w:rPr>
                <w:rFonts w:ascii="黑体" w:hAnsi="黑体" w:eastAsia="黑体"/>
                <w:snapToGrid w:val="0"/>
                <w:color w:val="000000"/>
                <w:kern w:val="21"/>
                <w:szCs w:val="21"/>
                <w:highlight w:val="none"/>
              </w:rPr>
              <w:instrText xml:space="preserve"> = 6 \* GB3 \* MERGEFORMAT </w:instrText>
            </w:r>
            <w:r>
              <w:rPr>
                <w:rFonts w:ascii="黑体" w:hAnsi="黑体" w:eastAsia="黑体"/>
                <w:snapToGrid w:val="0"/>
                <w:color w:val="000000"/>
                <w:kern w:val="21"/>
                <w:szCs w:val="21"/>
                <w:highlight w:val="none"/>
              </w:rPr>
              <w:fldChar w:fldCharType="separate"/>
            </w:r>
            <w:r>
              <w:rPr>
                <w:rFonts w:hint="eastAsia" w:ascii="黑体" w:hAnsi="黑体" w:eastAsia="黑体" w:cs="宋体"/>
                <w:kern w:val="21"/>
                <w:szCs w:val="21"/>
                <w:highlight w:val="none"/>
              </w:rPr>
              <w:t>⑥</w:t>
            </w:r>
            <w:r>
              <w:rPr>
                <w:rFonts w:ascii="黑体" w:hAnsi="黑体" w:eastAsia="黑体"/>
                <w:snapToGrid w:val="0"/>
                <w:color w:val="000000"/>
                <w:kern w:val="21"/>
                <w:szCs w:val="21"/>
                <w:highlight w:val="none"/>
              </w:rPr>
              <w:fldChar w:fldCharType="end"/>
            </w:r>
          </w:p>
        </w:tc>
        <w:tc>
          <w:tcPr>
            <w:tcW w:w="1332" w:type="dxa"/>
            <w:tcMar>
              <w:left w:w="28" w:type="dxa"/>
              <w:right w:w="28" w:type="dxa"/>
            </w:tcMar>
            <w:vAlign w:val="center"/>
          </w:tcPr>
          <w:p>
            <w:pPr>
              <w:pStyle w:val="44"/>
              <w:spacing w:beforeLines="0" w:afterLines="0" w:line="240" w:lineRule="auto"/>
              <w:rPr>
                <w:rFonts w:ascii="黑体" w:hAnsi="黑体" w:eastAsia="黑体"/>
                <w:snapToGrid w:val="0"/>
                <w:color w:val="000000"/>
                <w:kern w:val="21"/>
                <w:szCs w:val="21"/>
                <w:highlight w:val="none"/>
              </w:rPr>
            </w:pPr>
            <w:r>
              <w:rPr>
                <w:rFonts w:ascii="黑体" w:hAnsi="黑体" w:eastAsia="黑体"/>
                <w:snapToGrid w:val="0"/>
                <w:color w:val="000000"/>
                <w:kern w:val="21"/>
                <w:szCs w:val="21"/>
                <w:highlight w:val="none"/>
              </w:rPr>
              <w:t>变化量</w:t>
            </w:r>
          </w:p>
          <w:p>
            <w:pPr>
              <w:pStyle w:val="44"/>
              <w:spacing w:beforeLines="0" w:afterLines="0" w:line="240" w:lineRule="auto"/>
              <w:rPr>
                <w:rFonts w:ascii="Times New Roman" w:eastAsia="黑体"/>
                <w:snapToGrid w:val="0"/>
                <w:color w:val="000000"/>
                <w:spacing w:val="-6"/>
                <w:kern w:val="21"/>
                <w:szCs w:val="21"/>
                <w:highlight w:val="none"/>
              </w:rPr>
            </w:pPr>
            <w:r>
              <w:rPr>
                <w:rFonts w:ascii="黑体" w:hAnsi="黑体" w:eastAsia="黑体"/>
                <w:snapToGrid w:val="0"/>
                <w:color w:val="000000"/>
                <w:kern w:val="21"/>
                <w:szCs w:val="21"/>
                <w:highlight w:val="none"/>
              </w:rPr>
              <w:fldChar w:fldCharType="begin"/>
            </w:r>
            <w:r>
              <w:rPr>
                <w:rFonts w:ascii="黑体" w:hAnsi="黑体" w:eastAsia="黑体"/>
                <w:snapToGrid w:val="0"/>
                <w:color w:val="000000"/>
                <w:kern w:val="21"/>
                <w:szCs w:val="21"/>
                <w:highlight w:val="none"/>
              </w:rPr>
              <w:instrText xml:space="preserve"> = 7 \* GB3 \* MERGEFORMAT </w:instrText>
            </w:r>
            <w:r>
              <w:rPr>
                <w:rFonts w:ascii="黑体" w:hAnsi="黑体" w:eastAsia="黑体"/>
                <w:snapToGrid w:val="0"/>
                <w:color w:val="000000"/>
                <w:kern w:val="21"/>
                <w:szCs w:val="21"/>
                <w:highlight w:val="none"/>
              </w:rPr>
              <w:fldChar w:fldCharType="separate"/>
            </w:r>
            <w:r>
              <w:rPr>
                <w:rFonts w:hint="eastAsia" w:ascii="黑体" w:hAnsi="黑体" w:eastAsia="黑体" w:cs="宋体"/>
                <w:kern w:val="21"/>
                <w:szCs w:val="21"/>
                <w:highlight w:val="none"/>
              </w:rPr>
              <w:t>⑦</w:t>
            </w:r>
            <w:r>
              <w:rPr>
                <w:rFonts w:ascii="黑体" w:hAnsi="黑体" w:eastAsia="黑体"/>
                <w:snapToGrid w:val="0"/>
                <w:color w:val="000000"/>
                <w:kern w:val="21"/>
                <w:szCs w:val="21"/>
                <w:highlight w:val="none"/>
              </w:rPr>
              <w:fldChar w:fldCharType="end"/>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1141" w:type="dxa"/>
            <w:vAlign w:val="center"/>
          </w:tcPr>
          <w:p>
            <w:pPr>
              <w:pStyle w:val="44"/>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r>
              <w:rPr>
                <w:rFonts w:ascii="Times New Roman"/>
                <w:snapToGrid w:val="0"/>
                <w:color w:val="000000"/>
                <w:kern w:val="21"/>
                <w:szCs w:val="21"/>
                <w:highlight w:val="none"/>
              </w:rPr>
              <w:t>废气</w:t>
            </w:r>
          </w:p>
        </w:tc>
        <w:tc>
          <w:tcPr>
            <w:tcW w:w="1864" w:type="dxa"/>
            <w:vAlign w:val="center"/>
          </w:tcPr>
          <w:p>
            <w:pPr>
              <w:pStyle w:val="44"/>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hAnsi="Times New Roman" w:eastAsia="宋体" w:cs="Times New Roman"/>
                <w:snapToGrid w:val="0"/>
                <w:color w:val="000000"/>
                <w:kern w:val="21"/>
                <w:sz w:val="21"/>
                <w:szCs w:val="21"/>
                <w:highlight w:val="none"/>
                <w:lang w:val="en-US" w:eastAsia="zh-CN" w:bidi="ar-SA"/>
              </w:rPr>
            </w:pPr>
            <w:r>
              <w:rPr>
                <w:rFonts w:hint="eastAsia" w:ascii="Times New Roman"/>
                <w:snapToGrid w:val="0"/>
                <w:color w:val="000000"/>
                <w:kern w:val="21"/>
                <w:szCs w:val="21"/>
                <w:highlight w:val="none"/>
                <w:lang w:eastAsia="zh-CN"/>
              </w:rPr>
              <w:t>非甲烷总烃</w:t>
            </w:r>
          </w:p>
        </w:tc>
        <w:tc>
          <w:tcPr>
            <w:tcW w:w="1701" w:type="dxa"/>
            <w:vAlign w:val="center"/>
          </w:tcPr>
          <w:p>
            <w:pPr>
              <w:keepNext w:val="0"/>
              <w:keepLines w:val="0"/>
              <w:pageBreakBefore w:val="0"/>
              <w:widowControl w:val="0"/>
              <w:kinsoku/>
              <w:wordWrap/>
              <w:overflowPunct/>
              <w:topLinePunct w:val="0"/>
              <w:autoSpaceDE/>
              <w:autoSpaceDN/>
              <w:bidi w:val="0"/>
              <w:spacing w:beforeLines="0" w:afterLines="0" w:line="240" w:lineRule="atLeast"/>
              <w:jc w:val="center"/>
              <w:textAlignment w:val="auto"/>
              <w:rPr>
                <w:rFonts w:hint="default" w:ascii="Times New Roman" w:hAnsi="Times New Roman" w:eastAsia="宋体" w:cs="Times New Roman"/>
                <w:snapToGrid w:val="0"/>
                <w:color w:val="000000"/>
                <w:kern w:val="21"/>
                <w:sz w:val="21"/>
                <w:szCs w:val="21"/>
                <w:highlight w:val="none"/>
                <w:lang w:val="en-US" w:eastAsia="zh-CN" w:bidi="ar-SA"/>
              </w:rPr>
            </w:pPr>
            <w:r>
              <w:rPr>
                <w:rFonts w:hint="eastAsia" w:ascii="Times New Roman"/>
                <w:snapToGrid w:val="0"/>
                <w:color w:val="000000"/>
                <w:kern w:val="21"/>
                <w:szCs w:val="21"/>
                <w:highlight w:val="none"/>
              </w:rPr>
              <w:t>/</w:t>
            </w:r>
          </w:p>
        </w:tc>
        <w:tc>
          <w:tcPr>
            <w:tcW w:w="1276" w:type="dxa"/>
            <w:vAlign w:val="center"/>
          </w:tcPr>
          <w:p>
            <w:pPr>
              <w:keepNext w:val="0"/>
              <w:keepLines w:val="0"/>
              <w:pageBreakBefore w:val="0"/>
              <w:widowControl w:val="0"/>
              <w:kinsoku/>
              <w:wordWrap/>
              <w:overflowPunct/>
              <w:topLinePunct w:val="0"/>
              <w:autoSpaceDE/>
              <w:autoSpaceDN/>
              <w:bidi w:val="0"/>
              <w:spacing w:beforeLines="0" w:afterLines="0" w:line="240" w:lineRule="atLeast"/>
              <w:jc w:val="center"/>
              <w:textAlignment w:val="auto"/>
              <w:rPr>
                <w:rFonts w:hint="eastAsia" w:ascii="Times New Roman" w:hAnsi="Times New Roman" w:eastAsia="宋体" w:cs="Times New Roman"/>
                <w:snapToGrid w:val="0"/>
                <w:color w:val="000000"/>
                <w:kern w:val="21"/>
                <w:sz w:val="21"/>
                <w:szCs w:val="21"/>
                <w:highlight w:val="none"/>
                <w:lang w:val="en-US" w:eastAsia="zh-CN" w:bidi="ar-SA"/>
              </w:rPr>
            </w:pPr>
            <w:r>
              <w:rPr>
                <w:rFonts w:hint="eastAsia" w:ascii="Times New Roman"/>
                <w:snapToGrid w:val="0"/>
                <w:color w:val="000000"/>
                <w:kern w:val="21"/>
                <w:szCs w:val="21"/>
                <w:highlight w:val="none"/>
              </w:rPr>
              <w:t>/</w:t>
            </w:r>
          </w:p>
        </w:tc>
        <w:tc>
          <w:tcPr>
            <w:tcW w:w="1701" w:type="dxa"/>
            <w:vAlign w:val="center"/>
          </w:tcPr>
          <w:p>
            <w:pPr>
              <w:spacing w:beforeLines="0" w:afterLines="0" w:line="240" w:lineRule="auto"/>
              <w:jc w:val="center"/>
              <w:rPr>
                <w:rFonts w:hint="eastAsia" w:ascii="Times New Roman" w:hAnsi="Times New Roman" w:eastAsia="宋体" w:cs="Times New Roman"/>
                <w:snapToGrid w:val="0"/>
                <w:color w:val="000000"/>
                <w:kern w:val="21"/>
                <w:sz w:val="21"/>
                <w:szCs w:val="21"/>
                <w:highlight w:val="none"/>
                <w:lang w:val="en-US" w:eastAsia="zh-CN" w:bidi="ar-SA"/>
              </w:rPr>
            </w:pPr>
            <w:r>
              <w:rPr>
                <w:rFonts w:hint="eastAsia" w:ascii="Times New Roman"/>
                <w:snapToGrid w:val="0"/>
                <w:color w:val="000000"/>
                <w:kern w:val="21"/>
                <w:szCs w:val="21"/>
                <w:highlight w:val="none"/>
              </w:rPr>
              <w:t>/</w:t>
            </w:r>
          </w:p>
        </w:tc>
        <w:tc>
          <w:tcPr>
            <w:tcW w:w="1559" w:type="dxa"/>
            <w:vAlign w:val="center"/>
          </w:tcPr>
          <w:p>
            <w:pPr>
              <w:spacing w:beforeLines="0" w:afterLines="0" w:line="240" w:lineRule="auto"/>
              <w:jc w:val="center"/>
              <w:rPr>
                <w:rFonts w:hint="eastAsia" w:ascii="Times New Roman" w:hAnsi="Times New Roman" w:eastAsia="宋体" w:cs="Times New Roman"/>
                <w:kern w:val="2"/>
                <w:sz w:val="21"/>
                <w:szCs w:val="21"/>
                <w:highlight w:val="none"/>
                <w:lang w:val="en-US" w:eastAsia="zh-CN" w:bidi="ar-SA"/>
              </w:rPr>
            </w:pPr>
            <w:r>
              <w:rPr>
                <w:rFonts w:hint="eastAsia" w:cs="Times New Roman"/>
                <w:sz w:val="21"/>
                <w:szCs w:val="21"/>
                <w:highlight w:val="none"/>
                <w:lang w:val="en-US" w:eastAsia="zh-CN"/>
              </w:rPr>
              <w:t>0.6104t</w:t>
            </w:r>
            <w:r>
              <w:rPr>
                <w:rFonts w:hint="eastAsia" w:ascii="Times New Roman" w:hAnsi="Times New Roman" w:eastAsia="宋体" w:cs="Times New Roman"/>
                <w:sz w:val="21"/>
                <w:szCs w:val="21"/>
                <w:highlight w:val="none"/>
                <w:lang w:val="en-US" w:eastAsia="zh-CN"/>
              </w:rPr>
              <w:t>/a</w:t>
            </w:r>
          </w:p>
        </w:tc>
        <w:tc>
          <w:tcPr>
            <w:tcW w:w="1761" w:type="dxa"/>
            <w:vAlign w:val="center"/>
          </w:tcPr>
          <w:p>
            <w:pPr>
              <w:pStyle w:val="44"/>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hAnsi="Times New Roman" w:eastAsia="宋体" w:cs="Times New Roman"/>
                <w:snapToGrid w:val="0"/>
                <w:color w:val="000000"/>
                <w:kern w:val="21"/>
                <w:sz w:val="21"/>
                <w:szCs w:val="21"/>
                <w:highlight w:val="none"/>
                <w:lang w:val="en-US" w:eastAsia="zh-CN" w:bidi="ar-SA"/>
              </w:rPr>
            </w:pPr>
            <w:r>
              <w:rPr>
                <w:rFonts w:hint="eastAsia" w:ascii="Times New Roman"/>
                <w:snapToGrid w:val="0"/>
                <w:color w:val="000000"/>
                <w:kern w:val="21"/>
                <w:sz w:val="21"/>
                <w:szCs w:val="21"/>
                <w:highlight w:val="none"/>
              </w:rPr>
              <w:t>/</w:t>
            </w:r>
          </w:p>
        </w:tc>
        <w:tc>
          <w:tcPr>
            <w:tcW w:w="1743" w:type="dxa"/>
            <w:vAlign w:val="center"/>
          </w:tcPr>
          <w:p>
            <w:pPr>
              <w:spacing w:beforeLines="0" w:afterLines="0" w:line="240" w:lineRule="auto"/>
              <w:jc w:val="center"/>
              <w:rPr>
                <w:rFonts w:hint="eastAsia" w:ascii="Times New Roman" w:hAnsi="Times New Roman" w:eastAsia="宋体" w:cs="Times New Roman"/>
                <w:kern w:val="2"/>
                <w:sz w:val="21"/>
                <w:szCs w:val="21"/>
                <w:highlight w:val="none"/>
                <w:lang w:val="en-US" w:eastAsia="zh-CN" w:bidi="ar-SA"/>
              </w:rPr>
            </w:pPr>
            <w:r>
              <w:rPr>
                <w:rFonts w:hint="eastAsia" w:cs="Times New Roman"/>
                <w:sz w:val="21"/>
                <w:szCs w:val="21"/>
                <w:highlight w:val="none"/>
                <w:lang w:val="en-US" w:eastAsia="zh-CN"/>
              </w:rPr>
              <w:t>0.6104</w:t>
            </w:r>
            <w:r>
              <w:rPr>
                <w:rFonts w:hint="eastAsia" w:ascii="Times New Roman" w:hAnsi="Times New Roman" w:eastAsia="宋体" w:cs="Times New Roman"/>
                <w:sz w:val="21"/>
                <w:szCs w:val="21"/>
                <w:highlight w:val="none"/>
                <w:lang w:val="en-US" w:eastAsia="zh-CN"/>
              </w:rPr>
              <w:t>t/a</w:t>
            </w:r>
          </w:p>
        </w:tc>
        <w:tc>
          <w:tcPr>
            <w:tcW w:w="1332" w:type="dxa"/>
            <w:vAlign w:val="center"/>
          </w:tcPr>
          <w:p>
            <w:pPr>
              <w:spacing w:beforeLines="0" w:afterLines="0" w:line="240" w:lineRule="auto"/>
              <w:jc w:val="center"/>
              <w:rPr>
                <w:rFonts w:hint="default"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sz w:val="21"/>
                <w:szCs w:val="21"/>
                <w:highlight w:val="none"/>
                <w:lang w:val="en-US" w:eastAsia="zh-CN"/>
              </w:rPr>
              <w:t>+</w:t>
            </w:r>
            <w:r>
              <w:rPr>
                <w:rFonts w:hint="eastAsia" w:cs="Times New Roman"/>
                <w:sz w:val="21"/>
                <w:szCs w:val="21"/>
                <w:highlight w:val="none"/>
                <w:lang w:val="en-US" w:eastAsia="zh-CN"/>
              </w:rPr>
              <w:t>6104</w:t>
            </w:r>
            <w:r>
              <w:rPr>
                <w:rFonts w:hint="eastAsia" w:ascii="Times New Roman" w:hAnsi="Times New Roman" w:eastAsia="宋体" w:cs="Times New Roman"/>
                <w:sz w:val="21"/>
                <w:szCs w:val="21"/>
                <w:highlight w:val="none"/>
                <w:lang w:val="en-US" w:eastAsia="zh-CN"/>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141" w:type="dxa"/>
            <w:vMerge w:val="restart"/>
            <w:vAlign w:val="center"/>
          </w:tcPr>
          <w:p>
            <w:pPr>
              <w:pStyle w:val="44"/>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r>
              <w:rPr>
                <w:rFonts w:ascii="Times New Roman"/>
                <w:snapToGrid w:val="0"/>
                <w:color w:val="000000"/>
                <w:kern w:val="21"/>
                <w:szCs w:val="21"/>
                <w:highlight w:val="none"/>
              </w:rPr>
              <w:t>废水</w:t>
            </w:r>
          </w:p>
        </w:tc>
        <w:tc>
          <w:tcPr>
            <w:tcW w:w="1864" w:type="dxa"/>
            <w:vAlign w:val="center"/>
          </w:tcPr>
          <w:p>
            <w:pPr>
              <w:pStyle w:val="44"/>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r>
              <w:rPr>
                <w:rFonts w:hint="eastAsia" w:ascii="Times New Roman"/>
                <w:snapToGrid w:val="0"/>
                <w:color w:val="000000"/>
                <w:kern w:val="21"/>
                <w:szCs w:val="21"/>
                <w:highlight w:val="none"/>
              </w:rPr>
              <w:t>废水量</w:t>
            </w:r>
          </w:p>
        </w:tc>
        <w:tc>
          <w:tcPr>
            <w:tcW w:w="1701" w:type="dxa"/>
            <w:vAlign w:val="center"/>
          </w:tcPr>
          <w:p>
            <w:pPr>
              <w:pStyle w:val="44"/>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eastAsia="宋体"/>
                <w:snapToGrid w:val="0"/>
                <w:color w:val="000000"/>
                <w:kern w:val="21"/>
                <w:szCs w:val="21"/>
                <w:highlight w:val="none"/>
                <w:lang w:eastAsia="zh-CN"/>
              </w:rPr>
            </w:pPr>
            <w:r>
              <w:rPr>
                <w:rFonts w:hint="eastAsia" w:ascii="Times New Roman"/>
                <w:snapToGrid w:val="0"/>
                <w:color w:val="000000"/>
                <w:kern w:val="21"/>
                <w:szCs w:val="21"/>
                <w:highlight w:val="none"/>
              </w:rPr>
              <w:t>/</w:t>
            </w:r>
          </w:p>
        </w:tc>
        <w:tc>
          <w:tcPr>
            <w:tcW w:w="1276" w:type="dxa"/>
            <w:vAlign w:val="center"/>
          </w:tcPr>
          <w:p>
            <w:pPr>
              <w:pStyle w:val="44"/>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01" w:type="dxa"/>
            <w:vAlign w:val="center"/>
          </w:tcPr>
          <w:p>
            <w:pPr>
              <w:pStyle w:val="44"/>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59" w:type="dxa"/>
            <w:vAlign w:val="center"/>
          </w:tcPr>
          <w:p>
            <w:pPr>
              <w:pStyle w:val="44"/>
              <w:spacing w:beforeLines="0" w:afterLines="0" w:line="240" w:lineRule="auto"/>
              <w:rPr>
                <w:rFonts w:hint="default" w:ascii="Times New Roman" w:hAnsi="Times New Roman" w:cs="Times New Roman"/>
                <w:snapToGrid w:val="0"/>
                <w:color w:val="000000"/>
                <w:kern w:val="21"/>
                <w:szCs w:val="21"/>
                <w:highlight w:val="none"/>
              </w:rPr>
            </w:pPr>
            <w:r>
              <w:rPr>
                <w:rFonts w:hint="eastAsia" w:ascii="Times New Roman" w:cs="Times New Roman"/>
                <w:sz w:val="21"/>
                <w:szCs w:val="21"/>
                <w:highlight w:val="none"/>
                <w:lang w:val="en-US" w:eastAsia="zh-CN"/>
              </w:rPr>
              <w:t>1277.25</w:t>
            </w:r>
            <w:r>
              <w:rPr>
                <w:rFonts w:hint="default" w:ascii="Times New Roman" w:hAnsi="Times New Roman" w:cs="Times New Roman"/>
                <w:sz w:val="21"/>
                <w:szCs w:val="21"/>
                <w:highlight w:val="none"/>
                <w:lang w:val="en-US" w:eastAsia="zh-CN"/>
              </w:rPr>
              <w:t>m</w:t>
            </w:r>
            <w:r>
              <w:rPr>
                <w:rFonts w:hint="default" w:ascii="Times New Roman" w:hAnsi="Times New Roman" w:cs="Times New Roman"/>
                <w:sz w:val="21"/>
                <w:szCs w:val="21"/>
                <w:highlight w:val="none"/>
                <w:vertAlign w:val="superscript"/>
                <w:lang w:val="en-US" w:eastAsia="zh-CN"/>
              </w:rPr>
              <w:t>3</w:t>
            </w:r>
            <w:r>
              <w:rPr>
                <w:rFonts w:hint="default" w:ascii="Times New Roman" w:hAnsi="Times New Roman" w:cs="Times New Roman"/>
                <w:sz w:val="21"/>
                <w:szCs w:val="21"/>
                <w:highlight w:val="none"/>
                <w:lang w:val="en-US" w:eastAsia="zh-CN"/>
              </w:rPr>
              <w:t>/a</w:t>
            </w:r>
          </w:p>
        </w:tc>
        <w:tc>
          <w:tcPr>
            <w:tcW w:w="1761" w:type="dxa"/>
            <w:vAlign w:val="center"/>
          </w:tcPr>
          <w:p>
            <w:pPr>
              <w:pStyle w:val="44"/>
              <w:keepNext w:val="0"/>
              <w:keepLines w:val="0"/>
              <w:pageBreakBefore w:val="0"/>
              <w:widowControl w:val="0"/>
              <w:kinsoku/>
              <w:wordWrap/>
              <w:overflowPunct/>
              <w:topLinePunct w:val="0"/>
              <w:autoSpaceDE/>
              <w:autoSpaceDN/>
              <w:bidi w:val="0"/>
              <w:spacing w:beforeLines="0" w:afterLines="0" w:line="240" w:lineRule="atLeast"/>
              <w:textAlignment w:val="auto"/>
              <w:rPr>
                <w:rFonts w:hint="default" w:ascii="Times New Roman" w:hAnsi="Times New Roman" w:eastAsia="宋体" w:cs="Times New Roman"/>
                <w:snapToGrid w:val="0"/>
                <w:color w:val="000000"/>
                <w:kern w:val="21"/>
                <w:szCs w:val="21"/>
                <w:highlight w:val="none"/>
                <w:lang w:eastAsia="zh-CN"/>
              </w:rPr>
            </w:pPr>
            <w:r>
              <w:rPr>
                <w:rFonts w:hint="default" w:ascii="Times New Roman" w:hAnsi="Times New Roman" w:cs="Times New Roman"/>
                <w:snapToGrid w:val="0"/>
                <w:color w:val="000000"/>
                <w:kern w:val="21"/>
                <w:szCs w:val="21"/>
                <w:highlight w:val="none"/>
              </w:rPr>
              <w:t>/</w:t>
            </w:r>
          </w:p>
        </w:tc>
        <w:tc>
          <w:tcPr>
            <w:tcW w:w="1743" w:type="dxa"/>
            <w:vAlign w:val="center"/>
          </w:tcPr>
          <w:p>
            <w:pPr>
              <w:pStyle w:val="44"/>
              <w:spacing w:beforeLines="0" w:afterLines="0" w:line="240" w:lineRule="auto"/>
              <w:rPr>
                <w:rFonts w:hint="default" w:ascii="Times New Roman" w:hAnsi="Times New Roman" w:cs="Times New Roman"/>
                <w:snapToGrid w:val="0"/>
                <w:color w:val="000000"/>
                <w:kern w:val="21"/>
                <w:szCs w:val="21"/>
                <w:highlight w:val="none"/>
              </w:rPr>
            </w:pPr>
            <w:r>
              <w:rPr>
                <w:rFonts w:hint="eastAsia" w:ascii="Times New Roman" w:cs="Times New Roman"/>
                <w:sz w:val="21"/>
                <w:szCs w:val="21"/>
                <w:highlight w:val="none"/>
                <w:lang w:val="en-US" w:eastAsia="zh-CN"/>
              </w:rPr>
              <w:t>1277.25</w:t>
            </w:r>
            <w:r>
              <w:rPr>
                <w:rFonts w:hint="default" w:ascii="Times New Roman" w:hAnsi="Times New Roman" w:cs="Times New Roman"/>
                <w:sz w:val="21"/>
                <w:szCs w:val="21"/>
                <w:highlight w:val="none"/>
                <w:lang w:val="en-US" w:eastAsia="zh-CN"/>
              </w:rPr>
              <w:t>m</w:t>
            </w:r>
            <w:r>
              <w:rPr>
                <w:rFonts w:hint="default" w:ascii="Times New Roman" w:hAnsi="Times New Roman" w:cs="Times New Roman"/>
                <w:sz w:val="21"/>
                <w:szCs w:val="21"/>
                <w:highlight w:val="none"/>
                <w:vertAlign w:val="superscript"/>
                <w:lang w:val="en-US" w:eastAsia="zh-CN"/>
              </w:rPr>
              <w:t>3</w:t>
            </w:r>
            <w:r>
              <w:rPr>
                <w:rFonts w:hint="default" w:ascii="Times New Roman" w:hAnsi="Times New Roman" w:cs="Times New Roman"/>
                <w:sz w:val="21"/>
                <w:szCs w:val="21"/>
                <w:highlight w:val="none"/>
                <w:lang w:val="en-US" w:eastAsia="zh-CN"/>
              </w:rPr>
              <w:t>/a</w:t>
            </w:r>
          </w:p>
        </w:tc>
        <w:tc>
          <w:tcPr>
            <w:tcW w:w="1332" w:type="dxa"/>
            <w:vAlign w:val="center"/>
          </w:tcPr>
          <w:p>
            <w:pPr>
              <w:spacing w:beforeLines="0" w:afterLines="0" w:line="240" w:lineRule="auto"/>
              <w:jc w:val="center"/>
              <w:rPr>
                <w:rFonts w:ascii="Times New Roman"/>
                <w:snapToGrid w:val="0"/>
                <w:color w:val="000000"/>
                <w:kern w:val="21"/>
                <w:szCs w:val="21"/>
                <w:highlight w:val="none"/>
              </w:rPr>
            </w:pPr>
            <w:r>
              <w:rPr>
                <w:rFonts w:hint="eastAsia" w:cs="Times New Roman"/>
                <w:sz w:val="21"/>
                <w:szCs w:val="21"/>
                <w:highlight w:val="none"/>
                <w:lang w:val="en-US" w:eastAsia="zh-CN"/>
              </w:rPr>
              <w:t>+1277.25</w:t>
            </w:r>
            <w:r>
              <w:rPr>
                <w:rFonts w:hint="default" w:ascii="Times New Roman" w:hAnsi="Times New Roman" w:cs="Times New Roman"/>
                <w:sz w:val="21"/>
                <w:szCs w:val="21"/>
                <w:highlight w:val="none"/>
                <w:lang w:val="en-US" w:eastAsia="zh-CN"/>
              </w:rPr>
              <w:t>m</w:t>
            </w:r>
            <w:r>
              <w:rPr>
                <w:rFonts w:hint="default" w:ascii="Times New Roman" w:hAnsi="Times New Roman" w:cs="Times New Roman"/>
                <w:sz w:val="21"/>
                <w:szCs w:val="21"/>
                <w:highlight w:val="none"/>
                <w:vertAlign w:val="superscript"/>
                <w:lang w:val="en-US" w:eastAsia="zh-CN"/>
              </w:rPr>
              <w:t>3</w:t>
            </w:r>
            <w:r>
              <w:rPr>
                <w:rFonts w:hint="default" w:ascii="Times New Roman" w:hAnsi="Times New Roman" w:cs="Times New Roman"/>
                <w:sz w:val="21"/>
                <w:szCs w:val="21"/>
                <w:highlight w:val="none"/>
                <w:lang w:val="en-US" w:eastAsia="zh-CN"/>
              </w:rPr>
              <w: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141" w:type="dxa"/>
            <w:vMerge w:val="continue"/>
            <w:vAlign w:val="center"/>
          </w:tcPr>
          <w:p>
            <w:pPr>
              <w:pStyle w:val="44"/>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p>
        </w:tc>
        <w:tc>
          <w:tcPr>
            <w:tcW w:w="1864" w:type="dxa"/>
            <w:vAlign w:val="center"/>
          </w:tcPr>
          <w:p>
            <w:pPr>
              <w:pStyle w:val="44"/>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r>
              <w:rPr>
                <w:rFonts w:hint="eastAsia" w:ascii="Times New Roman"/>
                <w:snapToGrid w:val="0"/>
                <w:color w:val="000000"/>
                <w:kern w:val="21"/>
                <w:szCs w:val="21"/>
                <w:highlight w:val="none"/>
              </w:rPr>
              <w:t>COD</w:t>
            </w:r>
          </w:p>
        </w:tc>
        <w:tc>
          <w:tcPr>
            <w:tcW w:w="1701" w:type="dxa"/>
            <w:vAlign w:val="center"/>
          </w:tcPr>
          <w:p>
            <w:pPr>
              <w:pStyle w:val="44"/>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eastAsia="宋体"/>
                <w:snapToGrid w:val="0"/>
                <w:color w:val="000000"/>
                <w:kern w:val="21"/>
                <w:szCs w:val="21"/>
                <w:highlight w:val="none"/>
                <w:lang w:eastAsia="zh-CN"/>
              </w:rPr>
            </w:pPr>
            <w:r>
              <w:rPr>
                <w:rFonts w:hint="eastAsia" w:ascii="Times New Roman"/>
                <w:snapToGrid w:val="0"/>
                <w:color w:val="000000"/>
                <w:kern w:val="21"/>
                <w:szCs w:val="21"/>
                <w:highlight w:val="none"/>
              </w:rPr>
              <w:t>/</w:t>
            </w:r>
          </w:p>
        </w:tc>
        <w:tc>
          <w:tcPr>
            <w:tcW w:w="1276" w:type="dxa"/>
            <w:vAlign w:val="center"/>
          </w:tcPr>
          <w:p>
            <w:pPr>
              <w:pStyle w:val="44"/>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01" w:type="dxa"/>
            <w:vAlign w:val="center"/>
          </w:tcPr>
          <w:p>
            <w:pPr>
              <w:pStyle w:val="44"/>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59" w:type="dxa"/>
            <w:vAlign w:val="center"/>
          </w:tcPr>
          <w:p>
            <w:pPr>
              <w:pStyle w:val="44"/>
              <w:spacing w:beforeLines="0" w:afterLines="0" w:line="240" w:lineRule="auto"/>
              <w:rPr>
                <w:rFonts w:hint="default" w:ascii="Times New Roman" w:eastAsia="宋体"/>
                <w:snapToGrid w:val="0"/>
                <w:color w:val="000000"/>
                <w:kern w:val="21"/>
                <w:szCs w:val="21"/>
                <w:highlight w:val="none"/>
                <w:lang w:val="en-US" w:eastAsia="zh-CN"/>
              </w:rPr>
            </w:pPr>
            <w:r>
              <w:rPr>
                <w:rFonts w:hint="eastAsia" w:ascii="Times New Roman"/>
                <w:snapToGrid w:val="0"/>
                <w:color w:val="000000"/>
                <w:kern w:val="21"/>
                <w:szCs w:val="21"/>
                <w:highlight w:val="none"/>
                <w:lang w:val="en-US" w:eastAsia="zh-CN"/>
              </w:rPr>
              <w:t>0.0639</w:t>
            </w:r>
            <w:r>
              <w:rPr>
                <w:rFonts w:hint="eastAsia" w:ascii="Times New Roman" w:hAnsi="Times New Roman" w:eastAsia="宋体" w:cs="Times New Roman"/>
                <w:sz w:val="21"/>
                <w:szCs w:val="21"/>
                <w:highlight w:val="none"/>
                <w:lang w:val="en-US" w:eastAsia="zh-CN"/>
              </w:rPr>
              <w:t>t/a</w:t>
            </w:r>
          </w:p>
        </w:tc>
        <w:tc>
          <w:tcPr>
            <w:tcW w:w="1761" w:type="dxa"/>
            <w:vAlign w:val="center"/>
          </w:tcPr>
          <w:p>
            <w:pPr>
              <w:pStyle w:val="44"/>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eastAsia="宋体"/>
                <w:snapToGrid w:val="0"/>
                <w:color w:val="000000"/>
                <w:kern w:val="21"/>
                <w:szCs w:val="21"/>
                <w:highlight w:val="none"/>
                <w:lang w:eastAsia="zh-CN"/>
              </w:rPr>
            </w:pPr>
            <w:r>
              <w:rPr>
                <w:rFonts w:hint="eastAsia" w:ascii="Times New Roman"/>
                <w:snapToGrid w:val="0"/>
                <w:color w:val="000000"/>
                <w:kern w:val="21"/>
                <w:szCs w:val="21"/>
                <w:highlight w:val="none"/>
              </w:rPr>
              <w:t>/</w:t>
            </w:r>
          </w:p>
        </w:tc>
        <w:tc>
          <w:tcPr>
            <w:tcW w:w="1743" w:type="dxa"/>
            <w:vAlign w:val="center"/>
          </w:tcPr>
          <w:p>
            <w:pPr>
              <w:spacing w:beforeLines="0" w:afterLines="0" w:line="240" w:lineRule="auto"/>
              <w:jc w:val="center"/>
              <w:rPr>
                <w:rFonts w:ascii="Times New Roman"/>
                <w:snapToGrid w:val="0"/>
                <w:color w:val="000000"/>
                <w:kern w:val="21"/>
                <w:szCs w:val="21"/>
                <w:highlight w:val="none"/>
              </w:rPr>
            </w:pPr>
            <w:r>
              <w:rPr>
                <w:rFonts w:hint="eastAsia" w:ascii="Times New Roman"/>
                <w:snapToGrid w:val="0"/>
                <w:color w:val="000000"/>
                <w:kern w:val="21"/>
                <w:szCs w:val="21"/>
                <w:highlight w:val="none"/>
                <w:lang w:val="en-US" w:eastAsia="zh-CN"/>
              </w:rPr>
              <w:t>0.0639</w:t>
            </w:r>
            <w:r>
              <w:rPr>
                <w:rFonts w:hint="eastAsia" w:ascii="Times New Roman" w:hAnsi="Times New Roman" w:eastAsia="宋体" w:cs="Times New Roman"/>
                <w:sz w:val="21"/>
                <w:szCs w:val="21"/>
                <w:highlight w:val="none"/>
                <w:lang w:val="en-US" w:eastAsia="zh-CN"/>
              </w:rPr>
              <w:t>t/a</w:t>
            </w:r>
          </w:p>
        </w:tc>
        <w:tc>
          <w:tcPr>
            <w:tcW w:w="1332" w:type="dxa"/>
            <w:vAlign w:val="center"/>
          </w:tcPr>
          <w:p>
            <w:pPr>
              <w:spacing w:beforeLines="0" w:afterLines="0" w:line="240" w:lineRule="auto"/>
              <w:jc w:val="center"/>
              <w:rPr>
                <w:rFonts w:ascii="Times New Roman"/>
                <w:snapToGrid w:val="0"/>
                <w:color w:val="000000"/>
                <w:kern w:val="21"/>
                <w:szCs w:val="21"/>
                <w:highlight w:val="none"/>
              </w:rPr>
            </w:pPr>
            <w:r>
              <w:rPr>
                <w:rFonts w:hint="eastAsia"/>
                <w:snapToGrid w:val="0"/>
                <w:color w:val="000000"/>
                <w:kern w:val="21"/>
                <w:szCs w:val="21"/>
                <w:highlight w:val="none"/>
                <w:lang w:val="en-US" w:eastAsia="zh-CN"/>
              </w:rPr>
              <w:t>+</w:t>
            </w:r>
            <w:r>
              <w:rPr>
                <w:rFonts w:hint="eastAsia" w:ascii="Times New Roman"/>
                <w:snapToGrid w:val="0"/>
                <w:color w:val="000000"/>
                <w:kern w:val="21"/>
                <w:szCs w:val="21"/>
                <w:highlight w:val="none"/>
                <w:lang w:val="en-US" w:eastAsia="zh-CN"/>
              </w:rPr>
              <w:t>0.0639</w:t>
            </w:r>
            <w:r>
              <w:rPr>
                <w:rFonts w:hint="eastAsia" w:ascii="Times New Roman" w:hAnsi="Times New Roman" w:eastAsia="宋体" w:cs="Times New Roman"/>
                <w:sz w:val="21"/>
                <w:szCs w:val="21"/>
                <w:highlight w:val="none"/>
                <w:lang w:val="en-US" w:eastAsia="zh-CN"/>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141" w:type="dxa"/>
            <w:vMerge w:val="continue"/>
            <w:vAlign w:val="center"/>
          </w:tcPr>
          <w:p>
            <w:pPr>
              <w:pStyle w:val="44"/>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p>
        </w:tc>
        <w:tc>
          <w:tcPr>
            <w:tcW w:w="1864" w:type="dxa"/>
            <w:vAlign w:val="center"/>
          </w:tcPr>
          <w:p>
            <w:pPr>
              <w:pStyle w:val="44"/>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r>
              <w:rPr>
                <w:rFonts w:hint="eastAsia" w:ascii="Times New Roman"/>
                <w:snapToGrid w:val="0"/>
                <w:color w:val="000000"/>
                <w:kern w:val="21"/>
                <w:szCs w:val="21"/>
                <w:highlight w:val="none"/>
              </w:rPr>
              <w:t>氨氮</w:t>
            </w:r>
          </w:p>
        </w:tc>
        <w:tc>
          <w:tcPr>
            <w:tcW w:w="1701" w:type="dxa"/>
            <w:vAlign w:val="center"/>
          </w:tcPr>
          <w:p>
            <w:pPr>
              <w:pStyle w:val="44"/>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eastAsia="宋体"/>
                <w:snapToGrid w:val="0"/>
                <w:color w:val="000000"/>
                <w:kern w:val="21"/>
                <w:szCs w:val="21"/>
                <w:highlight w:val="none"/>
                <w:lang w:eastAsia="zh-CN"/>
              </w:rPr>
            </w:pPr>
            <w:r>
              <w:rPr>
                <w:rFonts w:hint="eastAsia" w:ascii="Times New Roman"/>
                <w:snapToGrid w:val="0"/>
                <w:color w:val="000000"/>
                <w:kern w:val="21"/>
                <w:szCs w:val="21"/>
                <w:highlight w:val="none"/>
              </w:rPr>
              <w:t>/</w:t>
            </w:r>
          </w:p>
        </w:tc>
        <w:tc>
          <w:tcPr>
            <w:tcW w:w="1276" w:type="dxa"/>
            <w:vAlign w:val="center"/>
          </w:tcPr>
          <w:p>
            <w:pPr>
              <w:pStyle w:val="44"/>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01" w:type="dxa"/>
            <w:vAlign w:val="center"/>
          </w:tcPr>
          <w:p>
            <w:pPr>
              <w:pStyle w:val="44"/>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59" w:type="dxa"/>
            <w:vAlign w:val="center"/>
          </w:tcPr>
          <w:p>
            <w:pPr>
              <w:pStyle w:val="44"/>
              <w:spacing w:beforeLines="0" w:afterLines="0" w:line="240" w:lineRule="auto"/>
              <w:rPr>
                <w:rFonts w:hint="default" w:ascii="Times New Roman" w:eastAsia="宋体"/>
                <w:snapToGrid w:val="0"/>
                <w:color w:val="000000"/>
                <w:kern w:val="21"/>
                <w:szCs w:val="21"/>
                <w:highlight w:val="none"/>
                <w:lang w:val="en-US" w:eastAsia="zh-CN"/>
              </w:rPr>
            </w:pPr>
            <w:r>
              <w:rPr>
                <w:rFonts w:hint="eastAsia" w:ascii="Times New Roman"/>
                <w:snapToGrid w:val="0"/>
                <w:color w:val="000000"/>
                <w:kern w:val="21"/>
                <w:szCs w:val="21"/>
                <w:highlight w:val="none"/>
                <w:lang w:val="en-US" w:eastAsia="zh-CN"/>
              </w:rPr>
              <w:t>0.00639</w:t>
            </w:r>
            <w:r>
              <w:rPr>
                <w:rFonts w:hint="eastAsia" w:ascii="Times New Roman" w:hAnsi="Times New Roman" w:eastAsia="宋体" w:cs="Times New Roman"/>
                <w:sz w:val="21"/>
                <w:szCs w:val="21"/>
                <w:highlight w:val="none"/>
                <w:lang w:val="en-US" w:eastAsia="zh-CN"/>
              </w:rPr>
              <w:t>t/a</w:t>
            </w:r>
          </w:p>
        </w:tc>
        <w:tc>
          <w:tcPr>
            <w:tcW w:w="1761" w:type="dxa"/>
            <w:vAlign w:val="center"/>
          </w:tcPr>
          <w:p>
            <w:pPr>
              <w:pStyle w:val="44"/>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eastAsia="宋体"/>
                <w:snapToGrid w:val="0"/>
                <w:color w:val="000000"/>
                <w:kern w:val="21"/>
                <w:szCs w:val="21"/>
                <w:highlight w:val="none"/>
                <w:lang w:eastAsia="zh-CN"/>
              </w:rPr>
            </w:pPr>
            <w:r>
              <w:rPr>
                <w:rFonts w:hint="eastAsia" w:ascii="Times New Roman"/>
                <w:snapToGrid w:val="0"/>
                <w:color w:val="000000"/>
                <w:kern w:val="21"/>
                <w:szCs w:val="21"/>
                <w:highlight w:val="none"/>
              </w:rPr>
              <w:t>/</w:t>
            </w:r>
          </w:p>
        </w:tc>
        <w:tc>
          <w:tcPr>
            <w:tcW w:w="1743" w:type="dxa"/>
            <w:vAlign w:val="center"/>
          </w:tcPr>
          <w:p>
            <w:pPr>
              <w:spacing w:beforeLines="0" w:afterLines="0" w:line="240" w:lineRule="auto"/>
              <w:jc w:val="center"/>
              <w:rPr>
                <w:rFonts w:ascii="Times New Roman"/>
                <w:snapToGrid w:val="0"/>
                <w:color w:val="000000"/>
                <w:kern w:val="21"/>
                <w:szCs w:val="21"/>
                <w:highlight w:val="none"/>
              </w:rPr>
            </w:pPr>
            <w:r>
              <w:rPr>
                <w:rFonts w:hint="eastAsia" w:ascii="Times New Roman"/>
                <w:snapToGrid w:val="0"/>
                <w:color w:val="000000"/>
                <w:kern w:val="21"/>
                <w:szCs w:val="21"/>
                <w:highlight w:val="none"/>
                <w:lang w:val="en-US" w:eastAsia="zh-CN"/>
              </w:rPr>
              <w:t>0.00639</w:t>
            </w:r>
            <w:r>
              <w:rPr>
                <w:rFonts w:hint="eastAsia" w:ascii="Times New Roman" w:hAnsi="Times New Roman" w:eastAsia="宋体" w:cs="Times New Roman"/>
                <w:sz w:val="21"/>
                <w:szCs w:val="21"/>
                <w:highlight w:val="none"/>
                <w:lang w:val="en-US" w:eastAsia="zh-CN"/>
              </w:rPr>
              <w:t>t/a</w:t>
            </w:r>
          </w:p>
        </w:tc>
        <w:tc>
          <w:tcPr>
            <w:tcW w:w="1332" w:type="dxa"/>
            <w:vAlign w:val="center"/>
          </w:tcPr>
          <w:p>
            <w:pPr>
              <w:spacing w:beforeLines="0" w:afterLines="0" w:line="240" w:lineRule="auto"/>
              <w:jc w:val="center"/>
              <w:rPr>
                <w:rFonts w:ascii="Times New Roman"/>
                <w:snapToGrid w:val="0"/>
                <w:color w:val="000000"/>
                <w:kern w:val="21"/>
                <w:szCs w:val="21"/>
                <w:highlight w:val="none"/>
              </w:rPr>
            </w:pPr>
            <w:r>
              <w:rPr>
                <w:rFonts w:hint="eastAsia"/>
                <w:snapToGrid w:val="0"/>
                <w:color w:val="000000"/>
                <w:kern w:val="21"/>
                <w:szCs w:val="21"/>
                <w:highlight w:val="none"/>
                <w:lang w:val="en-US" w:eastAsia="zh-CN"/>
              </w:rPr>
              <w:t>+</w:t>
            </w:r>
            <w:r>
              <w:rPr>
                <w:rFonts w:hint="eastAsia" w:ascii="Times New Roman"/>
                <w:snapToGrid w:val="0"/>
                <w:color w:val="000000"/>
                <w:kern w:val="21"/>
                <w:szCs w:val="21"/>
                <w:highlight w:val="none"/>
                <w:lang w:val="en-US" w:eastAsia="zh-CN"/>
              </w:rPr>
              <w:t>0.00639</w:t>
            </w:r>
            <w:r>
              <w:rPr>
                <w:rFonts w:hint="eastAsia" w:ascii="Times New Roman" w:hAnsi="Times New Roman" w:eastAsia="宋体" w:cs="Times New Roman"/>
                <w:sz w:val="21"/>
                <w:szCs w:val="21"/>
                <w:highlight w:val="none"/>
                <w:lang w:val="en-US" w:eastAsia="zh-CN"/>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141" w:type="dxa"/>
            <w:vMerge w:val="restart"/>
            <w:vAlign w:val="center"/>
          </w:tcPr>
          <w:p>
            <w:pPr>
              <w:pStyle w:val="44"/>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r>
              <w:rPr>
                <w:rFonts w:ascii="Times New Roman"/>
                <w:snapToGrid w:val="0"/>
                <w:color w:val="000000"/>
                <w:kern w:val="21"/>
                <w:szCs w:val="21"/>
                <w:highlight w:val="none"/>
              </w:rPr>
              <w:t>一般工业</w:t>
            </w:r>
          </w:p>
          <w:p>
            <w:pPr>
              <w:pStyle w:val="44"/>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r>
              <w:rPr>
                <w:rFonts w:ascii="Times New Roman"/>
                <w:snapToGrid w:val="0"/>
                <w:color w:val="000000"/>
                <w:kern w:val="21"/>
                <w:szCs w:val="21"/>
                <w:highlight w:val="none"/>
              </w:rPr>
              <w:t>固体废物</w:t>
            </w:r>
          </w:p>
        </w:tc>
        <w:tc>
          <w:tcPr>
            <w:tcW w:w="1864" w:type="dxa"/>
            <w:vAlign w:val="center"/>
          </w:tcPr>
          <w:p>
            <w:pPr>
              <w:pStyle w:val="83"/>
              <w:ind w:right="-94" w:rightChars="-45" w:firstLine="0" w:firstLineChars="0"/>
              <w:jc w:val="center"/>
              <w:rPr>
                <w:rFonts w:hint="eastAsia" w:ascii="Times New Roman" w:hAnsi="Times New Roman" w:eastAsia="宋体" w:cs="Times New Roman"/>
                <w:snapToGrid w:val="0"/>
                <w:color w:val="000000"/>
                <w:kern w:val="21"/>
                <w:sz w:val="21"/>
                <w:szCs w:val="21"/>
                <w:highlight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rPr>
              <w:t>废边角料</w:t>
            </w:r>
          </w:p>
        </w:tc>
        <w:tc>
          <w:tcPr>
            <w:tcW w:w="1701" w:type="dxa"/>
            <w:vAlign w:val="center"/>
          </w:tcPr>
          <w:p>
            <w:pPr>
              <w:pStyle w:val="44"/>
              <w:keepNext w:val="0"/>
              <w:keepLines w:val="0"/>
              <w:pageBreakBefore w:val="0"/>
              <w:widowControl w:val="0"/>
              <w:kinsoku/>
              <w:wordWrap/>
              <w:overflowPunct/>
              <w:topLinePunct w:val="0"/>
              <w:autoSpaceDE/>
              <w:autoSpaceDN/>
              <w:bidi w:val="0"/>
              <w:spacing w:beforeLines="0" w:afterLines="0" w:line="240" w:lineRule="atLeast"/>
              <w:textAlignment w:val="auto"/>
              <w:rPr>
                <w:rFonts w:hint="default" w:ascii="Times New Roman" w:hAnsi="Times New Roman" w:cs="Times New Roman"/>
                <w:snapToGrid w:val="0"/>
                <w:color w:val="000000"/>
                <w:kern w:val="21"/>
                <w:szCs w:val="21"/>
                <w:highlight w:val="none"/>
                <w:lang w:val="en-US" w:eastAsia="zh-CN"/>
              </w:rPr>
            </w:pPr>
            <w:r>
              <w:rPr>
                <w:rFonts w:hint="eastAsia" w:ascii="Times New Roman"/>
                <w:snapToGrid w:val="0"/>
                <w:color w:val="000000"/>
                <w:kern w:val="21"/>
                <w:szCs w:val="21"/>
                <w:highlight w:val="none"/>
              </w:rPr>
              <w:t>/</w:t>
            </w:r>
          </w:p>
        </w:tc>
        <w:tc>
          <w:tcPr>
            <w:tcW w:w="1276" w:type="dxa"/>
            <w:vAlign w:val="center"/>
          </w:tcPr>
          <w:p>
            <w:pPr>
              <w:pStyle w:val="44"/>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01" w:type="dxa"/>
            <w:vAlign w:val="center"/>
          </w:tcPr>
          <w:p>
            <w:pPr>
              <w:pStyle w:val="44"/>
              <w:spacing w:beforeLines="0" w:afterLines="0" w:line="240" w:lineRule="auto"/>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59" w:type="dxa"/>
            <w:vAlign w:val="center"/>
          </w:tcPr>
          <w:p>
            <w:pPr>
              <w:pStyle w:val="83"/>
              <w:ind w:right="-94" w:rightChars="-45" w:firstLine="0" w:firstLineChars="0"/>
              <w:jc w:val="center"/>
              <w:rPr>
                <w:rFonts w:hint="default" w:ascii="Times New Roman" w:eastAsia="宋体"/>
                <w:snapToGrid w:val="0"/>
                <w:color w:val="000000"/>
                <w:kern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16.4</w:t>
            </w:r>
            <w:r>
              <w:rPr>
                <w:rFonts w:hint="default" w:ascii="Times New Roman" w:hAnsi="Times New Roman" w:cs="Times New Roman"/>
                <w:b w:val="0"/>
                <w:bCs w:val="0"/>
                <w:color w:val="000000"/>
                <w:kern w:val="2"/>
                <w:sz w:val="21"/>
                <w:szCs w:val="21"/>
                <w:highlight w:val="none"/>
                <w:u w:val="none"/>
                <w:lang w:val="en-US" w:eastAsia="zh-CN"/>
              </w:rPr>
              <w:t>t/a</w:t>
            </w:r>
          </w:p>
        </w:tc>
        <w:tc>
          <w:tcPr>
            <w:tcW w:w="1761" w:type="dxa"/>
            <w:vAlign w:val="center"/>
          </w:tcPr>
          <w:p>
            <w:pPr>
              <w:pStyle w:val="44"/>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eastAsia="宋体"/>
                <w:snapToGrid w:val="0"/>
                <w:color w:val="000000"/>
                <w:kern w:val="21"/>
                <w:szCs w:val="21"/>
                <w:highlight w:val="none"/>
                <w:lang w:val="en-US" w:eastAsia="zh-CN"/>
              </w:rPr>
            </w:pPr>
            <w:r>
              <w:rPr>
                <w:rFonts w:hint="eastAsia" w:ascii="Times New Roman"/>
                <w:snapToGrid w:val="0"/>
                <w:color w:val="000000"/>
                <w:kern w:val="21"/>
                <w:szCs w:val="21"/>
                <w:highlight w:val="none"/>
              </w:rPr>
              <w:t>/</w:t>
            </w:r>
          </w:p>
        </w:tc>
        <w:tc>
          <w:tcPr>
            <w:tcW w:w="1743" w:type="dxa"/>
            <w:vAlign w:val="center"/>
          </w:tcPr>
          <w:p>
            <w:pPr>
              <w:pStyle w:val="83"/>
              <w:ind w:right="-94" w:rightChars="-45" w:firstLine="0" w:firstLineChars="0"/>
              <w:jc w:val="center"/>
              <w:rPr>
                <w:rFonts w:hint="eastAsia" w:ascii="Times New Roman" w:eastAsia="宋体"/>
                <w:snapToGrid w:val="0"/>
                <w:color w:val="000000"/>
                <w:kern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16.4</w:t>
            </w:r>
            <w:r>
              <w:rPr>
                <w:rFonts w:hint="default" w:ascii="Times New Roman" w:hAnsi="Times New Roman" w:cs="Times New Roman"/>
                <w:b w:val="0"/>
                <w:bCs w:val="0"/>
                <w:color w:val="000000"/>
                <w:kern w:val="2"/>
                <w:sz w:val="21"/>
                <w:szCs w:val="21"/>
                <w:highlight w:val="none"/>
                <w:u w:val="none"/>
                <w:lang w:val="en-US" w:eastAsia="zh-CN"/>
              </w:rPr>
              <w:t>t/a</w:t>
            </w:r>
          </w:p>
        </w:tc>
        <w:tc>
          <w:tcPr>
            <w:tcW w:w="1332" w:type="dxa"/>
            <w:vAlign w:val="center"/>
          </w:tcPr>
          <w:p>
            <w:pPr>
              <w:pStyle w:val="83"/>
              <w:ind w:right="-94" w:rightChars="-45" w:firstLine="0" w:firstLineChars="0"/>
              <w:jc w:val="center"/>
              <w:rPr>
                <w:rFonts w:hint="default" w:ascii="Times New Roman"/>
                <w:snapToGrid w:val="0"/>
                <w:color w:val="000000"/>
                <w:kern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+16.4</w:t>
            </w:r>
            <w:r>
              <w:rPr>
                <w:rFonts w:hint="default" w:ascii="Times New Roman" w:hAnsi="Times New Roman" w:cs="Times New Roman"/>
                <w:b w:val="0"/>
                <w:bCs w:val="0"/>
                <w:color w:val="000000"/>
                <w:kern w:val="2"/>
                <w:sz w:val="21"/>
                <w:szCs w:val="21"/>
                <w:highlight w:val="none"/>
                <w:u w:val="none"/>
                <w:lang w:val="en-US" w:eastAsia="zh-CN"/>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141" w:type="dxa"/>
            <w:vMerge w:val="continue"/>
            <w:vAlign w:val="center"/>
          </w:tcPr>
          <w:p>
            <w:pPr>
              <w:pStyle w:val="44"/>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p>
        </w:tc>
        <w:tc>
          <w:tcPr>
            <w:tcW w:w="1864" w:type="dxa"/>
            <w:vAlign w:val="center"/>
          </w:tcPr>
          <w:p>
            <w:pPr>
              <w:pStyle w:val="83"/>
              <w:ind w:right="-94" w:rightChars="-45" w:firstLine="0" w:firstLineChars="0"/>
              <w:jc w:val="center"/>
              <w:rPr>
                <w:rFonts w:hint="eastAsia" w:ascii="Times New Roman" w:hAnsi="Times New Roman" w:eastAsia="宋体" w:cs="Times New Roman"/>
                <w:snapToGrid w:val="0"/>
                <w:color w:val="000000"/>
                <w:kern w:val="21"/>
                <w:sz w:val="21"/>
                <w:szCs w:val="21"/>
                <w:highlight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rPr>
              <w:t>不合格品</w:t>
            </w:r>
          </w:p>
        </w:tc>
        <w:tc>
          <w:tcPr>
            <w:tcW w:w="1701" w:type="dxa"/>
            <w:vAlign w:val="center"/>
          </w:tcPr>
          <w:p>
            <w:pPr>
              <w:keepNext w:val="0"/>
              <w:keepLines w:val="0"/>
              <w:pageBreakBefore w:val="0"/>
              <w:widowControl w:val="0"/>
              <w:kinsoku/>
              <w:wordWrap/>
              <w:overflowPunct/>
              <w:topLinePunct w:val="0"/>
              <w:autoSpaceDE/>
              <w:autoSpaceDN/>
              <w:bidi w:val="0"/>
              <w:spacing w:beforeLines="0" w:afterLines="0" w:line="240" w:lineRule="atLeast"/>
              <w:jc w:val="center"/>
              <w:textAlignment w:val="auto"/>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276" w:type="dxa"/>
            <w:vAlign w:val="center"/>
          </w:tcPr>
          <w:p>
            <w:pPr>
              <w:keepNext w:val="0"/>
              <w:keepLines w:val="0"/>
              <w:pageBreakBefore w:val="0"/>
              <w:widowControl w:val="0"/>
              <w:kinsoku/>
              <w:wordWrap/>
              <w:overflowPunct/>
              <w:topLinePunct w:val="0"/>
              <w:autoSpaceDE/>
              <w:autoSpaceDN/>
              <w:bidi w:val="0"/>
              <w:spacing w:beforeLines="0" w:afterLines="0" w:line="240" w:lineRule="atLeast"/>
              <w:jc w:val="center"/>
              <w:textAlignment w:val="auto"/>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01" w:type="dxa"/>
            <w:vAlign w:val="center"/>
          </w:tcPr>
          <w:p>
            <w:pPr>
              <w:spacing w:beforeLines="0" w:afterLines="0" w:line="240" w:lineRule="auto"/>
              <w:jc w:val="center"/>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59" w:type="dxa"/>
            <w:vAlign w:val="center"/>
          </w:tcPr>
          <w:p>
            <w:pPr>
              <w:pStyle w:val="83"/>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1.64</w:t>
            </w:r>
            <w:r>
              <w:rPr>
                <w:rFonts w:hint="default" w:ascii="Times New Roman" w:hAnsi="Times New Roman" w:cs="Times New Roman"/>
                <w:b w:val="0"/>
                <w:bCs w:val="0"/>
                <w:color w:val="000000"/>
                <w:kern w:val="2"/>
                <w:sz w:val="21"/>
                <w:szCs w:val="21"/>
                <w:highlight w:val="none"/>
                <w:u w:val="none"/>
                <w:lang w:val="en-US" w:eastAsia="zh-CN"/>
              </w:rPr>
              <w:t>t/a</w:t>
            </w:r>
          </w:p>
        </w:tc>
        <w:tc>
          <w:tcPr>
            <w:tcW w:w="1761" w:type="dxa"/>
            <w:vAlign w:val="center"/>
          </w:tcPr>
          <w:p>
            <w:pPr>
              <w:pStyle w:val="44"/>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snapToGrid w:val="0"/>
                <w:color w:val="000000"/>
                <w:kern w:val="21"/>
                <w:szCs w:val="21"/>
                <w:highlight w:val="none"/>
              </w:rPr>
            </w:pPr>
          </w:p>
        </w:tc>
        <w:tc>
          <w:tcPr>
            <w:tcW w:w="1743" w:type="dxa"/>
            <w:vAlign w:val="center"/>
          </w:tcPr>
          <w:p>
            <w:pPr>
              <w:ind w:right="-94" w:rightChars="-45" w:firstLine="0" w:firstLineChars="0"/>
              <w:jc w:val="center"/>
              <w:rPr>
                <w:rFonts w:hint="eastAsia" w:ascii="Times New Roman" w:hAnsi="Times New Roman" w:cs="Times New Roman"/>
                <w:b w:val="0"/>
                <w:bCs w:val="0"/>
                <w:color w:val="000000"/>
                <w:kern w:val="2"/>
                <w:sz w:val="21"/>
                <w:szCs w:val="21"/>
                <w:highlight w:val="none"/>
                <w:u w:val="none"/>
                <w:lang w:val="en-US" w:eastAsia="zh-CN"/>
              </w:rPr>
            </w:pPr>
            <w:r>
              <w:rPr>
                <w:rFonts w:hint="eastAsia" w:cs="Times New Roman"/>
                <w:b w:val="0"/>
                <w:bCs w:val="0"/>
                <w:color w:val="000000"/>
                <w:kern w:val="2"/>
                <w:sz w:val="21"/>
                <w:szCs w:val="21"/>
                <w:highlight w:val="none"/>
                <w:u w:val="none"/>
                <w:lang w:val="en-US" w:eastAsia="zh-CN"/>
              </w:rPr>
              <w:t>1.64</w:t>
            </w:r>
            <w:r>
              <w:rPr>
                <w:rFonts w:hint="default" w:ascii="Times New Roman" w:hAnsi="Times New Roman" w:cs="Times New Roman"/>
                <w:b w:val="0"/>
                <w:bCs w:val="0"/>
                <w:color w:val="000000"/>
                <w:kern w:val="2"/>
                <w:sz w:val="21"/>
                <w:szCs w:val="21"/>
                <w:highlight w:val="none"/>
                <w:u w:val="none"/>
                <w:lang w:val="en-US" w:eastAsia="zh-CN"/>
              </w:rPr>
              <w:t>t/a</w:t>
            </w:r>
          </w:p>
        </w:tc>
        <w:tc>
          <w:tcPr>
            <w:tcW w:w="1332" w:type="dxa"/>
            <w:vAlign w:val="center"/>
          </w:tcPr>
          <w:p>
            <w:pPr>
              <w:ind w:right="-94" w:rightChars="-45" w:firstLine="0" w:firstLineChars="0"/>
              <w:jc w:val="center"/>
              <w:rPr>
                <w:rFonts w:hint="eastAsia" w:ascii="Times New Roman" w:hAnsi="Times New Roman" w:cs="Times New Roman"/>
                <w:b w:val="0"/>
                <w:bCs w:val="0"/>
                <w:color w:val="000000"/>
                <w:kern w:val="2"/>
                <w:sz w:val="21"/>
                <w:szCs w:val="21"/>
                <w:highlight w:val="none"/>
                <w:u w:val="none"/>
                <w:lang w:val="en-US" w:eastAsia="zh-CN"/>
              </w:rPr>
            </w:pPr>
            <w:r>
              <w:rPr>
                <w:rFonts w:hint="eastAsia" w:cs="Times New Roman"/>
                <w:b w:val="0"/>
                <w:bCs w:val="0"/>
                <w:color w:val="000000"/>
                <w:kern w:val="2"/>
                <w:sz w:val="21"/>
                <w:szCs w:val="21"/>
                <w:highlight w:val="none"/>
                <w:u w:val="none"/>
                <w:lang w:val="en-US" w:eastAsia="zh-CN"/>
              </w:rPr>
              <w:t>+1.64</w:t>
            </w:r>
            <w:r>
              <w:rPr>
                <w:rFonts w:hint="default" w:ascii="Times New Roman" w:hAnsi="Times New Roman" w:cs="Times New Roman"/>
                <w:b w:val="0"/>
                <w:bCs w:val="0"/>
                <w:color w:val="000000"/>
                <w:kern w:val="2"/>
                <w:sz w:val="21"/>
                <w:szCs w:val="21"/>
                <w:highlight w:val="none"/>
                <w:u w:val="none"/>
                <w:lang w:val="en-US" w:eastAsia="zh-CN"/>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1141" w:type="dxa"/>
            <w:vMerge w:val="continue"/>
            <w:vAlign w:val="center"/>
          </w:tcPr>
          <w:p>
            <w:pPr>
              <w:pStyle w:val="44"/>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p>
        </w:tc>
        <w:tc>
          <w:tcPr>
            <w:tcW w:w="1864" w:type="dxa"/>
            <w:vAlign w:val="center"/>
          </w:tcPr>
          <w:p>
            <w:pPr>
              <w:pStyle w:val="83"/>
              <w:ind w:right="-94" w:rightChars="-45" w:firstLine="0" w:firstLineChars="0"/>
              <w:jc w:val="center"/>
              <w:rPr>
                <w:rFonts w:hint="eastAsia" w:ascii="Times New Roman" w:hAnsi="Times New Roman" w:eastAsia="宋体" w:cs="Times New Roman"/>
                <w:snapToGrid w:val="0"/>
                <w:color w:val="000000"/>
                <w:kern w:val="21"/>
                <w:sz w:val="21"/>
                <w:szCs w:val="21"/>
                <w:highlight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rPr>
              <w:t>废包装材料</w:t>
            </w:r>
          </w:p>
        </w:tc>
        <w:tc>
          <w:tcPr>
            <w:tcW w:w="1701" w:type="dxa"/>
            <w:vAlign w:val="center"/>
          </w:tcPr>
          <w:p>
            <w:pPr>
              <w:pStyle w:val="44"/>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hAnsi="Times New Roman" w:cs="Times New Roman"/>
                <w:snapToGrid w:val="0"/>
                <w:color w:val="000000"/>
                <w:kern w:val="21"/>
                <w:szCs w:val="21"/>
                <w:highlight w:val="none"/>
                <w:lang w:val="en-US" w:eastAsia="zh-CN"/>
              </w:rPr>
            </w:pPr>
            <w:r>
              <w:rPr>
                <w:rFonts w:hint="eastAsia" w:ascii="Times New Roman"/>
                <w:snapToGrid w:val="0"/>
                <w:color w:val="000000"/>
                <w:kern w:val="21"/>
                <w:szCs w:val="21"/>
                <w:highlight w:val="none"/>
              </w:rPr>
              <w:t>/</w:t>
            </w:r>
          </w:p>
        </w:tc>
        <w:tc>
          <w:tcPr>
            <w:tcW w:w="1276" w:type="dxa"/>
            <w:vAlign w:val="center"/>
          </w:tcPr>
          <w:p>
            <w:pPr>
              <w:keepNext w:val="0"/>
              <w:keepLines w:val="0"/>
              <w:pageBreakBefore w:val="0"/>
              <w:widowControl w:val="0"/>
              <w:kinsoku/>
              <w:wordWrap/>
              <w:overflowPunct/>
              <w:topLinePunct w:val="0"/>
              <w:autoSpaceDE/>
              <w:autoSpaceDN/>
              <w:bidi w:val="0"/>
              <w:spacing w:beforeLines="0" w:afterLines="0" w:line="240" w:lineRule="atLeast"/>
              <w:jc w:val="center"/>
              <w:textAlignment w:val="auto"/>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01" w:type="dxa"/>
            <w:vAlign w:val="center"/>
          </w:tcPr>
          <w:p>
            <w:pPr>
              <w:spacing w:beforeLines="0" w:afterLines="0" w:line="240" w:lineRule="auto"/>
              <w:jc w:val="center"/>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59" w:type="dxa"/>
            <w:vAlign w:val="center"/>
          </w:tcPr>
          <w:p>
            <w:pPr>
              <w:pStyle w:val="83"/>
              <w:ind w:right="-94" w:rightChars="-45" w:firstLine="0" w:firstLineChars="0"/>
              <w:jc w:val="center"/>
              <w:rPr>
                <w:rFonts w:hint="default"/>
                <w:snapToGrid w:val="0"/>
                <w:color w:val="000000"/>
                <w:kern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0.15t/a</w:t>
            </w:r>
          </w:p>
        </w:tc>
        <w:tc>
          <w:tcPr>
            <w:tcW w:w="1761" w:type="dxa"/>
            <w:vAlign w:val="center"/>
          </w:tcPr>
          <w:p>
            <w:pPr>
              <w:pStyle w:val="44"/>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43" w:type="dxa"/>
            <w:vAlign w:val="center"/>
          </w:tcPr>
          <w:p>
            <w:pPr>
              <w:pStyle w:val="83"/>
              <w:ind w:right="-94" w:rightChars="-45" w:firstLine="0" w:firstLineChars="0"/>
              <w:jc w:val="center"/>
              <w:rPr>
                <w:rFonts w:hint="default"/>
                <w:snapToGrid w:val="0"/>
                <w:color w:val="000000"/>
                <w:kern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0.15t/a</w:t>
            </w:r>
          </w:p>
        </w:tc>
        <w:tc>
          <w:tcPr>
            <w:tcW w:w="1332" w:type="dxa"/>
            <w:vAlign w:val="center"/>
          </w:tcPr>
          <w:p>
            <w:pPr>
              <w:pStyle w:val="83"/>
              <w:ind w:right="-94" w:rightChars="-45" w:firstLine="0" w:firstLineChars="0"/>
              <w:jc w:val="center"/>
              <w:rPr>
                <w:rFonts w:hint="default"/>
                <w:snapToGrid w:val="0"/>
                <w:color w:val="000000"/>
                <w:kern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+0.15t/a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141" w:type="dxa"/>
            <w:vMerge w:val="continue"/>
            <w:vAlign w:val="center"/>
          </w:tcPr>
          <w:p>
            <w:pPr>
              <w:pStyle w:val="44"/>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p>
        </w:tc>
        <w:tc>
          <w:tcPr>
            <w:tcW w:w="1864"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snapToGrid w:val="0"/>
                <w:color w:val="000000"/>
                <w:kern w:val="21"/>
                <w:szCs w:val="21"/>
                <w:highlight w:val="none"/>
              </w:rPr>
            </w:pPr>
            <w:r>
              <w:rPr>
                <w:rFonts w:hint="eastAsia" w:ascii="Times New Roman" w:hAnsi="Times New Roman" w:cs="Times New Roman"/>
                <w:sz w:val="21"/>
                <w:szCs w:val="21"/>
                <w:highlight w:val="none"/>
                <w:lang w:eastAsia="zh-CN"/>
              </w:rPr>
              <w:t>生活垃圾</w:t>
            </w:r>
          </w:p>
        </w:tc>
        <w:tc>
          <w:tcPr>
            <w:tcW w:w="1701" w:type="dxa"/>
            <w:vAlign w:val="center"/>
          </w:tcPr>
          <w:p>
            <w:pPr>
              <w:pStyle w:val="44"/>
              <w:keepNext w:val="0"/>
              <w:keepLines w:val="0"/>
              <w:pageBreakBefore w:val="0"/>
              <w:widowControl w:val="0"/>
              <w:kinsoku/>
              <w:wordWrap/>
              <w:overflowPunct/>
              <w:topLinePunct w:val="0"/>
              <w:autoSpaceDE/>
              <w:autoSpaceDN/>
              <w:bidi w:val="0"/>
              <w:spacing w:beforeLines="0" w:afterLines="0" w:line="240" w:lineRule="atLeast"/>
              <w:textAlignment w:val="auto"/>
              <w:rPr>
                <w:rFonts w:hint="default" w:ascii="Times New Roman" w:hAnsi="Times New Roman" w:cs="Times New Roman"/>
                <w:snapToGrid w:val="0"/>
                <w:color w:val="000000"/>
                <w:kern w:val="21"/>
                <w:szCs w:val="21"/>
                <w:highlight w:val="none"/>
                <w:lang w:val="en-US" w:eastAsia="zh-CN"/>
              </w:rPr>
            </w:pPr>
            <w:r>
              <w:rPr>
                <w:rFonts w:hint="eastAsia" w:ascii="Times New Roman"/>
                <w:snapToGrid w:val="0"/>
                <w:color w:val="000000"/>
                <w:kern w:val="21"/>
                <w:szCs w:val="21"/>
                <w:highlight w:val="none"/>
              </w:rPr>
              <w:t>/</w:t>
            </w:r>
          </w:p>
        </w:tc>
        <w:tc>
          <w:tcPr>
            <w:tcW w:w="1276" w:type="dxa"/>
            <w:vAlign w:val="center"/>
          </w:tcPr>
          <w:p>
            <w:pPr>
              <w:pStyle w:val="44"/>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01" w:type="dxa"/>
            <w:vAlign w:val="center"/>
          </w:tcPr>
          <w:p>
            <w:pPr>
              <w:pStyle w:val="44"/>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59" w:type="dxa"/>
            <w:vAlign w:val="center"/>
          </w:tcPr>
          <w:p>
            <w:pPr>
              <w:pStyle w:val="83"/>
              <w:ind w:right="-94" w:rightChars="-45" w:firstLine="0" w:firstLineChars="0"/>
              <w:jc w:val="center"/>
              <w:rPr>
                <w:rFonts w:hint="default" w:ascii="Times New Roman" w:eastAsia="宋体"/>
                <w:snapToGrid w:val="0"/>
                <w:color w:val="000000"/>
                <w:kern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26</w:t>
            </w:r>
            <w:r>
              <w:rPr>
                <w:rFonts w:hint="default" w:ascii="Times New Roman" w:hAnsi="Times New Roman" w:cs="Times New Roman"/>
                <w:b w:val="0"/>
                <w:bCs w:val="0"/>
                <w:color w:val="000000"/>
                <w:kern w:val="2"/>
                <w:sz w:val="21"/>
                <w:szCs w:val="21"/>
                <w:highlight w:val="none"/>
                <w:u w:val="none"/>
                <w:lang w:val="en-US" w:eastAsia="zh-CN"/>
              </w:rPr>
              <w:t>t/a</w:t>
            </w:r>
          </w:p>
        </w:tc>
        <w:tc>
          <w:tcPr>
            <w:tcW w:w="1761" w:type="dxa"/>
            <w:vAlign w:val="center"/>
          </w:tcPr>
          <w:p>
            <w:pPr>
              <w:pStyle w:val="44"/>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eastAsia="宋体"/>
                <w:snapToGrid w:val="0"/>
                <w:color w:val="000000"/>
                <w:kern w:val="21"/>
                <w:szCs w:val="21"/>
                <w:highlight w:val="none"/>
                <w:lang w:eastAsia="zh-CN"/>
              </w:rPr>
            </w:pPr>
            <w:r>
              <w:rPr>
                <w:rFonts w:hint="eastAsia" w:ascii="Times New Roman"/>
                <w:snapToGrid w:val="0"/>
                <w:color w:val="000000"/>
                <w:kern w:val="21"/>
                <w:szCs w:val="21"/>
                <w:highlight w:val="none"/>
              </w:rPr>
              <w:t>/</w:t>
            </w:r>
          </w:p>
        </w:tc>
        <w:tc>
          <w:tcPr>
            <w:tcW w:w="1743" w:type="dxa"/>
            <w:vAlign w:val="center"/>
          </w:tcPr>
          <w:p>
            <w:pPr>
              <w:pStyle w:val="83"/>
              <w:ind w:right="-94" w:rightChars="-45" w:firstLine="0" w:firstLineChars="0"/>
              <w:jc w:val="center"/>
              <w:rPr>
                <w:rFonts w:hint="default" w:ascii="Times New Roman" w:eastAsia="宋体"/>
                <w:snapToGrid w:val="0"/>
                <w:color w:val="000000"/>
                <w:kern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26</w:t>
            </w:r>
            <w:r>
              <w:rPr>
                <w:rFonts w:hint="default" w:ascii="Times New Roman" w:hAnsi="Times New Roman" w:cs="Times New Roman"/>
                <w:b w:val="0"/>
                <w:bCs w:val="0"/>
                <w:color w:val="000000"/>
                <w:kern w:val="2"/>
                <w:sz w:val="21"/>
                <w:szCs w:val="21"/>
                <w:highlight w:val="none"/>
                <w:u w:val="none"/>
                <w:lang w:val="en-US" w:eastAsia="zh-CN"/>
              </w:rPr>
              <w:t>t/a</w:t>
            </w:r>
          </w:p>
        </w:tc>
        <w:tc>
          <w:tcPr>
            <w:tcW w:w="1332" w:type="dxa"/>
            <w:vAlign w:val="center"/>
          </w:tcPr>
          <w:p>
            <w:pPr>
              <w:pStyle w:val="83"/>
              <w:ind w:right="-94" w:rightChars="-45" w:firstLine="0" w:firstLineChars="0"/>
              <w:jc w:val="center"/>
              <w:rPr>
                <w:rFonts w:hint="default" w:ascii="Times New Roman"/>
                <w:snapToGrid w:val="0"/>
                <w:color w:val="000000"/>
                <w:kern w:val="21"/>
                <w:szCs w:val="21"/>
                <w:highlight w:val="none"/>
                <w:lang w:val="en-US"/>
              </w:rPr>
            </w:pPr>
            <w:r>
              <w:rPr>
                <w:rFonts w:hint="eastAsia" w:ascii="Times New Roman" w:hAnsi="Times New Roman" w:cs="Times New Roman"/>
                <w:b w:val="0"/>
                <w:bCs w:val="0"/>
                <w:color w:val="000000"/>
                <w:kern w:val="2"/>
                <w:sz w:val="21"/>
                <w:szCs w:val="21"/>
                <w:highlight w:val="none"/>
                <w:u w:val="none"/>
                <w:lang w:val="en-US" w:eastAsia="zh-CN"/>
              </w:rPr>
              <w:t>+26</w:t>
            </w:r>
            <w:r>
              <w:rPr>
                <w:rFonts w:hint="default" w:ascii="Times New Roman" w:hAnsi="Times New Roman" w:cs="Times New Roman"/>
                <w:b w:val="0"/>
                <w:bCs w:val="0"/>
                <w:color w:val="000000"/>
                <w:kern w:val="2"/>
                <w:sz w:val="21"/>
                <w:szCs w:val="21"/>
                <w:highlight w:val="none"/>
                <w:u w:val="none"/>
                <w:lang w:val="en-US" w:eastAsia="zh-CN"/>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41" w:type="dxa"/>
            <w:vMerge w:val="restart"/>
            <w:vAlign w:val="center"/>
          </w:tcPr>
          <w:p>
            <w:pPr>
              <w:pStyle w:val="44"/>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eastAsia="宋体"/>
                <w:snapToGrid w:val="0"/>
                <w:color w:val="000000"/>
                <w:kern w:val="21"/>
                <w:szCs w:val="21"/>
                <w:highlight w:val="none"/>
                <w:lang w:eastAsia="zh-CN"/>
              </w:rPr>
            </w:pPr>
            <w:r>
              <w:rPr>
                <w:rFonts w:hint="eastAsia" w:ascii="Times New Roman"/>
                <w:snapToGrid w:val="0"/>
                <w:color w:val="000000"/>
                <w:kern w:val="21"/>
                <w:szCs w:val="21"/>
                <w:highlight w:val="none"/>
                <w:lang w:eastAsia="zh-CN"/>
              </w:rPr>
              <w:t>危险废物</w:t>
            </w:r>
          </w:p>
        </w:tc>
        <w:tc>
          <w:tcPr>
            <w:tcW w:w="1864"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val="0"/>
                <w:color w:val="000000"/>
                <w:kern w:val="21"/>
                <w:szCs w:val="21"/>
                <w:highlight w:val="none"/>
                <w:lang w:eastAsia="zh-CN"/>
              </w:rPr>
            </w:pPr>
            <w:r>
              <w:rPr>
                <w:rFonts w:hint="eastAsia"/>
                <w:sz w:val="21"/>
                <w:szCs w:val="21"/>
                <w:highlight w:val="none"/>
                <w:lang w:val="en-US" w:eastAsia="zh-CN"/>
              </w:rPr>
              <w:t>废活性炭</w:t>
            </w:r>
          </w:p>
        </w:tc>
        <w:tc>
          <w:tcPr>
            <w:tcW w:w="1701" w:type="dxa"/>
            <w:vAlign w:val="center"/>
          </w:tcPr>
          <w:p>
            <w:pPr>
              <w:keepNext w:val="0"/>
              <w:keepLines w:val="0"/>
              <w:pageBreakBefore w:val="0"/>
              <w:widowControl w:val="0"/>
              <w:kinsoku/>
              <w:wordWrap/>
              <w:overflowPunct/>
              <w:topLinePunct w:val="0"/>
              <w:autoSpaceDE/>
              <w:autoSpaceDN/>
              <w:bidi w:val="0"/>
              <w:spacing w:beforeLines="0" w:afterLines="0" w:line="240" w:lineRule="atLeast"/>
              <w:jc w:val="center"/>
              <w:textAlignment w:val="auto"/>
              <w:rPr>
                <w:rFonts w:hint="eastAsia" w:ascii="Times New Roman" w:hAnsi="Times New Roman" w:cs="Times New Roman"/>
                <w:snapToGrid w:val="0"/>
                <w:color w:val="000000"/>
                <w:kern w:val="21"/>
                <w:szCs w:val="21"/>
                <w:highlight w:val="none"/>
                <w:lang w:val="en-US" w:eastAsia="zh-CN"/>
              </w:rPr>
            </w:pPr>
            <w:r>
              <w:rPr>
                <w:rFonts w:hint="eastAsia" w:ascii="Times New Roman"/>
                <w:snapToGrid w:val="0"/>
                <w:color w:val="000000"/>
                <w:kern w:val="21"/>
                <w:szCs w:val="21"/>
                <w:highlight w:val="none"/>
              </w:rPr>
              <w:t>/</w:t>
            </w:r>
          </w:p>
        </w:tc>
        <w:tc>
          <w:tcPr>
            <w:tcW w:w="1276" w:type="dxa"/>
            <w:vAlign w:val="center"/>
          </w:tcPr>
          <w:p>
            <w:pPr>
              <w:keepNext w:val="0"/>
              <w:keepLines w:val="0"/>
              <w:pageBreakBefore w:val="0"/>
              <w:widowControl w:val="0"/>
              <w:kinsoku/>
              <w:wordWrap/>
              <w:overflowPunct/>
              <w:topLinePunct w:val="0"/>
              <w:autoSpaceDE/>
              <w:autoSpaceDN/>
              <w:bidi w:val="0"/>
              <w:spacing w:beforeLines="0" w:afterLines="0" w:line="240" w:lineRule="atLeast"/>
              <w:jc w:val="center"/>
              <w:textAlignment w:val="auto"/>
              <w:rPr>
                <w:rFonts w:hint="eastAsia" w:ascii="Times New Roman" w:eastAsia="宋体"/>
                <w:snapToGrid w:val="0"/>
                <w:color w:val="000000"/>
                <w:kern w:val="21"/>
                <w:szCs w:val="21"/>
                <w:highlight w:val="none"/>
                <w:lang w:val="en-US" w:eastAsia="zh-CN"/>
              </w:rPr>
            </w:pPr>
            <w:r>
              <w:rPr>
                <w:rFonts w:hint="eastAsia" w:ascii="Times New Roman"/>
                <w:snapToGrid w:val="0"/>
                <w:color w:val="000000"/>
                <w:kern w:val="21"/>
                <w:szCs w:val="21"/>
                <w:highlight w:val="none"/>
              </w:rPr>
              <w:t>/</w:t>
            </w:r>
          </w:p>
        </w:tc>
        <w:tc>
          <w:tcPr>
            <w:tcW w:w="1701" w:type="dxa"/>
            <w:vAlign w:val="center"/>
          </w:tcPr>
          <w:p>
            <w:pPr>
              <w:spacing w:beforeLines="0" w:afterLines="0" w:line="240" w:lineRule="auto"/>
              <w:jc w:val="center"/>
              <w:rPr>
                <w:rFonts w:hint="eastAsia" w:ascii="Times New Roman" w:eastAsia="宋体"/>
                <w:snapToGrid w:val="0"/>
                <w:color w:val="000000"/>
                <w:kern w:val="21"/>
                <w:szCs w:val="21"/>
                <w:highlight w:val="none"/>
                <w:lang w:val="en-US" w:eastAsia="zh-CN"/>
              </w:rPr>
            </w:pPr>
            <w:r>
              <w:rPr>
                <w:rFonts w:hint="eastAsia" w:ascii="Times New Roman"/>
                <w:snapToGrid w:val="0"/>
                <w:color w:val="000000"/>
                <w:kern w:val="21"/>
                <w:szCs w:val="21"/>
                <w:highlight w:val="none"/>
              </w:rPr>
              <w:t>/</w:t>
            </w:r>
          </w:p>
        </w:tc>
        <w:tc>
          <w:tcPr>
            <w:tcW w:w="1559" w:type="dxa"/>
            <w:vAlign w:val="center"/>
          </w:tcPr>
          <w:p>
            <w:pPr>
              <w:spacing w:beforeLines="0" w:afterLines="0" w:line="240" w:lineRule="auto"/>
              <w:jc w:val="center"/>
              <w:rPr>
                <w:rFonts w:hint="default"/>
                <w:snapToGrid w:val="0"/>
                <w:color w:val="000000"/>
                <w:kern w:val="21"/>
                <w:szCs w:val="21"/>
                <w:highlight w:val="none"/>
                <w:lang w:val="en-US" w:eastAsia="zh-CN"/>
              </w:rPr>
            </w:pPr>
            <w:r>
              <w:rPr>
                <w:rFonts w:hint="eastAsia" w:cs="Times New Roman"/>
                <w:b w:val="0"/>
                <w:bCs w:val="0"/>
                <w:color w:val="000000"/>
                <w:kern w:val="2"/>
                <w:sz w:val="21"/>
                <w:szCs w:val="21"/>
                <w:highlight w:val="none"/>
                <w:u w:val="none"/>
                <w:lang w:val="en-US" w:eastAsia="zh-CN"/>
              </w:rPr>
              <w:t>8.14</w:t>
            </w:r>
            <w:r>
              <w:rPr>
                <w:rFonts w:hint="default" w:ascii="Times New Roman" w:hAnsi="Times New Roman" w:cs="Times New Roman"/>
                <w:sz w:val="21"/>
                <w:szCs w:val="21"/>
                <w:highlight w:val="none"/>
              </w:rPr>
              <w:t>t/a</w:t>
            </w:r>
          </w:p>
        </w:tc>
        <w:tc>
          <w:tcPr>
            <w:tcW w:w="1761" w:type="dxa"/>
            <w:vAlign w:val="center"/>
          </w:tcPr>
          <w:p>
            <w:pPr>
              <w:pStyle w:val="44"/>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eastAsia="宋体"/>
                <w:snapToGrid w:val="0"/>
                <w:color w:val="000000"/>
                <w:kern w:val="21"/>
                <w:szCs w:val="21"/>
                <w:highlight w:val="none"/>
                <w:lang w:val="en-US" w:eastAsia="zh-CN"/>
              </w:rPr>
            </w:pPr>
            <w:r>
              <w:rPr>
                <w:rFonts w:hint="eastAsia" w:ascii="Times New Roman"/>
                <w:snapToGrid w:val="0"/>
                <w:color w:val="000000"/>
                <w:kern w:val="21"/>
                <w:szCs w:val="21"/>
                <w:highlight w:val="none"/>
              </w:rPr>
              <w:t>/</w:t>
            </w:r>
          </w:p>
        </w:tc>
        <w:tc>
          <w:tcPr>
            <w:tcW w:w="1743" w:type="dxa"/>
            <w:vAlign w:val="center"/>
          </w:tcPr>
          <w:p>
            <w:pPr>
              <w:spacing w:beforeLines="0" w:afterLines="0" w:line="240" w:lineRule="auto"/>
              <w:jc w:val="center"/>
              <w:rPr>
                <w:rFonts w:hint="default"/>
                <w:snapToGrid w:val="0"/>
                <w:color w:val="000000"/>
                <w:kern w:val="21"/>
                <w:szCs w:val="21"/>
                <w:highlight w:val="none"/>
                <w:lang w:val="en-US" w:eastAsia="zh-CN"/>
              </w:rPr>
            </w:pPr>
            <w:r>
              <w:rPr>
                <w:rFonts w:hint="eastAsia" w:cs="Times New Roman"/>
                <w:b w:val="0"/>
                <w:bCs w:val="0"/>
                <w:color w:val="000000"/>
                <w:kern w:val="2"/>
                <w:sz w:val="21"/>
                <w:szCs w:val="21"/>
                <w:highlight w:val="none"/>
                <w:u w:val="none"/>
                <w:lang w:val="en-US" w:eastAsia="zh-CN"/>
              </w:rPr>
              <w:t>8.14</w:t>
            </w:r>
            <w:r>
              <w:rPr>
                <w:rFonts w:hint="default" w:ascii="Times New Roman" w:hAnsi="Times New Roman" w:cs="Times New Roman"/>
                <w:sz w:val="21"/>
                <w:szCs w:val="21"/>
                <w:highlight w:val="none"/>
              </w:rPr>
              <w:t>t/a</w:t>
            </w:r>
          </w:p>
        </w:tc>
        <w:tc>
          <w:tcPr>
            <w:tcW w:w="1332" w:type="dxa"/>
            <w:vAlign w:val="center"/>
          </w:tcPr>
          <w:p>
            <w:pPr>
              <w:spacing w:beforeLines="0" w:afterLines="0" w:line="240" w:lineRule="auto"/>
              <w:jc w:val="center"/>
              <w:rPr>
                <w:rFonts w:hint="default"/>
                <w:snapToGrid w:val="0"/>
                <w:color w:val="000000"/>
                <w:kern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w:t>
            </w:r>
            <w:r>
              <w:rPr>
                <w:rFonts w:hint="eastAsia" w:cs="Times New Roman"/>
                <w:b w:val="0"/>
                <w:bCs w:val="0"/>
                <w:color w:val="000000"/>
                <w:kern w:val="2"/>
                <w:sz w:val="21"/>
                <w:szCs w:val="21"/>
                <w:highlight w:val="none"/>
                <w:u w:val="none"/>
                <w:lang w:val="en-US" w:eastAsia="zh-CN"/>
              </w:rPr>
              <w:t>8.14</w:t>
            </w:r>
            <w:r>
              <w:rPr>
                <w:rFonts w:hint="default" w:ascii="Times New Roman" w:hAnsi="Times New Roman" w:cs="Times New Roman"/>
                <w:sz w:val="21"/>
                <w:szCs w:val="21"/>
                <w:highlight w:val="none"/>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1141" w:type="dxa"/>
            <w:vMerge w:val="continue"/>
            <w:vAlign w:val="center"/>
          </w:tcPr>
          <w:p>
            <w:pPr>
              <w:pStyle w:val="44"/>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snapToGrid w:val="0"/>
                <w:color w:val="000000"/>
                <w:kern w:val="21"/>
                <w:szCs w:val="21"/>
                <w:highlight w:val="none"/>
                <w:lang w:eastAsia="zh-CN"/>
              </w:rPr>
            </w:pPr>
          </w:p>
        </w:tc>
        <w:tc>
          <w:tcPr>
            <w:tcW w:w="1864"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cs="Times New Roman"/>
                <w:snapToGrid w:val="0"/>
                <w:color w:val="000000"/>
                <w:kern w:val="21"/>
                <w:szCs w:val="21"/>
                <w:highlight w:val="none"/>
                <w:lang w:eastAsia="zh-CN"/>
              </w:rPr>
            </w:pPr>
            <w:r>
              <w:rPr>
                <w:rFonts w:hint="eastAsia"/>
                <w:sz w:val="21"/>
                <w:szCs w:val="21"/>
                <w:highlight w:val="none"/>
                <w:lang w:val="en-US" w:eastAsia="zh-CN"/>
              </w:rPr>
              <w:t>废UV灯管</w:t>
            </w:r>
          </w:p>
        </w:tc>
        <w:tc>
          <w:tcPr>
            <w:tcW w:w="1701" w:type="dxa"/>
            <w:vAlign w:val="center"/>
          </w:tcPr>
          <w:p>
            <w:pPr>
              <w:keepNext w:val="0"/>
              <w:keepLines w:val="0"/>
              <w:pageBreakBefore w:val="0"/>
              <w:widowControl w:val="0"/>
              <w:kinsoku/>
              <w:wordWrap/>
              <w:overflowPunct/>
              <w:topLinePunct w:val="0"/>
              <w:autoSpaceDE/>
              <w:autoSpaceDN/>
              <w:bidi w:val="0"/>
              <w:spacing w:beforeLines="0" w:afterLines="0" w:line="240" w:lineRule="atLeast"/>
              <w:jc w:val="center"/>
              <w:textAlignment w:val="auto"/>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276" w:type="dxa"/>
            <w:vAlign w:val="center"/>
          </w:tcPr>
          <w:p>
            <w:pPr>
              <w:keepNext w:val="0"/>
              <w:keepLines w:val="0"/>
              <w:pageBreakBefore w:val="0"/>
              <w:widowControl w:val="0"/>
              <w:kinsoku/>
              <w:wordWrap/>
              <w:overflowPunct/>
              <w:topLinePunct w:val="0"/>
              <w:autoSpaceDE/>
              <w:autoSpaceDN/>
              <w:bidi w:val="0"/>
              <w:spacing w:beforeLines="0" w:afterLines="0" w:line="240" w:lineRule="atLeast"/>
              <w:jc w:val="center"/>
              <w:textAlignment w:val="auto"/>
              <w:rPr>
                <w:rFonts w:hint="eastAsia" w:ascii="Times New Roman"/>
                <w:snapToGrid w:val="0"/>
                <w:color w:val="000000"/>
                <w:kern w:val="21"/>
                <w:szCs w:val="21"/>
                <w:highlight w:val="none"/>
                <w:lang w:val="en-US" w:eastAsia="zh-CN"/>
              </w:rPr>
            </w:pPr>
            <w:r>
              <w:rPr>
                <w:rFonts w:hint="eastAsia" w:ascii="Times New Roman"/>
                <w:snapToGrid w:val="0"/>
                <w:color w:val="000000"/>
                <w:kern w:val="21"/>
                <w:szCs w:val="21"/>
                <w:highlight w:val="none"/>
              </w:rPr>
              <w:t>/</w:t>
            </w:r>
          </w:p>
        </w:tc>
        <w:tc>
          <w:tcPr>
            <w:tcW w:w="1701" w:type="dxa"/>
            <w:vAlign w:val="center"/>
          </w:tcPr>
          <w:p>
            <w:pPr>
              <w:spacing w:beforeLines="0" w:afterLines="0" w:line="240" w:lineRule="auto"/>
              <w:jc w:val="center"/>
              <w:rPr>
                <w:rFonts w:hint="eastAsia" w:ascii="Times New Roman"/>
                <w:snapToGrid w:val="0"/>
                <w:color w:val="000000"/>
                <w:kern w:val="21"/>
                <w:szCs w:val="21"/>
                <w:highlight w:val="none"/>
                <w:lang w:val="en-US" w:eastAsia="zh-CN"/>
              </w:rPr>
            </w:pPr>
            <w:r>
              <w:rPr>
                <w:rFonts w:hint="eastAsia" w:ascii="Times New Roman"/>
                <w:snapToGrid w:val="0"/>
                <w:color w:val="000000"/>
                <w:kern w:val="21"/>
                <w:szCs w:val="21"/>
                <w:highlight w:val="none"/>
              </w:rPr>
              <w:t>/</w:t>
            </w:r>
          </w:p>
        </w:tc>
        <w:tc>
          <w:tcPr>
            <w:tcW w:w="1559" w:type="dxa"/>
            <w:vAlign w:val="center"/>
          </w:tcPr>
          <w:p>
            <w:pPr>
              <w:spacing w:beforeLines="0" w:afterLines="0" w:line="240" w:lineRule="auto"/>
              <w:jc w:val="center"/>
              <w:rPr>
                <w:rFonts w:hint="eastAsia"/>
                <w:snapToGrid w:val="0"/>
                <w:color w:val="000000"/>
                <w:kern w:val="21"/>
                <w:szCs w:val="21"/>
                <w:highlight w:val="none"/>
                <w:lang w:val="en-US" w:eastAsia="zh-CN"/>
              </w:rPr>
            </w:pPr>
            <w:r>
              <w:rPr>
                <w:rFonts w:hint="eastAsia" w:cs="Times New Roman"/>
                <w:b w:val="0"/>
                <w:bCs w:val="0"/>
                <w:color w:val="000000"/>
                <w:kern w:val="2"/>
                <w:sz w:val="21"/>
                <w:szCs w:val="21"/>
                <w:highlight w:val="none"/>
                <w:u w:val="none"/>
                <w:lang w:val="en-US" w:eastAsia="zh-CN"/>
              </w:rPr>
              <w:t>30根/a</w:t>
            </w:r>
          </w:p>
        </w:tc>
        <w:tc>
          <w:tcPr>
            <w:tcW w:w="1761" w:type="dxa"/>
            <w:vAlign w:val="center"/>
          </w:tcPr>
          <w:p>
            <w:pPr>
              <w:pStyle w:val="44"/>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43" w:type="dxa"/>
            <w:vAlign w:val="center"/>
          </w:tcPr>
          <w:p>
            <w:pPr>
              <w:spacing w:beforeLines="0" w:afterLines="0" w:line="240" w:lineRule="auto"/>
              <w:jc w:val="center"/>
              <w:rPr>
                <w:rFonts w:hint="eastAsia"/>
                <w:snapToGrid w:val="0"/>
                <w:color w:val="000000"/>
                <w:kern w:val="21"/>
                <w:szCs w:val="21"/>
                <w:highlight w:val="none"/>
                <w:lang w:val="en-US" w:eastAsia="zh-CN"/>
              </w:rPr>
            </w:pPr>
            <w:r>
              <w:rPr>
                <w:rFonts w:hint="eastAsia" w:cs="Times New Roman"/>
                <w:b w:val="0"/>
                <w:bCs w:val="0"/>
                <w:color w:val="000000"/>
                <w:kern w:val="2"/>
                <w:sz w:val="21"/>
                <w:szCs w:val="21"/>
                <w:highlight w:val="none"/>
                <w:u w:val="none"/>
                <w:lang w:val="en-US" w:eastAsia="zh-CN"/>
              </w:rPr>
              <w:t>30根/a</w:t>
            </w:r>
          </w:p>
        </w:tc>
        <w:tc>
          <w:tcPr>
            <w:tcW w:w="1332" w:type="dxa"/>
            <w:vAlign w:val="center"/>
          </w:tcPr>
          <w:p>
            <w:pPr>
              <w:spacing w:beforeLines="0" w:afterLines="0" w:line="240" w:lineRule="auto"/>
              <w:jc w:val="center"/>
              <w:rPr>
                <w:rFonts w:hint="eastAsia"/>
                <w:snapToGrid w:val="0"/>
                <w:color w:val="000000"/>
                <w:kern w:val="21"/>
                <w:szCs w:val="21"/>
                <w:highlight w:val="none"/>
                <w:lang w:val="en-US" w:eastAsia="zh-CN"/>
              </w:rPr>
            </w:pPr>
            <w:r>
              <w:rPr>
                <w:rFonts w:hint="eastAsia" w:cs="Times New Roman"/>
                <w:b w:val="0"/>
                <w:bCs w:val="0"/>
                <w:color w:val="000000"/>
                <w:kern w:val="2"/>
                <w:sz w:val="21"/>
                <w:szCs w:val="21"/>
                <w:highlight w:val="none"/>
                <w:u w:val="none"/>
                <w:lang w:val="en-US" w:eastAsia="zh-CN"/>
              </w:rPr>
              <w:t>+30根/a</w:t>
            </w:r>
          </w:p>
        </w:tc>
      </w:tr>
    </w:tbl>
    <w:p>
      <w:pPr>
        <w:pStyle w:val="44"/>
        <w:spacing w:before="192" w:beforeLines="80" w:after="24"/>
        <w:jc w:val="left"/>
        <w:rPr>
          <w:rFonts w:ascii="Times New Roman"/>
          <w:snapToGrid w:val="0"/>
          <w:color w:val="000000"/>
          <w:spacing w:val="-6"/>
          <w:kern w:val="21"/>
          <w:szCs w:val="21"/>
          <w:highlight w:val="none"/>
        </w:rPr>
      </w:pPr>
      <w:r>
        <w:rPr>
          <w:rFonts w:ascii="Times New Roman"/>
          <w:snapToGrid w:val="0"/>
          <w:color w:val="000000"/>
          <w:kern w:val="21"/>
          <w:szCs w:val="21"/>
          <w:highlight w:val="none"/>
        </w:rPr>
        <w:t>注：</w:t>
      </w:r>
      <w:r>
        <w:rPr>
          <w:rFonts w:ascii="Times New Roman"/>
          <w:snapToGrid w:val="0"/>
          <w:color w:val="000000"/>
          <w:spacing w:val="-16"/>
          <w:kern w:val="21"/>
          <w:szCs w:val="21"/>
          <w:highlight w:val="none"/>
        </w:rPr>
        <w:fldChar w:fldCharType="begin"/>
      </w:r>
      <w:r>
        <w:rPr>
          <w:rFonts w:ascii="Times New Roman"/>
          <w:snapToGrid w:val="0"/>
          <w:color w:val="000000"/>
          <w:spacing w:val="-16"/>
          <w:kern w:val="21"/>
          <w:szCs w:val="21"/>
          <w:highlight w:val="none"/>
        </w:rPr>
        <w:instrText xml:space="preserve"> = 6 \* GB3 \* MERGEFORMAT </w:instrText>
      </w:r>
      <w:r>
        <w:rPr>
          <w:rFonts w:ascii="Times New Roman"/>
          <w:snapToGrid w:val="0"/>
          <w:color w:val="000000"/>
          <w:spacing w:val="-16"/>
          <w:kern w:val="21"/>
          <w:szCs w:val="21"/>
          <w:highlight w:val="none"/>
        </w:rPr>
        <w:fldChar w:fldCharType="separate"/>
      </w:r>
      <w:r>
        <w:rPr>
          <w:rFonts w:hint="eastAsia" w:hAnsi="宋体" w:cs="宋体"/>
          <w:szCs w:val="21"/>
          <w:highlight w:val="none"/>
        </w:rPr>
        <w:t>⑥</w:t>
      </w:r>
      <w:r>
        <w:rPr>
          <w:rFonts w:ascii="Times New Roman"/>
          <w:snapToGrid w:val="0"/>
          <w:color w:val="000000"/>
          <w:spacing w:val="-16"/>
          <w:kern w:val="21"/>
          <w:szCs w:val="21"/>
          <w:highlight w:val="none"/>
        </w:rPr>
        <w:fldChar w:fldCharType="end"/>
      </w:r>
      <w:r>
        <w:rPr>
          <w:rFonts w:ascii="Times New Roman"/>
          <w:snapToGrid w:val="0"/>
          <w:color w:val="000000"/>
          <w:spacing w:val="-16"/>
          <w:kern w:val="21"/>
          <w:szCs w:val="21"/>
          <w:highlight w:val="none"/>
        </w:rPr>
        <w:t>=</w:t>
      </w:r>
      <w:r>
        <w:rPr>
          <w:rFonts w:ascii="Times New Roman"/>
          <w:snapToGrid w:val="0"/>
          <w:color w:val="000000"/>
          <w:spacing w:val="-6"/>
          <w:kern w:val="21"/>
          <w:szCs w:val="21"/>
          <w:highlight w:val="none"/>
        </w:rPr>
        <w:fldChar w:fldCharType="begin"/>
      </w:r>
      <w:r>
        <w:rPr>
          <w:rFonts w:ascii="Times New Roman"/>
          <w:snapToGrid w:val="0"/>
          <w:color w:val="000000"/>
          <w:spacing w:val="-6"/>
          <w:kern w:val="21"/>
          <w:szCs w:val="21"/>
          <w:highlight w:val="none"/>
        </w:rPr>
        <w:instrText xml:space="preserve"> = 1 \* GB3 \* MERGEFORMAT </w:instrText>
      </w:r>
      <w:r>
        <w:rPr>
          <w:rFonts w:ascii="Times New Roman"/>
          <w:snapToGrid w:val="0"/>
          <w:color w:val="000000"/>
          <w:spacing w:val="-6"/>
          <w:kern w:val="21"/>
          <w:szCs w:val="21"/>
          <w:highlight w:val="none"/>
        </w:rPr>
        <w:fldChar w:fldCharType="separate"/>
      </w:r>
      <w:r>
        <w:rPr>
          <w:rFonts w:hint="eastAsia" w:hAnsi="宋体" w:cs="宋体"/>
          <w:szCs w:val="21"/>
          <w:highlight w:val="none"/>
        </w:rPr>
        <w:t>①</w:t>
      </w:r>
      <w:r>
        <w:rPr>
          <w:rFonts w:ascii="Times New Roman"/>
          <w:snapToGrid w:val="0"/>
          <w:color w:val="000000"/>
          <w:spacing w:val="-6"/>
          <w:kern w:val="21"/>
          <w:szCs w:val="21"/>
          <w:highlight w:val="none"/>
        </w:rPr>
        <w:fldChar w:fldCharType="end"/>
      </w:r>
      <w:r>
        <w:rPr>
          <w:rFonts w:ascii="Times New Roman"/>
          <w:snapToGrid w:val="0"/>
          <w:color w:val="000000"/>
          <w:spacing w:val="-6"/>
          <w:kern w:val="21"/>
          <w:szCs w:val="21"/>
          <w:highlight w:val="none"/>
        </w:rPr>
        <w:t>+</w:t>
      </w:r>
      <w:r>
        <w:rPr>
          <w:rFonts w:ascii="Times New Roman"/>
          <w:snapToGrid w:val="0"/>
          <w:color w:val="000000"/>
          <w:spacing w:val="-6"/>
          <w:kern w:val="21"/>
          <w:szCs w:val="21"/>
          <w:highlight w:val="none"/>
        </w:rPr>
        <w:fldChar w:fldCharType="begin"/>
      </w:r>
      <w:r>
        <w:rPr>
          <w:rFonts w:ascii="Times New Roman"/>
          <w:snapToGrid w:val="0"/>
          <w:color w:val="000000"/>
          <w:spacing w:val="-6"/>
          <w:kern w:val="21"/>
          <w:szCs w:val="21"/>
          <w:highlight w:val="none"/>
        </w:rPr>
        <w:instrText xml:space="preserve"> = 3 \* GB3 \* MERGEFORMAT </w:instrText>
      </w:r>
      <w:r>
        <w:rPr>
          <w:rFonts w:ascii="Times New Roman"/>
          <w:snapToGrid w:val="0"/>
          <w:color w:val="000000"/>
          <w:spacing w:val="-6"/>
          <w:kern w:val="21"/>
          <w:szCs w:val="21"/>
          <w:highlight w:val="none"/>
        </w:rPr>
        <w:fldChar w:fldCharType="separate"/>
      </w:r>
      <w:r>
        <w:rPr>
          <w:rFonts w:hint="eastAsia" w:hAnsi="宋体" w:cs="宋体"/>
          <w:szCs w:val="21"/>
          <w:highlight w:val="none"/>
        </w:rPr>
        <w:t>③</w:t>
      </w:r>
      <w:r>
        <w:rPr>
          <w:rFonts w:ascii="Times New Roman"/>
          <w:snapToGrid w:val="0"/>
          <w:color w:val="000000"/>
          <w:spacing w:val="-6"/>
          <w:kern w:val="21"/>
          <w:szCs w:val="21"/>
          <w:highlight w:val="none"/>
        </w:rPr>
        <w:fldChar w:fldCharType="end"/>
      </w:r>
      <w:r>
        <w:rPr>
          <w:rFonts w:ascii="Times New Roman"/>
          <w:snapToGrid w:val="0"/>
          <w:color w:val="000000"/>
          <w:spacing w:val="-6"/>
          <w:kern w:val="21"/>
          <w:szCs w:val="21"/>
          <w:highlight w:val="none"/>
        </w:rPr>
        <w:t>+</w:t>
      </w:r>
      <w:r>
        <w:rPr>
          <w:rFonts w:ascii="Times New Roman"/>
          <w:snapToGrid w:val="0"/>
          <w:color w:val="000000"/>
          <w:spacing w:val="-6"/>
          <w:kern w:val="21"/>
          <w:szCs w:val="21"/>
          <w:highlight w:val="none"/>
        </w:rPr>
        <w:fldChar w:fldCharType="begin"/>
      </w:r>
      <w:r>
        <w:rPr>
          <w:rFonts w:ascii="Times New Roman"/>
          <w:snapToGrid w:val="0"/>
          <w:color w:val="000000"/>
          <w:spacing w:val="-6"/>
          <w:kern w:val="21"/>
          <w:szCs w:val="21"/>
          <w:highlight w:val="none"/>
        </w:rPr>
        <w:instrText xml:space="preserve"> = 4 \* GB3 \* MERGEFORMAT </w:instrText>
      </w:r>
      <w:r>
        <w:rPr>
          <w:rFonts w:ascii="Times New Roman"/>
          <w:snapToGrid w:val="0"/>
          <w:color w:val="000000"/>
          <w:spacing w:val="-6"/>
          <w:kern w:val="21"/>
          <w:szCs w:val="21"/>
          <w:highlight w:val="none"/>
        </w:rPr>
        <w:fldChar w:fldCharType="separate"/>
      </w:r>
      <w:r>
        <w:rPr>
          <w:rFonts w:hint="eastAsia" w:hAnsi="宋体" w:cs="宋体"/>
          <w:szCs w:val="21"/>
          <w:highlight w:val="none"/>
        </w:rPr>
        <w:t>④</w:t>
      </w:r>
      <w:r>
        <w:rPr>
          <w:rFonts w:ascii="Times New Roman"/>
          <w:snapToGrid w:val="0"/>
          <w:color w:val="000000"/>
          <w:spacing w:val="-6"/>
          <w:kern w:val="21"/>
          <w:szCs w:val="21"/>
          <w:highlight w:val="none"/>
        </w:rPr>
        <w:fldChar w:fldCharType="end"/>
      </w:r>
      <w:r>
        <w:rPr>
          <w:rFonts w:ascii="Times New Roman"/>
          <w:snapToGrid w:val="0"/>
          <w:color w:val="000000"/>
          <w:spacing w:val="-6"/>
          <w:kern w:val="21"/>
          <w:szCs w:val="21"/>
          <w:highlight w:val="none"/>
        </w:rPr>
        <w:t>-</w:t>
      </w:r>
      <w:r>
        <w:rPr>
          <w:rFonts w:ascii="Times New Roman"/>
          <w:snapToGrid w:val="0"/>
          <w:color w:val="000000"/>
          <w:spacing w:val="-16"/>
          <w:kern w:val="21"/>
          <w:szCs w:val="21"/>
          <w:highlight w:val="none"/>
        </w:rPr>
        <w:fldChar w:fldCharType="begin"/>
      </w:r>
      <w:r>
        <w:rPr>
          <w:rFonts w:ascii="Times New Roman"/>
          <w:snapToGrid w:val="0"/>
          <w:color w:val="000000"/>
          <w:spacing w:val="-16"/>
          <w:kern w:val="21"/>
          <w:szCs w:val="21"/>
          <w:highlight w:val="none"/>
        </w:rPr>
        <w:instrText xml:space="preserve"> = 5 \* GB3 \* MERGEFORMAT </w:instrText>
      </w:r>
      <w:r>
        <w:rPr>
          <w:rFonts w:ascii="Times New Roman"/>
          <w:snapToGrid w:val="0"/>
          <w:color w:val="000000"/>
          <w:spacing w:val="-16"/>
          <w:kern w:val="21"/>
          <w:szCs w:val="21"/>
          <w:highlight w:val="none"/>
        </w:rPr>
        <w:fldChar w:fldCharType="separate"/>
      </w:r>
      <w:r>
        <w:rPr>
          <w:rFonts w:hint="eastAsia" w:hAnsi="宋体" w:cs="宋体"/>
          <w:szCs w:val="21"/>
          <w:highlight w:val="none"/>
        </w:rPr>
        <w:t>⑤</w:t>
      </w:r>
      <w:r>
        <w:rPr>
          <w:rFonts w:ascii="Times New Roman"/>
          <w:snapToGrid w:val="0"/>
          <w:color w:val="000000"/>
          <w:spacing w:val="-16"/>
          <w:kern w:val="21"/>
          <w:szCs w:val="21"/>
          <w:highlight w:val="none"/>
        </w:rPr>
        <w:fldChar w:fldCharType="end"/>
      </w:r>
      <w:r>
        <w:rPr>
          <w:rFonts w:ascii="Times New Roman"/>
          <w:snapToGrid w:val="0"/>
          <w:color w:val="000000"/>
          <w:spacing w:val="-16"/>
          <w:kern w:val="21"/>
          <w:szCs w:val="21"/>
          <w:highlight w:val="none"/>
        </w:rPr>
        <w:t>；</w:t>
      </w:r>
      <w:r>
        <w:rPr>
          <w:rFonts w:ascii="Times New Roman"/>
          <w:snapToGrid w:val="0"/>
          <w:color w:val="000000"/>
          <w:spacing w:val="-6"/>
          <w:kern w:val="21"/>
          <w:szCs w:val="21"/>
          <w:highlight w:val="none"/>
        </w:rPr>
        <w:fldChar w:fldCharType="begin"/>
      </w:r>
      <w:r>
        <w:rPr>
          <w:rFonts w:ascii="Times New Roman"/>
          <w:snapToGrid w:val="0"/>
          <w:color w:val="000000"/>
          <w:spacing w:val="-6"/>
          <w:kern w:val="21"/>
          <w:szCs w:val="21"/>
          <w:highlight w:val="none"/>
        </w:rPr>
        <w:instrText xml:space="preserve"> = 7 \* GB3 \* MERGEFORMAT </w:instrText>
      </w:r>
      <w:r>
        <w:rPr>
          <w:rFonts w:ascii="Times New Roman"/>
          <w:snapToGrid w:val="0"/>
          <w:color w:val="000000"/>
          <w:spacing w:val="-6"/>
          <w:kern w:val="21"/>
          <w:szCs w:val="21"/>
          <w:highlight w:val="none"/>
        </w:rPr>
        <w:fldChar w:fldCharType="separate"/>
      </w:r>
      <w:r>
        <w:rPr>
          <w:rFonts w:hint="eastAsia" w:hAnsi="宋体" w:cs="宋体"/>
          <w:szCs w:val="21"/>
          <w:highlight w:val="none"/>
        </w:rPr>
        <w:t>⑦</w:t>
      </w:r>
      <w:r>
        <w:rPr>
          <w:rFonts w:ascii="Times New Roman"/>
          <w:snapToGrid w:val="0"/>
          <w:color w:val="000000"/>
          <w:spacing w:val="-6"/>
          <w:kern w:val="21"/>
          <w:szCs w:val="21"/>
          <w:highlight w:val="none"/>
        </w:rPr>
        <w:fldChar w:fldCharType="end"/>
      </w:r>
      <w:r>
        <w:rPr>
          <w:rFonts w:ascii="Times New Roman"/>
          <w:snapToGrid w:val="0"/>
          <w:color w:val="000000"/>
          <w:spacing w:val="-6"/>
          <w:kern w:val="21"/>
          <w:szCs w:val="21"/>
          <w:highlight w:val="none"/>
        </w:rPr>
        <w:t>=</w:t>
      </w:r>
      <w:r>
        <w:rPr>
          <w:rFonts w:ascii="Times New Roman"/>
          <w:snapToGrid w:val="0"/>
          <w:color w:val="000000"/>
          <w:spacing w:val="-16"/>
          <w:kern w:val="21"/>
          <w:szCs w:val="21"/>
          <w:highlight w:val="none"/>
        </w:rPr>
        <w:fldChar w:fldCharType="begin"/>
      </w:r>
      <w:r>
        <w:rPr>
          <w:rFonts w:ascii="Times New Roman"/>
          <w:snapToGrid w:val="0"/>
          <w:color w:val="000000"/>
          <w:spacing w:val="-16"/>
          <w:kern w:val="21"/>
          <w:szCs w:val="21"/>
          <w:highlight w:val="none"/>
        </w:rPr>
        <w:instrText xml:space="preserve"> = 6 \* GB3 \* MERGEFORMAT </w:instrText>
      </w:r>
      <w:r>
        <w:rPr>
          <w:rFonts w:ascii="Times New Roman"/>
          <w:snapToGrid w:val="0"/>
          <w:color w:val="000000"/>
          <w:spacing w:val="-16"/>
          <w:kern w:val="21"/>
          <w:szCs w:val="21"/>
          <w:highlight w:val="none"/>
        </w:rPr>
        <w:fldChar w:fldCharType="separate"/>
      </w:r>
      <w:r>
        <w:rPr>
          <w:rFonts w:hint="eastAsia" w:hAnsi="宋体" w:cs="宋体"/>
          <w:szCs w:val="21"/>
          <w:highlight w:val="none"/>
        </w:rPr>
        <w:t>⑥</w:t>
      </w:r>
      <w:r>
        <w:rPr>
          <w:rFonts w:ascii="Times New Roman"/>
          <w:snapToGrid w:val="0"/>
          <w:color w:val="000000"/>
          <w:spacing w:val="-16"/>
          <w:kern w:val="21"/>
          <w:szCs w:val="21"/>
          <w:highlight w:val="none"/>
        </w:rPr>
        <w:fldChar w:fldCharType="end"/>
      </w:r>
      <w:r>
        <w:rPr>
          <w:rFonts w:ascii="Times New Roman"/>
          <w:snapToGrid w:val="0"/>
          <w:color w:val="000000"/>
          <w:spacing w:val="-16"/>
          <w:kern w:val="21"/>
          <w:szCs w:val="21"/>
          <w:highlight w:val="none"/>
        </w:rPr>
        <w:t>-</w:t>
      </w:r>
      <w:r>
        <w:rPr>
          <w:rFonts w:ascii="Times New Roman"/>
          <w:snapToGrid w:val="0"/>
          <w:color w:val="000000"/>
          <w:spacing w:val="-6"/>
          <w:kern w:val="21"/>
          <w:szCs w:val="21"/>
          <w:highlight w:val="none"/>
        </w:rPr>
        <w:fldChar w:fldCharType="begin"/>
      </w:r>
      <w:r>
        <w:rPr>
          <w:rFonts w:ascii="Times New Roman"/>
          <w:snapToGrid w:val="0"/>
          <w:color w:val="000000"/>
          <w:spacing w:val="-6"/>
          <w:kern w:val="21"/>
          <w:szCs w:val="21"/>
          <w:highlight w:val="none"/>
        </w:rPr>
        <w:instrText xml:space="preserve"> = 1 \* GB3 \* MERGEFORMAT </w:instrText>
      </w:r>
      <w:r>
        <w:rPr>
          <w:rFonts w:ascii="Times New Roman"/>
          <w:snapToGrid w:val="0"/>
          <w:color w:val="000000"/>
          <w:spacing w:val="-6"/>
          <w:kern w:val="21"/>
          <w:szCs w:val="21"/>
          <w:highlight w:val="none"/>
        </w:rPr>
        <w:fldChar w:fldCharType="separate"/>
      </w:r>
      <w:r>
        <w:rPr>
          <w:rFonts w:hint="eastAsia" w:hAnsi="宋体" w:cs="宋体"/>
          <w:szCs w:val="21"/>
          <w:highlight w:val="none"/>
        </w:rPr>
        <w:t>①</w:t>
      </w:r>
      <w:r>
        <w:rPr>
          <w:rFonts w:ascii="Times New Roman"/>
          <w:snapToGrid w:val="0"/>
          <w:color w:val="000000"/>
          <w:spacing w:val="-6"/>
          <w:kern w:val="21"/>
          <w:szCs w:val="21"/>
          <w:highlight w:val="none"/>
        </w:rPr>
        <w:fldChar w:fldCharType="end"/>
      </w:r>
    </w:p>
    <w:p>
      <w:pPr>
        <w:rPr>
          <w:snapToGrid w:val="0"/>
          <w:highlight w:val="none"/>
        </w:rPr>
      </w:pPr>
      <w:r>
        <w:rPr>
          <w:snapToGrid w:val="0"/>
          <w:highlight w:val="none"/>
        </w:rPr>
        <w:br w:type="page"/>
      </w:r>
    </w:p>
    <w:p>
      <w:pPr>
        <w:pStyle w:val="44"/>
        <w:spacing w:before="192" w:beforeLines="80" w:after="24"/>
        <w:jc w:val="left"/>
        <w:rPr>
          <w:rFonts w:eastAsia="黑体"/>
          <w:highlight w:val="none"/>
        </w:rPr>
        <w:sectPr>
          <w:footerReference r:id="rId4" w:type="default"/>
          <w:pgSz w:w="16838" w:h="11906" w:orient="landscape"/>
          <w:pgMar w:top="1531" w:right="1701" w:bottom="1531" w:left="1701" w:header="851" w:footer="851" w:gutter="0"/>
          <w:pgBorders>
            <w:top w:val="none" w:sz="0" w:space="0"/>
            <w:left w:val="none" w:sz="0" w:space="0"/>
            <w:bottom w:val="none" w:sz="0" w:space="0"/>
            <w:right w:val="none" w:sz="0" w:space="0"/>
          </w:pgBorders>
          <w:cols w:space="720" w:num="1"/>
          <w:docGrid w:linePitch="312" w:charSpace="0"/>
        </w:sectPr>
      </w:pPr>
    </w:p>
    <w:p>
      <w:pPr>
        <w:spacing w:line="360" w:lineRule="auto"/>
        <w:jc w:val="center"/>
        <w:rPr>
          <w:color w:val="000000"/>
          <w:sz w:val="36"/>
          <w:szCs w:val="36"/>
          <w:highlight w:val="none"/>
        </w:rPr>
      </w:pPr>
      <w:r>
        <w:rPr>
          <w:color w:val="000000"/>
          <w:sz w:val="36"/>
          <w:szCs w:val="36"/>
          <w:highlight w:val="none"/>
        </w:rPr>
        <w:t>附图附件</w:t>
      </w:r>
    </w:p>
    <w:p>
      <w:pPr>
        <w:spacing w:line="360" w:lineRule="auto"/>
        <w:rPr>
          <w:color w:val="000000"/>
          <w:sz w:val="28"/>
          <w:szCs w:val="28"/>
          <w:highlight w:val="none"/>
        </w:rPr>
      </w:pPr>
    </w:p>
    <w:p>
      <w:pPr>
        <w:spacing w:line="360" w:lineRule="auto"/>
        <w:rPr>
          <w:color w:val="000000"/>
          <w:sz w:val="28"/>
          <w:szCs w:val="28"/>
          <w:highlight w:val="none"/>
        </w:rPr>
      </w:pPr>
      <w:r>
        <w:rPr>
          <w:rFonts w:hint="eastAsia"/>
          <w:color w:val="000000"/>
          <w:sz w:val="28"/>
          <w:szCs w:val="28"/>
          <w:highlight w:val="none"/>
        </w:rPr>
        <w:t>附图：</w:t>
      </w:r>
    </w:p>
    <w:p>
      <w:pPr>
        <w:spacing w:line="360" w:lineRule="auto"/>
        <w:rPr>
          <w:color w:val="000000"/>
          <w:sz w:val="28"/>
          <w:szCs w:val="28"/>
          <w:highlight w:val="none"/>
        </w:rPr>
      </w:pPr>
      <w:r>
        <w:rPr>
          <w:color w:val="000000"/>
          <w:sz w:val="28"/>
          <w:szCs w:val="28"/>
          <w:highlight w:val="none"/>
        </w:rPr>
        <w:t>附图1   项目地理</w:t>
      </w:r>
      <w:r>
        <w:rPr>
          <w:rFonts w:hint="eastAsia"/>
          <w:color w:val="000000"/>
          <w:sz w:val="28"/>
          <w:szCs w:val="28"/>
          <w:highlight w:val="none"/>
        </w:rPr>
        <w:t>位置</w:t>
      </w:r>
      <w:r>
        <w:rPr>
          <w:rFonts w:hint="eastAsia"/>
          <w:color w:val="000000"/>
          <w:sz w:val="28"/>
          <w:szCs w:val="28"/>
          <w:highlight w:val="none"/>
          <w:lang w:eastAsia="zh-CN"/>
        </w:rPr>
        <w:t>示意</w:t>
      </w:r>
      <w:r>
        <w:rPr>
          <w:color w:val="000000"/>
          <w:sz w:val="28"/>
          <w:szCs w:val="28"/>
          <w:highlight w:val="none"/>
        </w:rPr>
        <w:t>图</w:t>
      </w:r>
    </w:p>
    <w:p>
      <w:pPr>
        <w:spacing w:line="360" w:lineRule="auto"/>
        <w:rPr>
          <w:color w:val="000000"/>
          <w:sz w:val="28"/>
          <w:szCs w:val="28"/>
          <w:highlight w:val="none"/>
        </w:rPr>
      </w:pPr>
      <w:r>
        <w:rPr>
          <w:rFonts w:hint="eastAsia"/>
          <w:color w:val="000000"/>
          <w:sz w:val="28"/>
          <w:szCs w:val="28"/>
          <w:highlight w:val="none"/>
        </w:rPr>
        <w:t>附图</w:t>
      </w:r>
      <w:r>
        <w:rPr>
          <w:color w:val="000000"/>
          <w:sz w:val="28"/>
          <w:szCs w:val="28"/>
          <w:highlight w:val="none"/>
        </w:rPr>
        <w:t>2   项目周</w:t>
      </w:r>
      <w:r>
        <w:rPr>
          <w:rFonts w:hint="eastAsia"/>
          <w:color w:val="000000"/>
          <w:sz w:val="28"/>
          <w:szCs w:val="28"/>
          <w:highlight w:val="none"/>
          <w:lang w:eastAsia="zh-CN"/>
        </w:rPr>
        <w:t>边</w:t>
      </w:r>
      <w:r>
        <w:rPr>
          <w:color w:val="000000"/>
          <w:sz w:val="28"/>
          <w:szCs w:val="28"/>
          <w:highlight w:val="none"/>
        </w:rPr>
        <w:t>环境示意图</w:t>
      </w:r>
    </w:p>
    <w:p>
      <w:pPr>
        <w:spacing w:line="360" w:lineRule="auto"/>
        <w:rPr>
          <w:rFonts w:hint="eastAsia" w:ascii="Times New Roman" w:hAnsi="Times New Roman" w:cs="Times New Roman"/>
          <w:b/>
          <w:bCs/>
          <w:sz w:val="24"/>
          <w:szCs w:val="24"/>
          <w:highlight w:val="none"/>
          <w:lang w:val="en-US" w:eastAsia="zh-CN"/>
        </w:rPr>
      </w:pPr>
      <w:r>
        <w:rPr>
          <w:rFonts w:hint="eastAsia"/>
          <w:color w:val="000000"/>
          <w:sz w:val="28"/>
          <w:szCs w:val="28"/>
          <w:highlight w:val="none"/>
        </w:rPr>
        <w:t>附图</w:t>
      </w:r>
      <w:r>
        <w:rPr>
          <w:rFonts w:hint="eastAsia"/>
          <w:color w:val="000000"/>
          <w:sz w:val="28"/>
          <w:szCs w:val="28"/>
          <w:highlight w:val="none"/>
          <w:lang w:val="en-US" w:eastAsia="zh-CN"/>
        </w:rPr>
        <w:t>3</w:t>
      </w:r>
      <w:r>
        <w:rPr>
          <w:rFonts w:hint="eastAsia"/>
          <w:color w:val="000000"/>
          <w:sz w:val="28"/>
          <w:szCs w:val="28"/>
          <w:highlight w:val="none"/>
          <w:lang w:val="zh-CN"/>
        </w:rPr>
        <w:t xml:space="preserve"> </w:t>
      </w:r>
      <w:r>
        <w:rPr>
          <w:rFonts w:hint="eastAsia"/>
          <w:color w:val="000000"/>
          <w:sz w:val="28"/>
          <w:szCs w:val="28"/>
          <w:highlight w:val="none"/>
          <w:lang w:val="en-US" w:eastAsia="zh-CN"/>
        </w:rPr>
        <w:t xml:space="preserve">  </w:t>
      </w:r>
      <w:r>
        <w:rPr>
          <w:rFonts w:hint="eastAsia" w:cs="Times New Roman"/>
          <w:color w:val="000000"/>
          <w:sz w:val="28"/>
          <w:szCs w:val="28"/>
          <w:highlight w:val="none"/>
          <w:lang w:val="en-US" w:eastAsia="zh-CN"/>
        </w:rPr>
        <w:t>鲁山县产业集聚区</w:t>
      </w:r>
      <w:r>
        <w:rPr>
          <w:rFonts w:hint="eastAsia" w:ascii="Times New Roman" w:hAnsi="Times New Roman" w:eastAsia="宋体" w:cs="Times New Roman"/>
          <w:color w:val="000000"/>
          <w:sz w:val="28"/>
          <w:szCs w:val="28"/>
          <w:highlight w:val="none"/>
          <w:lang w:val="en-US" w:eastAsia="zh-CN"/>
        </w:rPr>
        <w:t>土地利用总体规划图</w:t>
      </w:r>
    </w:p>
    <w:p>
      <w:pPr>
        <w:spacing w:line="360" w:lineRule="auto"/>
        <w:rPr>
          <w:rFonts w:hint="eastAsia"/>
          <w:color w:val="000000"/>
          <w:sz w:val="28"/>
          <w:szCs w:val="28"/>
          <w:highlight w:val="none"/>
        </w:rPr>
      </w:pPr>
      <w:r>
        <w:rPr>
          <w:color w:val="000000"/>
          <w:sz w:val="28"/>
          <w:szCs w:val="28"/>
          <w:highlight w:val="none"/>
        </w:rPr>
        <w:t>附图</w:t>
      </w:r>
      <w:r>
        <w:rPr>
          <w:rFonts w:hint="eastAsia"/>
          <w:color w:val="000000"/>
          <w:sz w:val="28"/>
          <w:szCs w:val="28"/>
          <w:highlight w:val="none"/>
          <w:lang w:val="en-US" w:eastAsia="zh-CN"/>
        </w:rPr>
        <w:t>4</w:t>
      </w:r>
      <w:r>
        <w:rPr>
          <w:color w:val="000000"/>
          <w:sz w:val="28"/>
          <w:szCs w:val="28"/>
          <w:highlight w:val="none"/>
        </w:rPr>
        <w:t xml:space="preserve">  </w:t>
      </w:r>
      <w:r>
        <w:rPr>
          <w:rFonts w:hint="eastAsia"/>
          <w:color w:val="000000"/>
          <w:sz w:val="28"/>
          <w:szCs w:val="28"/>
          <w:highlight w:val="none"/>
          <w:lang w:val="en-US" w:eastAsia="zh-CN"/>
        </w:rPr>
        <w:t xml:space="preserve"> </w:t>
      </w:r>
      <w:r>
        <w:rPr>
          <w:rFonts w:hint="eastAsia"/>
          <w:color w:val="000000"/>
          <w:sz w:val="28"/>
          <w:szCs w:val="28"/>
          <w:highlight w:val="none"/>
          <w:lang w:eastAsia="zh-CN"/>
        </w:rPr>
        <w:t>车间</w:t>
      </w:r>
      <w:r>
        <w:rPr>
          <w:rFonts w:hint="eastAsia"/>
          <w:color w:val="000000"/>
          <w:sz w:val="28"/>
          <w:szCs w:val="28"/>
          <w:highlight w:val="none"/>
        </w:rPr>
        <w:t>平面布置</w:t>
      </w:r>
      <w:r>
        <w:rPr>
          <w:rFonts w:hint="eastAsia"/>
          <w:color w:val="000000"/>
          <w:sz w:val="28"/>
          <w:szCs w:val="28"/>
          <w:highlight w:val="none"/>
          <w:lang w:eastAsia="zh-CN"/>
        </w:rPr>
        <w:t>示意</w:t>
      </w:r>
      <w:r>
        <w:rPr>
          <w:rFonts w:hint="eastAsia"/>
          <w:color w:val="000000"/>
          <w:sz w:val="28"/>
          <w:szCs w:val="28"/>
          <w:highlight w:val="none"/>
        </w:rPr>
        <w:t>图</w:t>
      </w:r>
    </w:p>
    <w:p>
      <w:pPr>
        <w:spacing w:line="360" w:lineRule="auto"/>
        <w:rPr>
          <w:rFonts w:hint="eastAsia" w:eastAsia="宋体"/>
          <w:color w:val="000000"/>
          <w:sz w:val="28"/>
          <w:szCs w:val="28"/>
          <w:highlight w:val="none"/>
          <w:lang w:eastAsia="zh-CN"/>
        </w:rPr>
      </w:pPr>
      <w:r>
        <w:rPr>
          <w:color w:val="000000"/>
          <w:sz w:val="28"/>
          <w:szCs w:val="28"/>
          <w:highlight w:val="none"/>
        </w:rPr>
        <w:t>附图</w:t>
      </w:r>
      <w:r>
        <w:rPr>
          <w:rFonts w:hint="eastAsia"/>
          <w:color w:val="000000"/>
          <w:sz w:val="28"/>
          <w:szCs w:val="28"/>
          <w:highlight w:val="none"/>
          <w:lang w:val="en-US" w:eastAsia="zh-CN"/>
        </w:rPr>
        <w:t>5</w:t>
      </w:r>
      <w:r>
        <w:rPr>
          <w:color w:val="000000"/>
          <w:sz w:val="28"/>
          <w:szCs w:val="28"/>
          <w:highlight w:val="none"/>
        </w:rPr>
        <w:t xml:space="preserve">  </w:t>
      </w:r>
      <w:r>
        <w:rPr>
          <w:rFonts w:hint="eastAsia"/>
          <w:color w:val="000000"/>
          <w:sz w:val="28"/>
          <w:szCs w:val="28"/>
          <w:highlight w:val="none"/>
          <w:lang w:val="en-US" w:eastAsia="zh-CN"/>
        </w:rPr>
        <w:t xml:space="preserve"> </w:t>
      </w:r>
      <w:r>
        <w:rPr>
          <w:rFonts w:hint="eastAsia"/>
          <w:color w:val="000000"/>
          <w:sz w:val="28"/>
          <w:szCs w:val="28"/>
          <w:highlight w:val="none"/>
          <w:lang w:eastAsia="zh-CN"/>
        </w:rPr>
        <w:t>项目周边环境</w:t>
      </w:r>
      <w:r>
        <w:rPr>
          <w:rFonts w:hint="eastAsia"/>
          <w:color w:val="000000"/>
          <w:sz w:val="28"/>
          <w:szCs w:val="28"/>
          <w:highlight w:val="none"/>
        </w:rPr>
        <w:t>现状</w:t>
      </w:r>
      <w:r>
        <w:rPr>
          <w:rFonts w:hint="eastAsia"/>
          <w:color w:val="000000"/>
          <w:sz w:val="28"/>
          <w:szCs w:val="28"/>
          <w:highlight w:val="none"/>
          <w:lang w:eastAsia="zh-CN"/>
        </w:rPr>
        <w:t>图</w:t>
      </w:r>
    </w:p>
    <w:p>
      <w:pPr>
        <w:spacing w:line="360" w:lineRule="auto"/>
        <w:rPr>
          <w:color w:val="000000"/>
          <w:sz w:val="28"/>
          <w:szCs w:val="28"/>
          <w:highlight w:val="none"/>
        </w:rPr>
      </w:pPr>
    </w:p>
    <w:p>
      <w:pPr>
        <w:pStyle w:val="5"/>
        <w:rPr>
          <w:highlight w:val="none"/>
        </w:rPr>
      </w:pPr>
    </w:p>
    <w:p>
      <w:pPr>
        <w:spacing w:line="360" w:lineRule="auto"/>
        <w:rPr>
          <w:color w:val="000000"/>
          <w:sz w:val="28"/>
          <w:szCs w:val="28"/>
          <w:highlight w:val="none"/>
        </w:rPr>
      </w:pPr>
      <w:r>
        <w:rPr>
          <w:rFonts w:hint="eastAsia"/>
          <w:color w:val="000000"/>
          <w:sz w:val="28"/>
          <w:szCs w:val="28"/>
          <w:highlight w:val="none"/>
        </w:rPr>
        <w:t>附件：</w:t>
      </w:r>
    </w:p>
    <w:p>
      <w:pPr>
        <w:spacing w:line="360" w:lineRule="auto"/>
        <w:rPr>
          <w:color w:val="000000"/>
          <w:sz w:val="28"/>
          <w:szCs w:val="28"/>
          <w:highlight w:val="none"/>
        </w:rPr>
      </w:pPr>
      <w:r>
        <w:rPr>
          <w:rFonts w:hint="eastAsia"/>
          <w:color w:val="000000"/>
          <w:sz w:val="28"/>
          <w:szCs w:val="28"/>
          <w:highlight w:val="none"/>
        </w:rPr>
        <w:t>附件</w:t>
      </w:r>
      <w:r>
        <w:rPr>
          <w:color w:val="000000"/>
          <w:sz w:val="28"/>
          <w:szCs w:val="28"/>
          <w:highlight w:val="none"/>
        </w:rPr>
        <w:t xml:space="preserve">1   </w:t>
      </w:r>
      <w:r>
        <w:rPr>
          <w:rFonts w:hint="eastAsia"/>
          <w:color w:val="000000"/>
          <w:sz w:val="28"/>
          <w:szCs w:val="28"/>
          <w:highlight w:val="none"/>
        </w:rPr>
        <w:t>委托书</w:t>
      </w:r>
    </w:p>
    <w:p>
      <w:pPr>
        <w:spacing w:line="360" w:lineRule="auto"/>
        <w:rPr>
          <w:color w:val="000000"/>
          <w:sz w:val="28"/>
          <w:szCs w:val="28"/>
          <w:highlight w:val="none"/>
        </w:rPr>
      </w:pPr>
      <w:r>
        <w:rPr>
          <w:rFonts w:hint="eastAsia"/>
          <w:color w:val="000000"/>
          <w:sz w:val="28"/>
          <w:szCs w:val="28"/>
          <w:highlight w:val="none"/>
        </w:rPr>
        <w:t>附件</w:t>
      </w:r>
      <w:r>
        <w:rPr>
          <w:color w:val="000000"/>
          <w:sz w:val="28"/>
          <w:szCs w:val="28"/>
          <w:highlight w:val="none"/>
        </w:rPr>
        <w:t xml:space="preserve">2   </w:t>
      </w:r>
      <w:r>
        <w:rPr>
          <w:rFonts w:hint="eastAsia"/>
          <w:color w:val="000000"/>
          <w:sz w:val="28"/>
          <w:szCs w:val="28"/>
          <w:highlight w:val="none"/>
        </w:rPr>
        <w:t>企业投资项目备案证明</w:t>
      </w:r>
    </w:p>
    <w:p>
      <w:pPr>
        <w:spacing w:line="360" w:lineRule="auto"/>
        <w:rPr>
          <w:rFonts w:hint="eastAsia" w:eastAsia="宋体"/>
          <w:color w:val="000000"/>
          <w:sz w:val="28"/>
          <w:szCs w:val="28"/>
          <w:highlight w:val="none"/>
          <w:lang w:eastAsia="zh-CN"/>
        </w:rPr>
      </w:pPr>
      <w:r>
        <w:rPr>
          <w:rFonts w:hint="eastAsia"/>
          <w:color w:val="000000"/>
          <w:sz w:val="28"/>
          <w:szCs w:val="28"/>
          <w:highlight w:val="none"/>
        </w:rPr>
        <w:t>附件</w:t>
      </w:r>
      <w:r>
        <w:rPr>
          <w:color w:val="000000"/>
          <w:sz w:val="28"/>
          <w:szCs w:val="28"/>
          <w:highlight w:val="none"/>
        </w:rPr>
        <w:t xml:space="preserve">3  </w:t>
      </w:r>
      <w:r>
        <w:rPr>
          <w:rFonts w:hint="eastAsia"/>
          <w:color w:val="000000"/>
          <w:sz w:val="28"/>
          <w:szCs w:val="28"/>
          <w:highlight w:val="none"/>
          <w:lang w:val="en-US" w:eastAsia="zh-CN"/>
        </w:rPr>
        <w:t xml:space="preserve"> </w:t>
      </w:r>
      <w:r>
        <w:rPr>
          <w:rFonts w:hint="eastAsia"/>
          <w:color w:val="000000"/>
          <w:sz w:val="28"/>
          <w:szCs w:val="28"/>
          <w:highlight w:val="none"/>
          <w:lang w:eastAsia="zh-CN"/>
        </w:rPr>
        <w:t>营业执照及法人身份证复印件</w:t>
      </w:r>
    </w:p>
    <w:p>
      <w:pPr>
        <w:spacing w:line="360" w:lineRule="auto"/>
        <w:rPr>
          <w:color w:val="000000"/>
          <w:sz w:val="28"/>
          <w:szCs w:val="28"/>
          <w:highlight w:val="none"/>
        </w:rPr>
      </w:pPr>
      <w:r>
        <w:rPr>
          <w:rFonts w:hint="eastAsia"/>
          <w:color w:val="000000"/>
          <w:sz w:val="28"/>
          <w:szCs w:val="28"/>
          <w:highlight w:val="none"/>
        </w:rPr>
        <w:t>附件</w:t>
      </w:r>
      <w:r>
        <w:rPr>
          <w:color w:val="000000"/>
          <w:sz w:val="28"/>
          <w:szCs w:val="28"/>
          <w:highlight w:val="none"/>
        </w:rPr>
        <w:t xml:space="preserve">4   </w:t>
      </w:r>
      <w:r>
        <w:rPr>
          <w:rFonts w:hint="eastAsia"/>
          <w:color w:val="000000"/>
          <w:sz w:val="28"/>
          <w:szCs w:val="28"/>
          <w:highlight w:val="none"/>
          <w:lang w:eastAsia="zh-CN"/>
        </w:rPr>
        <w:t>执行标准意见</w:t>
      </w:r>
    </w:p>
    <w:p>
      <w:pPr>
        <w:spacing w:line="360" w:lineRule="auto"/>
        <w:rPr>
          <w:rFonts w:hint="default"/>
          <w:color w:val="000000"/>
          <w:sz w:val="28"/>
          <w:szCs w:val="28"/>
          <w:highlight w:val="none"/>
          <w:lang w:val="en-US" w:eastAsia="zh-CN"/>
        </w:rPr>
      </w:pPr>
      <w:r>
        <w:rPr>
          <w:rFonts w:hint="eastAsia"/>
          <w:color w:val="000000"/>
          <w:sz w:val="28"/>
          <w:szCs w:val="28"/>
          <w:highlight w:val="none"/>
        </w:rPr>
        <w:t xml:space="preserve">附件5   </w:t>
      </w:r>
      <w:r>
        <w:rPr>
          <w:rFonts w:hint="eastAsia"/>
          <w:color w:val="000000"/>
          <w:sz w:val="28"/>
          <w:szCs w:val="28"/>
          <w:highlight w:val="none"/>
          <w:lang w:val="en-US" w:eastAsia="zh-CN"/>
        </w:rPr>
        <w:t>1#标准化厂房租赁合同</w:t>
      </w:r>
    </w:p>
    <w:p>
      <w:pPr>
        <w:spacing w:line="360" w:lineRule="auto"/>
        <w:rPr>
          <w:rFonts w:hint="eastAsia" w:eastAsia="宋体"/>
          <w:color w:val="000000"/>
          <w:sz w:val="28"/>
          <w:szCs w:val="28"/>
          <w:highlight w:val="none"/>
          <w:lang w:eastAsia="zh-CN"/>
        </w:rPr>
      </w:pPr>
      <w:r>
        <w:rPr>
          <w:rFonts w:hint="eastAsia"/>
          <w:color w:val="000000"/>
          <w:sz w:val="28"/>
          <w:szCs w:val="28"/>
          <w:highlight w:val="none"/>
        </w:rPr>
        <w:t>附件6</w:t>
      </w:r>
      <w:r>
        <w:rPr>
          <w:rFonts w:hint="eastAsia"/>
          <w:color w:val="000000"/>
          <w:sz w:val="28"/>
          <w:szCs w:val="28"/>
          <w:highlight w:val="none"/>
          <w:lang w:val="en-US" w:eastAsia="zh-CN"/>
        </w:rPr>
        <w:t xml:space="preserve">   9#标准化厂房第一层</w:t>
      </w:r>
      <w:r>
        <w:rPr>
          <w:rFonts w:hint="eastAsia"/>
          <w:color w:val="000000"/>
          <w:sz w:val="28"/>
          <w:szCs w:val="28"/>
          <w:highlight w:val="none"/>
          <w:lang w:eastAsia="zh-CN"/>
        </w:rPr>
        <w:t>租赁合同</w:t>
      </w:r>
    </w:p>
    <w:p>
      <w:pPr>
        <w:spacing w:line="360" w:lineRule="auto"/>
        <w:rPr>
          <w:rFonts w:hint="eastAsia"/>
          <w:color w:val="000000"/>
          <w:sz w:val="28"/>
          <w:szCs w:val="28"/>
          <w:highlight w:val="none"/>
          <w:lang w:eastAsia="zh-CN"/>
        </w:rPr>
      </w:pPr>
      <w:r>
        <w:rPr>
          <w:rFonts w:hint="eastAsia"/>
          <w:color w:val="000000"/>
          <w:sz w:val="28"/>
          <w:szCs w:val="28"/>
          <w:highlight w:val="none"/>
        </w:rPr>
        <w:t>附件</w:t>
      </w:r>
      <w:r>
        <w:rPr>
          <w:rFonts w:hint="eastAsia"/>
          <w:color w:val="000000"/>
          <w:sz w:val="28"/>
          <w:szCs w:val="28"/>
          <w:highlight w:val="none"/>
          <w:lang w:val="en-US" w:eastAsia="zh-CN"/>
        </w:rPr>
        <w:t>7</w:t>
      </w:r>
      <w:r>
        <w:rPr>
          <w:rFonts w:hint="eastAsia"/>
          <w:color w:val="000000"/>
          <w:sz w:val="28"/>
          <w:szCs w:val="28"/>
          <w:highlight w:val="none"/>
        </w:rPr>
        <w:t xml:space="preserve">   </w:t>
      </w:r>
      <w:r>
        <w:rPr>
          <w:rFonts w:hint="eastAsia"/>
          <w:color w:val="000000"/>
          <w:sz w:val="28"/>
          <w:szCs w:val="28"/>
          <w:highlight w:val="none"/>
          <w:lang w:val="en-US" w:eastAsia="zh-CN"/>
        </w:rPr>
        <w:t>承诺书</w:t>
      </w:r>
    </w:p>
    <w:p>
      <w:pPr>
        <w:spacing w:line="360" w:lineRule="auto"/>
        <w:rPr>
          <w:rFonts w:hint="eastAsia"/>
          <w:color w:val="000000"/>
          <w:sz w:val="28"/>
          <w:szCs w:val="28"/>
          <w:highlight w:val="none"/>
          <w:lang w:val="en-US" w:eastAsia="zh-CN"/>
        </w:rPr>
      </w:pPr>
    </w:p>
    <w:p>
      <w:pPr>
        <w:spacing w:line="360" w:lineRule="auto"/>
        <w:rPr>
          <w:rFonts w:hint="eastAsia" w:eastAsia="宋体"/>
          <w:color w:val="000000"/>
          <w:sz w:val="28"/>
          <w:szCs w:val="28"/>
          <w:highlight w:val="none"/>
          <w:lang w:eastAsia="zh-CN"/>
        </w:rPr>
      </w:pPr>
    </w:p>
    <w:p>
      <w:pPr>
        <w:pStyle w:val="17"/>
        <w:rPr>
          <w:highlight w:val="none"/>
        </w:rPr>
      </w:pPr>
    </w:p>
    <w:p>
      <w:pPr>
        <w:spacing w:line="360" w:lineRule="auto"/>
        <w:rPr>
          <w:color w:val="000000"/>
          <w:sz w:val="28"/>
          <w:szCs w:val="28"/>
          <w:highlight w:val="none"/>
        </w:rPr>
      </w:pPr>
    </w:p>
    <w:sectPr>
      <w:footerReference r:id="rId5" w:type="default"/>
      <w:pgSz w:w="11906" w:h="16838"/>
      <w:pgMar w:top="1701" w:right="1531" w:bottom="1701" w:left="1531" w:header="851" w:footer="851" w:gutter="0"/>
      <w:pgBorders>
        <w:top w:val="none" w:sz="0" w:space="0"/>
        <w:left w:val="none" w:sz="0" w:space="0"/>
        <w:bottom w:val="none" w:sz="0" w:space="0"/>
        <w:right w:val="none" w:sz="0" w:space="0"/>
      </w:pgBorders>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行楷">
    <w:panose1 w:val="02010800040101010101"/>
    <w:charset w:val="86"/>
    <w:family w:val="auto"/>
    <w:pitch w:val="default"/>
    <w:sig w:usb0="00000001" w:usb1="080F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MingLiU">
    <w:panose1 w:val="02020509000000000000"/>
    <w:charset w:val="88"/>
    <w:family w:val="auto"/>
    <w:pitch w:val="default"/>
    <w:sig w:usb0="A00002FF" w:usb1="28CFFCFA" w:usb2="00000016" w:usb3="00000000" w:csb0="00100001" w:csb1="00000000"/>
  </w:font>
  <w:font w:name="Wingdings 2">
    <w:panose1 w:val="05020102010507070707"/>
    <w:charset w:val="02"/>
    <w:family w:val="roman"/>
    <w:pitch w:val="default"/>
    <w:sig w:usb0="00000000" w:usb1="00000000" w:usb2="00000000" w:usb3="00000000" w:csb0="80000000" w:csb1="00000000"/>
  </w:font>
  <w:font w:name="MS Mincho">
    <w:panose1 w:val="02020609040205080304"/>
    <w:charset w:val="80"/>
    <w:family w:val="roman"/>
    <w:pitch w:val="default"/>
    <w:sig w:usb0="E00002FF" w:usb1="6AC7FDFB" w:usb2="00000012" w:usb3="00000000" w:csb0="4002009F" w:csb1="DFD70000"/>
  </w:font>
  <w:font w:name="TimesNewRomanPSMT">
    <w:altName w:val="Times New Roman"/>
    <w:panose1 w:val="00000000000000000000"/>
    <w:charset w:val="80"/>
    <w:family w:val="auto"/>
    <w:pitch w:val="default"/>
    <w:sig w:usb0="00000000" w:usb1="00000000" w:usb2="00000010" w:usb3="00000000" w:csb0="00020000" w:csb1="00000000"/>
  </w:font>
  <w:font w:name="方正小标宋_GBK">
    <w:altName w:val="Arial Unicode MS"/>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57745238"/>
    </w:sdtPr>
    <w:sdtContent>
      <w:p>
        <w:pPr>
          <w:pStyle w:val="22"/>
          <w:jc w:val="center"/>
        </w:pPr>
        <w:r>
          <w:fldChar w:fldCharType="begin"/>
        </w:r>
        <w:r>
          <w:instrText xml:space="preserve">PAGE   \* MERGEFORMAT</w:instrText>
        </w:r>
        <w:r>
          <w:fldChar w:fldCharType="separate"/>
        </w:r>
        <w:r>
          <w:rPr>
            <w:lang w:val="zh-CN"/>
          </w:rPr>
          <w:t>49</w:t>
        </w:r>
        <w:r>
          <w:fldChar w:fldCharType="end"/>
        </w:r>
      </w:p>
    </w:sdtContent>
  </w:sdt>
  <w:p>
    <w:pPr>
      <w:pStyle w:val="22"/>
      <w:ind w:right="360"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68070099"/>
    </w:sdtPr>
    <w:sdtContent>
      <w:p>
        <w:pPr>
          <w:pStyle w:val="22"/>
          <w:jc w:val="center"/>
        </w:pPr>
        <w:r>
          <w:fldChar w:fldCharType="begin"/>
        </w:r>
        <w:r>
          <w:instrText xml:space="preserve">PAGE   \* MERGEFORMAT</w:instrText>
        </w:r>
        <w:r>
          <w:fldChar w:fldCharType="separate"/>
        </w:r>
        <w:r>
          <w:rPr>
            <w:lang w:val="zh-CN"/>
          </w:rPr>
          <w:t>60</w:t>
        </w:r>
        <w:r>
          <w:fldChar w:fldCharType="end"/>
        </w:r>
      </w:p>
    </w:sdtContent>
  </w:sdt>
  <w:p>
    <w:pPr>
      <w:pStyle w:val="22"/>
      <w:ind w:right="360" w:firstLine="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26057655"/>
      <w:docPartObj>
        <w:docPartGallery w:val="autotext"/>
      </w:docPartObj>
    </w:sdtPr>
    <w:sdtContent>
      <w:p>
        <w:pPr>
          <w:pStyle w:val="22"/>
          <w:jc w:val="center"/>
        </w:pPr>
        <w:r>
          <w:fldChar w:fldCharType="begin"/>
        </w:r>
        <w:r>
          <w:instrText xml:space="preserve">PAGE   \* MERGEFORMAT</w:instrText>
        </w:r>
        <w:r>
          <w:fldChar w:fldCharType="separate"/>
        </w:r>
        <w:r>
          <w:rPr>
            <w:lang w:val="zh-CN"/>
          </w:rPr>
          <w:t>61</w:t>
        </w:r>
        <w:r>
          <w:fldChar w:fldCharType="end"/>
        </w:r>
      </w:p>
    </w:sdtContent>
  </w:sdt>
  <w:p>
    <w:pPr>
      <w:pStyle w:val="22"/>
      <w:ind w:right="360" w:firstLine="360"/>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4ECF23"/>
    <w:multiLevelType w:val="singleLevel"/>
    <w:tmpl w:val="CB4ECF23"/>
    <w:lvl w:ilvl="0" w:tentative="0">
      <w:start w:val="9"/>
      <w:numFmt w:val="decimal"/>
      <w:suff w:val="nothing"/>
      <w:lvlText w:val="%1、"/>
      <w:lvlJc w:val="left"/>
      <w:pPr>
        <w:ind w:left="720" w:leftChars="0" w:firstLine="0" w:firstLineChars="0"/>
      </w:pPr>
    </w:lvl>
  </w:abstractNum>
  <w:abstractNum w:abstractNumId="1">
    <w:nsid w:val="DAD47E25"/>
    <w:multiLevelType w:val="singleLevel"/>
    <w:tmpl w:val="DAD47E25"/>
    <w:lvl w:ilvl="0" w:tentative="0">
      <w:start w:val="1"/>
      <w:numFmt w:val="decimal"/>
      <w:suff w:val="nothing"/>
      <w:lvlText w:val="（%1）"/>
      <w:lvlJc w:val="left"/>
    </w:lvl>
  </w:abstractNum>
  <w:abstractNum w:abstractNumId="2">
    <w:nsid w:val="E41108ED"/>
    <w:multiLevelType w:val="singleLevel"/>
    <w:tmpl w:val="E41108ED"/>
    <w:lvl w:ilvl="0" w:tentative="0">
      <w:start w:val="2"/>
      <w:numFmt w:val="decimal"/>
      <w:suff w:val="nothing"/>
      <w:lvlText w:val="（%1）"/>
      <w:lvlJc w:val="left"/>
    </w:lvl>
  </w:abstractNum>
  <w:abstractNum w:abstractNumId="3">
    <w:nsid w:val="F131F7B7"/>
    <w:multiLevelType w:val="singleLevel"/>
    <w:tmpl w:val="F131F7B7"/>
    <w:lvl w:ilvl="0" w:tentative="0">
      <w:start w:val="1"/>
      <w:numFmt w:val="bullet"/>
      <w:pStyle w:val="12"/>
      <w:lvlText w:val=""/>
      <w:lvlJc w:val="left"/>
      <w:pPr>
        <w:tabs>
          <w:tab w:val="left" w:pos="2040"/>
        </w:tabs>
        <w:ind w:left="2040" w:hanging="360"/>
      </w:pPr>
      <w:rPr>
        <w:rFonts w:hint="default" w:ascii="Wingdings" w:hAnsi="Wingdings"/>
      </w:rPr>
    </w:lvl>
  </w:abstractNum>
  <w:abstractNum w:abstractNumId="4">
    <w:nsid w:val="039C6281"/>
    <w:multiLevelType w:val="singleLevel"/>
    <w:tmpl w:val="039C6281"/>
    <w:lvl w:ilvl="0" w:tentative="0">
      <w:start w:val="2"/>
      <w:numFmt w:val="decimal"/>
      <w:suff w:val="nothing"/>
      <w:lvlText w:val="%1、"/>
      <w:lvlJc w:val="left"/>
    </w:lvl>
  </w:abstractNum>
  <w:abstractNum w:abstractNumId="5">
    <w:nsid w:val="797BDBDD"/>
    <w:multiLevelType w:val="singleLevel"/>
    <w:tmpl w:val="797BDBDD"/>
    <w:lvl w:ilvl="0" w:tentative="0">
      <w:start w:val="1"/>
      <w:numFmt w:val="decimal"/>
      <w:lvlText w:val="%1."/>
      <w:lvlJc w:val="left"/>
      <w:pPr>
        <w:tabs>
          <w:tab w:val="left" w:pos="312"/>
        </w:tabs>
      </w:pPr>
    </w:lvl>
  </w:abstractNum>
  <w:num w:numId="1">
    <w:abstractNumId w:val="3"/>
  </w:num>
  <w:num w:numId="2">
    <w:abstractNumId w:val="5"/>
  </w:num>
  <w:num w:numId="3">
    <w:abstractNumId w:val="0"/>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dit="trackedChanges"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ˇˉ―‖’”…∶、。〃々〉》」』】〕〗！＂＇），．：；？］｀｜｝～￠"/>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ExNjRiMDMzZjZhN2ViMmEyMDM1ZjYyYzU2NjA1MjQifQ=="/>
  </w:docVars>
  <w:rsids>
    <w:rsidRoot w:val="00A14947"/>
    <w:rsid w:val="000060B3"/>
    <w:rsid w:val="00012FC3"/>
    <w:rsid w:val="00020950"/>
    <w:rsid w:val="00025625"/>
    <w:rsid w:val="00035E30"/>
    <w:rsid w:val="0004364B"/>
    <w:rsid w:val="000458DE"/>
    <w:rsid w:val="00052AD8"/>
    <w:rsid w:val="00053269"/>
    <w:rsid w:val="0006135E"/>
    <w:rsid w:val="00061B1F"/>
    <w:rsid w:val="000624BD"/>
    <w:rsid w:val="000705F2"/>
    <w:rsid w:val="000733C4"/>
    <w:rsid w:val="00074783"/>
    <w:rsid w:val="00076432"/>
    <w:rsid w:val="0008070B"/>
    <w:rsid w:val="000810AC"/>
    <w:rsid w:val="00081A02"/>
    <w:rsid w:val="00082231"/>
    <w:rsid w:val="00083388"/>
    <w:rsid w:val="00092D38"/>
    <w:rsid w:val="000931F5"/>
    <w:rsid w:val="0009377B"/>
    <w:rsid w:val="000A20C9"/>
    <w:rsid w:val="000A4F8D"/>
    <w:rsid w:val="000B058F"/>
    <w:rsid w:val="000B4467"/>
    <w:rsid w:val="000B4DB9"/>
    <w:rsid w:val="000C09AC"/>
    <w:rsid w:val="000C380C"/>
    <w:rsid w:val="000C4144"/>
    <w:rsid w:val="000C4E2F"/>
    <w:rsid w:val="000C767F"/>
    <w:rsid w:val="000D3F3D"/>
    <w:rsid w:val="000D5A44"/>
    <w:rsid w:val="000E3ED2"/>
    <w:rsid w:val="000E4AB2"/>
    <w:rsid w:val="000F0EE3"/>
    <w:rsid w:val="000F4A49"/>
    <w:rsid w:val="000F7910"/>
    <w:rsid w:val="00127B7D"/>
    <w:rsid w:val="00131F42"/>
    <w:rsid w:val="001357F1"/>
    <w:rsid w:val="00140FA8"/>
    <w:rsid w:val="00142FEB"/>
    <w:rsid w:val="00143A2D"/>
    <w:rsid w:val="00145A41"/>
    <w:rsid w:val="00151675"/>
    <w:rsid w:val="00151F49"/>
    <w:rsid w:val="00155CC9"/>
    <w:rsid w:val="00155DFF"/>
    <w:rsid w:val="00157435"/>
    <w:rsid w:val="00167768"/>
    <w:rsid w:val="0017504D"/>
    <w:rsid w:val="001756AF"/>
    <w:rsid w:val="0017671A"/>
    <w:rsid w:val="00177422"/>
    <w:rsid w:val="00184590"/>
    <w:rsid w:val="001870D1"/>
    <w:rsid w:val="0018781E"/>
    <w:rsid w:val="0019262D"/>
    <w:rsid w:val="00197CA7"/>
    <w:rsid w:val="001A1B35"/>
    <w:rsid w:val="001A48A2"/>
    <w:rsid w:val="001A5A39"/>
    <w:rsid w:val="001A6F61"/>
    <w:rsid w:val="001B72B8"/>
    <w:rsid w:val="001C4DF5"/>
    <w:rsid w:val="001C69B3"/>
    <w:rsid w:val="001D5595"/>
    <w:rsid w:val="001D7874"/>
    <w:rsid w:val="001D7F22"/>
    <w:rsid w:val="001F0F17"/>
    <w:rsid w:val="001F3347"/>
    <w:rsid w:val="001F69E4"/>
    <w:rsid w:val="002057C3"/>
    <w:rsid w:val="002106DC"/>
    <w:rsid w:val="002121AB"/>
    <w:rsid w:val="002125B4"/>
    <w:rsid w:val="002134FC"/>
    <w:rsid w:val="002135A3"/>
    <w:rsid w:val="002155B8"/>
    <w:rsid w:val="00215AA4"/>
    <w:rsid w:val="00224839"/>
    <w:rsid w:val="002249B2"/>
    <w:rsid w:val="00226574"/>
    <w:rsid w:val="002278EC"/>
    <w:rsid w:val="0023280E"/>
    <w:rsid w:val="00235877"/>
    <w:rsid w:val="002377D1"/>
    <w:rsid w:val="0024134D"/>
    <w:rsid w:val="00246D9C"/>
    <w:rsid w:val="002506BC"/>
    <w:rsid w:val="00254345"/>
    <w:rsid w:val="00264557"/>
    <w:rsid w:val="00274093"/>
    <w:rsid w:val="002751A0"/>
    <w:rsid w:val="002777E2"/>
    <w:rsid w:val="002805AB"/>
    <w:rsid w:val="00284204"/>
    <w:rsid w:val="00291773"/>
    <w:rsid w:val="002940D9"/>
    <w:rsid w:val="00297B7C"/>
    <w:rsid w:val="002A168C"/>
    <w:rsid w:val="002A3DC7"/>
    <w:rsid w:val="002B0BAD"/>
    <w:rsid w:val="002B49E2"/>
    <w:rsid w:val="002B7B00"/>
    <w:rsid w:val="002B7C44"/>
    <w:rsid w:val="002C2B17"/>
    <w:rsid w:val="002C5202"/>
    <w:rsid w:val="002C74E2"/>
    <w:rsid w:val="002D0318"/>
    <w:rsid w:val="002D3DD0"/>
    <w:rsid w:val="002E1F3A"/>
    <w:rsid w:val="002E298A"/>
    <w:rsid w:val="00301978"/>
    <w:rsid w:val="0030332C"/>
    <w:rsid w:val="003051C2"/>
    <w:rsid w:val="00312296"/>
    <w:rsid w:val="00314F0E"/>
    <w:rsid w:val="00317DFA"/>
    <w:rsid w:val="00321D8E"/>
    <w:rsid w:val="00325928"/>
    <w:rsid w:val="00332269"/>
    <w:rsid w:val="00332863"/>
    <w:rsid w:val="0033684D"/>
    <w:rsid w:val="00337B42"/>
    <w:rsid w:val="00341B42"/>
    <w:rsid w:val="00341CCE"/>
    <w:rsid w:val="0034348F"/>
    <w:rsid w:val="003507A0"/>
    <w:rsid w:val="00353A58"/>
    <w:rsid w:val="00356653"/>
    <w:rsid w:val="0035743F"/>
    <w:rsid w:val="00357BE2"/>
    <w:rsid w:val="0036170C"/>
    <w:rsid w:val="00366E0F"/>
    <w:rsid w:val="00376A72"/>
    <w:rsid w:val="003773DB"/>
    <w:rsid w:val="003810FF"/>
    <w:rsid w:val="00381A72"/>
    <w:rsid w:val="00384676"/>
    <w:rsid w:val="00390857"/>
    <w:rsid w:val="003A3791"/>
    <w:rsid w:val="003A4BF3"/>
    <w:rsid w:val="003B420D"/>
    <w:rsid w:val="003C25D9"/>
    <w:rsid w:val="003C6C16"/>
    <w:rsid w:val="003D794D"/>
    <w:rsid w:val="003E3058"/>
    <w:rsid w:val="003E76A9"/>
    <w:rsid w:val="003F0809"/>
    <w:rsid w:val="003F6A8C"/>
    <w:rsid w:val="003F6C3F"/>
    <w:rsid w:val="003F755C"/>
    <w:rsid w:val="004025AA"/>
    <w:rsid w:val="004063F6"/>
    <w:rsid w:val="00406F01"/>
    <w:rsid w:val="0041306F"/>
    <w:rsid w:val="00416D50"/>
    <w:rsid w:val="00416FD5"/>
    <w:rsid w:val="00417772"/>
    <w:rsid w:val="00420E6A"/>
    <w:rsid w:val="00425A9E"/>
    <w:rsid w:val="00426D6B"/>
    <w:rsid w:val="00431E6C"/>
    <w:rsid w:val="00433CE7"/>
    <w:rsid w:val="0043687B"/>
    <w:rsid w:val="00441B5C"/>
    <w:rsid w:val="00452738"/>
    <w:rsid w:val="0045430D"/>
    <w:rsid w:val="00456091"/>
    <w:rsid w:val="00466321"/>
    <w:rsid w:val="004751B6"/>
    <w:rsid w:val="00484B9B"/>
    <w:rsid w:val="004855F6"/>
    <w:rsid w:val="0048661E"/>
    <w:rsid w:val="00486831"/>
    <w:rsid w:val="00494670"/>
    <w:rsid w:val="004A3823"/>
    <w:rsid w:val="004A5491"/>
    <w:rsid w:val="004B3E91"/>
    <w:rsid w:val="004E6946"/>
    <w:rsid w:val="004F1AD8"/>
    <w:rsid w:val="004F6A2F"/>
    <w:rsid w:val="004F7FCC"/>
    <w:rsid w:val="005039CB"/>
    <w:rsid w:val="0050558F"/>
    <w:rsid w:val="00506286"/>
    <w:rsid w:val="00510813"/>
    <w:rsid w:val="00511990"/>
    <w:rsid w:val="00511DE0"/>
    <w:rsid w:val="005126C1"/>
    <w:rsid w:val="00514870"/>
    <w:rsid w:val="00514B9B"/>
    <w:rsid w:val="005168E2"/>
    <w:rsid w:val="00517F02"/>
    <w:rsid w:val="00523B96"/>
    <w:rsid w:val="00524303"/>
    <w:rsid w:val="005258A2"/>
    <w:rsid w:val="005276F5"/>
    <w:rsid w:val="0053325D"/>
    <w:rsid w:val="005374CF"/>
    <w:rsid w:val="005401AE"/>
    <w:rsid w:val="00541CD5"/>
    <w:rsid w:val="00542E07"/>
    <w:rsid w:val="00545424"/>
    <w:rsid w:val="00554A7B"/>
    <w:rsid w:val="0055572C"/>
    <w:rsid w:val="005604C6"/>
    <w:rsid w:val="0056106A"/>
    <w:rsid w:val="00566220"/>
    <w:rsid w:val="005720AE"/>
    <w:rsid w:val="005804DF"/>
    <w:rsid w:val="00581C57"/>
    <w:rsid w:val="00594D77"/>
    <w:rsid w:val="005969E4"/>
    <w:rsid w:val="005A06B7"/>
    <w:rsid w:val="005A1759"/>
    <w:rsid w:val="005A68A7"/>
    <w:rsid w:val="005C724A"/>
    <w:rsid w:val="005C7EC7"/>
    <w:rsid w:val="005D36AB"/>
    <w:rsid w:val="005E00FB"/>
    <w:rsid w:val="005F474B"/>
    <w:rsid w:val="005F47CA"/>
    <w:rsid w:val="00617CC3"/>
    <w:rsid w:val="00627318"/>
    <w:rsid w:val="006326F6"/>
    <w:rsid w:val="00636E70"/>
    <w:rsid w:val="006377A6"/>
    <w:rsid w:val="00637A3D"/>
    <w:rsid w:val="006411EF"/>
    <w:rsid w:val="00642EF0"/>
    <w:rsid w:val="006501B9"/>
    <w:rsid w:val="00653D8B"/>
    <w:rsid w:val="00654ECF"/>
    <w:rsid w:val="00660889"/>
    <w:rsid w:val="00670798"/>
    <w:rsid w:val="0067279B"/>
    <w:rsid w:val="006748B8"/>
    <w:rsid w:val="006775C3"/>
    <w:rsid w:val="006811C7"/>
    <w:rsid w:val="006836A3"/>
    <w:rsid w:val="00683D9E"/>
    <w:rsid w:val="0069290A"/>
    <w:rsid w:val="0069775A"/>
    <w:rsid w:val="00697813"/>
    <w:rsid w:val="006A3EE8"/>
    <w:rsid w:val="006A72BF"/>
    <w:rsid w:val="006B03F2"/>
    <w:rsid w:val="006B37DC"/>
    <w:rsid w:val="006B444B"/>
    <w:rsid w:val="006B4F68"/>
    <w:rsid w:val="006B5DAA"/>
    <w:rsid w:val="006B5EEF"/>
    <w:rsid w:val="006C0592"/>
    <w:rsid w:val="006C272E"/>
    <w:rsid w:val="006C5479"/>
    <w:rsid w:val="006D13B5"/>
    <w:rsid w:val="006E12FF"/>
    <w:rsid w:val="006E607E"/>
    <w:rsid w:val="006E6EA4"/>
    <w:rsid w:val="006F041A"/>
    <w:rsid w:val="00703D6A"/>
    <w:rsid w:val="00706C5D"/>
    <w:rsid w:val="00707A49"/>
    <w:rsid w:val="00713127"/>
    <w:rsid w:val="007169C6"/>
    <w:rsid w:val="007254B6"/>
    <w:rsid w:val="00732922"/>
    <w:rsid w:val="00734B73"/>
    <w:rsid w:val="00741E23"/>
    <w:rsid w:val="0074287A"/>
    <w:rsid w:val="0075075E"/>
    <w:rsid w:val="0075162E"/>
    <w:rsid w:val="00754034"/>
    <w:rsid w:val="00756556"/>
    <w:rsid w:val="007618C4"/>
    <w:rsid w:val="00767980"/>
    <w:rsid w:val="00770B19"/>
    <w:rsid w:val="0077463F"/>
    <w:rsid w:val="00780E42"/>
    <w:rsid w:val="007836EA"/>
    <w:rsid w:val="00784CDA"/>
    <w:rsid w:val="007906C4"/>
    <w:rsid w:val="007940EA"/>
    <w:rsid w:val="007967E8"/>
    <w:rsid w:val="007A2170"/>
    <w:rsid w:val="007A22BF"/>
    <w:rsid w:val="007A3323"/>
    <w:rsid w:val="007B6CC1"/>
    <w:rsid w:val="007B72B8"/>
    <w:rsid w:val="007B7A58"/>
    <w:rsid w:val="007C21B5"/>
    <w:rsid w:val="007E219D"/>
    <w:rsid w:val="007E36CD"/>
    <w:rsid w:val="007E4BD2"/>
    <w:rsid w:val="007E5CD6"/>
    <w:rsid w:val="007E66D4"/>
    <w:rsid w:val="00801393"/>
    <w:rsid w:val="00802F88"/>
    <w:rsid w:val="00811004"/>
    <w:rsid w:val="00811950"/>
    <w:rsid w:val="0081293E"/>
    <w:rsid w:val="00815465"/>
    <w:rsid w:val="00817D33"/>
    <w:rsid w:val="00817E9A"/>
    <w:rsid w:val="008306BD"/>
    <w:rsid w:val="008317B5"/>
    <w:rsid w:val="00831A80"/>
    <w:rsid w:val="00833743"/>
    <w:rsid w:val="008340A4"/>
    <w:rsid w:val="0084160C"/>
    <w:rsid w:val="00842162"/>
    <w:rsid w:val="00843B3E"/>
    <w:rsid w:val="0084597F"/>
    <w:rsid w:val="008609A3"/>
    <w:rsid w:val="00861F24"/>
    <w:rsid w:val="0087109A"/>
    <w:rsid w:val="0087135F"/>
    <w:rsid w:val="00872D94"/>
    <w:rsid w:val="00880364"/>
    <w:rsid w:val="00886856"/>
    <w:rsid w:val="00890EBB"/>
    <w:rsid w:val="00891592"/>
    <w:rsid w:val="00891E9E"/>
    <w:rsid w:val="00893925"/>
    <w:rsid w:val="008A2F68"/>
    <w:rsid w:val="008B4FA6"/>
    <w:rsid w:val="008B5282"/>
    <w:rsid w:val="008B7C17"/>
    <w:rsid w:val="008C2D01"/>
    <w:rsid w:val="008C39F5"/>
    <w:rsid w:val="008C40E6"/>
    <w:rsid w:val="008D0F7A"/>
    <w:rsid w:val="008D68E4"/>
    <w:rsid w:val="008E0211"/>
    <w:rsid w:val="008E0506"/>
    <w:rsid w:val="008E0CFF"/>
    <w:rsid w:val="008E28BD"/>
    <w:rsid w:val="008E5D6B"/>
    <w:rsid w:val="008E76F0"/>
    <w:rsid w:val="008F15FE"/>
    <w:rsid w:val="008F2D29"/>
    <w:rsid w:val="008F5187"/>
    <w:rsid w:val="008F60D8"/>
    <w:rsid w:val="008F70B3"/>
    <w:rsid w:val="008F79A0"/>
    <w:rsid w:val="00900C56"/>
    <w:rsid w:val="00902727"/>
    <w:rsid w:val="0090312B"/>
    <w:rsid w:val="009133F3"/>
    <w:rsid w:val="0091736D"/>
    <w:rsid w:val="0093037A"/>
    <w:rsid w:val="00930E46"/>
    <w:rsid w:val="00935A57"/>
    <w:rsid w:val="00937460"/>
    <w:rsid w:val="00940E56"/>
    <w:rsid w:val="0094154D"/>
    <w:rsid w:val="0095155F"/>
    <w:rsid w:val="009525D0"/>
    <w:rsid w:val="00953745"/>
    <w:rsid w:val="00954429"/>
    <w:rsid w:val="009563CE"/>
    <w:rsid w:val="00957E29"/>
    <w:rsid w:val="009648C8"/>
    <w:rsid w:val="00971B57"/>
    <w:rsid w:val="00972A04"/>
    <w:rsid w:val="00976328"/>
    <w:rsid w:val="0097680D"/>
    <w:rsid w:val="00982438"/>
    <w:rsid w:val="0098404C"/>
    <w:rsid w:val="00985283"/>
    <w:rsid w:val="00995992"/>
    <w:rsid w:val="009A03E5"/>
    <w:rsid w:val="009A0F3B"/>
    <w:rsid w:val="009A1BB4"/>
    <w:rsid w:val="009A2628"/>
    <w:rsid w:val="009A3200"/>
    <w:rsid w:val="009B0897"/>
    <w:rsid w:val="009B21F4"/>
    <w:rsid w:val="009B6F8C"/>
    <w:rsid w:val="009B7BD9"/>
    <w:rsid w:val="009C5099"/>
    <w:rsid w:val="009C7DD5"/>
    <w:rsid w:val="009D4E81"/>
    <w:rsid w:val="009D7E38"/>
    <w:rsid w:val="009E227D"/>
    <w:rsid w:val="009E5019"/>
    <w:rsid w:val="00A04F1B"/>
    <w:rsid w:val="00A0501B"/>
    <w:rsid w:val="00A14947"/>
    <w:rsid w:val="00A20A38"/>
    <w:rsid w:val="00A2679B"/>
    <w:rsid w:val="00A32926"/>
    <w:rsid w:val="00A32A83"/>
    <w:rsid w:val="00A368DB"/>
    <w:rsid w:val="00A423AA"/>
    <w:rsid w:val="00A474AB"/>
    <w:rsid w:val="00A53EC6"/>
    <w:rsid w:val="00A55C0F"/>
    <w:rsid w:val="00A56385"/>
    <w:rsid w:val="00A67454"/>
    <w:rsid w:val="00A67F1B"/>
    <w:rsid w:val="00A8183B"/>
    <w:rsid w:val="00A8713F"/>
    <w:rsid w:val="00A90BA1"/>
    <w:rsid w:val="00A97A9A"/>
    <w:rsid w:val="00AA0671"/>
    <w:rsid w:val="00AA1797"/>
    <w:rsid w:val="00AA2531"/>
    <w:rsid w:val="00AA2AB7"/>
    <w:rsid w:val="00AA35FE"/>
    <w:rsid w:val="00AB1E09"/>
    <w:rsid w:val="00AB4A3C"/>
    <w:rsid w:val="00AB5330"/>
    <w:rsid w:val="00AB637A"/>
    <w:rsid w:val="00AB7747"/>
    <w:rsid w:val="00AC14CE"/>
    <w:rsid w:val="00AC2A56"/>
    <w:rsid w:val="00AC3BDE"/>
    <w:rsid w:val="00AC6AFA"/>
    <w:rsid w:val="00AD055E"/>
    <w:rsid w:val="00AD47A7"/>
    <w:rsid w:val="00AE7E6A"/>
    <w:rsid w:val="00AF0CBF"/>
    <w:rsid w:val="00AF257F"/>
    <w:rsid w:val="00AF33CF"/>
    <w:rsid w:val="00AF4D50"/>
    <w:rsid w:val="00AF5664"/>
    <w:rsid w:val="00AF6179"/>
    <w:rsid w:val="00AF66F5"/>
    <w:rsid w:val="00B058D9"/>
    <w:rsid w:val="00B1295A"/>
    <w:rsid w:val="00B13C49"/>
    <w:rsid w:val="00B20A45"/>
    <w:rsid w:val="00B22C5C"/>
    <w:rsid w:val="00B24F30"/>
    <w:rsid w:val="00B31ABF"/>
    <w:rsid w:val="00B33BE3"/>
    <w:rsid w:val="00B43E31"/>
    <w:rsid w:val="00B53B5D"/>
    <w:rsid w:val="00B55BDC"/>
    <w:rsid w:val="00B57FE5"/>
    <w:rsid w:val="00B6055E"/>
    <w:rsid w:val="00B6317D"/>
    <w:rsid w:val="00B7723F"/>
    <w:rsid w:val="00B80534"/>
    <w:rsid w:val="00B82064"/>
    <w:rsid w:val="00B8433C"/>
    <w:rsid w:val="00B87491"/>
    <w:rsid w:val="00BA051D"/>
    <w:rsid w:val="00BA2078"/>
    <w:rsid w:val="00BA29E9"/>
    <w:rsid w:val="00BA7142"/>
    <w:rsid w:val="00BB0C9B"/>
    <w:rsid w:val="00BB237C"/>
    <w:rsid w:val="00BB41A3"/>
    <w:rsid w:val="00BC32DC"/>
    <w:rsid w:val="00BC35B6"/>
    <w:rsid w:val="00BD1B51"/>
    <w:rsid w:val="00BD4596"/>
    <w:rsid w:val="00BD5245"/>
    <w:rsid w:val="00BD659D"/>
    <w:rsid w:val="00BE1405"/>
    <w:rsid w:val="00BE312D"/>
    <w:rsid w:val="00BF1C20"/>
    <w:rsid w:val="00BF77CA"/>
    <w:rsid w:val="00C038F8"/>
    <w:rsid w:val="00C03F57"/>
    <w:rsid w:val="00C05733"/>
    <w:rsid w:val="00C10578"/>
    <w:rsid w:val="00C135BC"/>
    <w:rsid w:val="00C15C95"/>
    <w:rsid w:val="00C2596A"/>
    <w:rsid w:val="00C27537"/>
    <w:rsid w:val="00C328FE"/>
    <w:rsid w:val="00C33507"/>
    <w:rsid w:val="00C43DBE"/>
    <w:rsid w:val="00C4409D"/>
    <w:rsid w:val="00C44E72"/>
    <w:rsid w:val="00C45A06"/>
    <w:rsid w:val="00C47E5B"/>
    <w:rsid w:val="00C61A79"/>
    <w:rsid w:val="00C61E4B"/>
    <w:rsid w:val="00C64BFF"/>
    <w:rsid w:val="00C704E9"/>
    <w:rsid w:val="00C75D1F"/>
    <w:rsid w:val="00C763C9"/>
    <w:rsid w:val="00C80057"/>
    <w:rsid w:val="00C81EA4"/>
    <w:rsid w:val="00C82232"/>
    <w:rsid w:val="00C82913"/>
    <w:rsid w:val="00C972B1"/>
    <w:rsid w:val="00CA29C2"/>
    <w:rsid w:val="00CA2CCE"/>
    <w:rsid w:val="00CA43FD"/>
    <w:rsid w:val="00CA7EF8"/>
    <w:rsid w:val="00CB028C"/>
    <w:rsid w:val="00CC04BE"/>
    <w:rsid w:val="00CC489B"/>
    <w:rsid w:val="00CC4D85"/>
    <w:rsid w:val="00CD2BCD"/>
    <w:rsid w:val="00CD3A4C"/>
    <w:rsid w:val="00CE10E9"/>
    <w:rsid w:val="00CE1906"/>
    <w:rsid w:val="00CE2910"/>
    <w:rsid w:val="00CE5393"/>
    <w:rsid w:val="00CF1110"/>
    <w:rsid w:val="00CF36BE"/>
    <w:rsid w:val="00CF6000"/>
    <w:rsid w:val="00D0019C"/>
    <w:rsid w:val="00D003F3"/>
    <w:rsid w:val="00D0364F"/>
    <w:rsid w:val="00D06834"/>
    <w:rsid w:val="00D16E5C"/>
    <w:rsid w:val="00D27301"/>
    <w:rsid w:val="00D308ED"/>
    <w:rsid w:val="00D36D86"/>
    <w:rsid w:val="00D37A42"/>
    <w:rsid w:val="00D428AA"/>
    <w:rsid w:val="00D43404"/>
    <w:rsid w:val="00D4627F"/>
    <w:rsid w:val="00D50A34"/>
    <w:rsid w:val="00D53EFA"/>
    <w:rsid w:val="00D94A7C"/>
    <w:rsid w:val="00D95896"/>
    <w:rsid w:val="00DB2983"/>
    <w:rsid w:val="00DC1257"/>
    <w:rsid w:val="00DC3DC0"/>
    <w:rsid w:val="00DC51A1"/>
    <w:rsid w:val="00DC5B2B"/>
    <w:rsid w:val="00DD013A"/>
    <w:rsid w:val="00DD318D"/>
    <w:rsid w:val="00DE6617"/>
    <w:rsid w:val="00DF2E12"/>
    <w:rsid w:val="00DF514A"/>
    <w:rsid w:val="00DF6690"/>
    <w:rsid w:val="00DF6804"/>
    <w:rsid w:val="00E0358D"/>
    <w:rsid w:val="00E04323"/>
    <w:rsid w:val="00E070A2"/>
    <w:rsid w:val="00E2656A"/>
    <w:rsid w:val="00E274A0"/>
    <w:rsid w:val="00E36F82"/>
    <w:rsid w:val="00E412D0"/>
    <w:rsid w:val="00E56322"/>
    <w:rsid w:val="00E567E7"/>
    <w:rsid w:val="00E60982"/>
    <w:rsid w:val="00E62C62"/>
    <w:rsid w:val="00E6538B"/>
    <w:rsid w:val="00E654C1"/>
    <w:rsid w:val="00E65D97"/>
    <w:rsid w:val="00E72A5A"/>
    <w:rsid w:val="00E73354"/>
    <w:rsid w:val="00E742F4"/>
    <w:rsid w:val="00E74C6F"/>
    <w:rsid w:val="00E8701E"/>
    <w:rsid w:val="00E917AB"/>
    <w:rsid w:val="00E9242D"/>
    <w:rsid w:val="00EA261B"/>
    <w:rsid w:val="00EB22DF"/>
    <w:rsid w:val="00EB5255"/>
    <w:rsid w:val="00EB5C47"/>
    <w:rsid w:val="00EC09D0"/>
    <w:rsid w:val="00EC4255"/>
    <w:rsid w:val="00ED0639"/>
    <w:rsid w:val="00ED77ED"/>
    <w:rsid w:val="00EF4755"/>
    <w:rsid w:val="00EF545C"/>
    <w:rsid w:val="00EF7135"/>
    <w:rsid w:val="00F00B3B"/>
    <w:rsid w:val="00F027DB"/>
    <w:rsid w:val="00F11D5E"/>
    <w:rsid w:val="00F14A7A"/>
    <w:rsid w:val="00F14AA7"/>
    <w:rsid w:val="00F22985"/>
    <w:rsid w:val="00F22F9D"/>
    <w:rsid w:val="00F262CB"/>
    <w:rsid w:val="00F3039F"/>
    <w:rsid w:val="00F33523"/>
    <w:rsid w:val="00F3383E"/>
    <w:rsid w:val="00F44471"/>
    <w:rsid w:val="00F465A7"/>
    <w:rsid w:val="00F47F46"/>
    <w:rsid w:val="00F50B7C"/>
    <w:rsid w:val="00F550E6"/>
    <w:rsid w:val="00F63441"/>
    <w:rsid w:val="00F70A3B"/>
    <w:rsid w:val="00F74345"/>
    <w:rsid w:val="00F74A3B"/>
    <w:rsid w:val="00F80A0A"/>
    <w:rsid w:val="00F82761"/>
    <w:rsid w:val="00F82B19"/>
    <w:rsid w:val="00F9212D"/>
    <w:rsid w:val="00F9464E"/>
    <w:rsid w:val="00F965DA"/>
    <w:rsid w:val="00FA406A"/>
    <w:rsid w:val="00FA74B9"/>
    <w:rsid w:val="00FB0CF3"/>
    <w:rsid w:val="00FB503A"/>
    <w:rsid w:val="00FB516C"/>
    <w:rsid w:val="00FC1814"/>
    <w:rsid w:val="00FD0236"/>
    <w:rsid w:val="00FD18F4"/>
    <w:rsid w:val="00FD54DB"/>
    <w:rsid w:val="00FD619F"/>
    <w:rsid w:val="00FF00A2"/>
    <w:rsid w:val="01026A38"/>
    <w:rsid w:val="01290F7E"/>
    <w:rsid w:val="013A1CF6"/>
    <w:rsid w:val="014602F4"/>
    <w:rsid w:val="0150071B"/>
    <w:rsid w:val="01556629"/>
    <w:rsid w:val="015963B1"/>
    <w:rsid w:val="015B509C"/>
    <w:rsid w:val="015D1E09"/>
    <w:rsid w:val="01641D55"/>
    <w:rsid w:val="016C3607"/>
    <w:rsid w:val="0176699B"/>
    <w:rsid w:val="0192359E"/>
    <w:rsid w:val="019244BB"/>
    <w:rsid w:val="019C1959"/>
    <w:rsid w:val="019E58A6"/>
    <w:rsid w:val="019F034C"/>
    <w:rsid w:val="01CD1DBB"/>
    <w:rsid w:val="01D4379A"/>
    <w:rsid w:val="01EA28FC"/>
    <w:rsid w:val="01EB5BF9"/>
    <w:rsid w:val="01FE1C22"/>
    <w:rsid w:val="01FE467C"/>
    <w:rsid w:val="02094A42"/>
    <w:rsid w:val="020A2537"/>
    <w:rsid w:val="020B1197"/>
    <w:rsid w:val="0211370D"/>
    <w:rsid w:val="021166D1"/>
    <w:rsid w:val="021223AE"/>
    <w:rsid w:val="021446EB"/>
    <w:rsid w:val="02175B1F"/>
    <w:rsid w:val="02300ABC"/>
    <w:rsid w:val="0240685A"/>
    <w:rsid w:val="0243620B"/>
    <w:rsid w:val="02475A96"/>
    <w:rsid w:val="025973E6"/>
    <w:rsid w:val="02697903"/>
    <w:rsid w:val="0281396C"/>
    <w:rsid w:val="028475B9"/>
    <w:rsid w:val="028B7DF1"/>
    <w:rsid w:val="02917DB3"/>
    <w:rsid w:val="02927BE6"/>
    <w:rsid w:val="029543E4"/>
    <w:rsid w:val="02955E64"/>
    <w:rsid w:val="02960D01"/>
    <w:rsid w:val="02A8708A"/>
    <w:rsid w:val="02C60956"/>
    <w:rsid w:val="02D063E9"/>
    <w:rsid w:val="02D432A2"/>
    <w:rsid w:val="02E940B4"/>
    <w:rsid w:val="02EE2C83"/>
    <w:rsid w:val="02F96569"/>
    <w:rsid w:val="03015CB3"/>
    <w:rsid w:val="03094029"/>
    <w:rsid w:val="031E276F"/>
    <w:rsid w:val="033A0B8B"/>
    <w:rsid w:val="03555370"/>
    <w:rsid w:val="036E11C6"/>
    <w:rsid w:val="0374683C"/>
    <w:rsid w:val="03821E5C"/>
    <w:rsid w:val="038650C3"/>
    <w:rsid w:val="03934FA2"/>
    <w:rsid w:val="03993379"/>
    <w:rsid w:val="03A16362"/>
    <w:rsid w:val="03A57779"/>
    <w:rsid w:val="03C014C5"/>
    <w:rsid w:val="03CE5E67"/>
    <w:rsid w:val="03D2328F"/>
    <w:rsid w:val="03E17978"/>
    <w:rsid w:val="03EA7B21"/>
    <w:rsid w:val="03F03594"/>
    <w:rsid w:val="03F15132"/>
    <w:rsid w:val="03F17C82"/>
    <w:rsid w:val="04480E9A"/>
    <w:rsid w:val="04504BF9"/>
    <w:rsid w:val="045707B5"/>
    <w:rsid w:val="04582F74"/>
    <w:rsid w:val="04727DD8"/>
    <w:rsid w:val="048210AF"/>
    <w:rsid w:val="04AA59EF"/>
    <w:rsid w:val="04B617E9"/>
    <w:rsid w:val="04C01E4B"/>
    <w:rsid w:val="04CB1E10"/>
    <w:rsid w:val="04CB3461"/>
    <w:rsid w:val="04D203E8"/>
    <w:rsid w:val="04E37050"/>
    <w:rsid w:val="05015A6A"/>
    <w:rsid w:val="050460C5"/>
    <w:rsid w:val="05070317"/>
    <w:rsid w:val="051E34CD"/>
    <w:rsid w:val="051E7C4B"/>
    <w:rsid w:val="0533699B"/>
    <w:rsid w:val="05407950"/>
    <w:rsid w:val="054B070A"/>
    <w:rsid w:val="054E467A"/>
    <w:rsid w:val="05555323"/>
    <w:rsid w:val="057228FE"/>
    <w:rsid w:val="057874E4"/>
    <w:rsid w:val="057B4D33"/>
    <w:rsid w:val="0584555A"/>
    <w:rsid w:val="05872D84"/>
    <w:rsid w:val="058C6FC4"/>
    <w:rsid w:val="05B65B5E"/>
    <w:rsid w:val="05DA118E"/>
    <w:rsid w:val="05E41343"/>
    <w:rsid w:val="05E752BE"/>
    <w:rsid w:val="05EE6749"/>
    <w:rsid w:val="05F12814"/>
    <w:rsid w:val="05F83EAE"/>
    <w:rsid w:val="060054BC"/>
    <w:rsid w:val="06110369"/>
    <w:rsid w:val="063821FC"/>
    <w:rsid w:val="063E7D85"/>
    <w:rsid w:val="064E7867"/>
    <w:rsid w:val="06545B67"/>
    <w:rsid w:val="0672037E"/>
    <w:rsid w:val="06736C04"/>
    <w:rsid w:val="06904EE9"/>
    <w:rsid w:val="069468A4"/>
    <w:rsid w:val="06977900"/>
    <w:rsid w:val="069F4D8A"/>
    <w:rsid w:val="06BF231C"/>
    <w:rsid w:val="06C41E4E"/>
    <w:rsid w:val="06CC652D"/>
    <w:rsid w:val="06CF0A84"/>
    <w:rsid w:val="06F475DA"/>
    <w:rsid w:val="06F73517"/>
    <w:rsid w:val="071B04DF"/>
    <w:rsid w:val="071B725F"/>
    <w:rsid w:val="07293586"/>
    <w:rsid w:val="07295285"/>
    <w:rsid w:val="07332365"/>
    <w:rsid w:val="073618F1"/>
    <w:rsid w:val="073E097E"/>
    <w:rsid w:val="07460D97"/>
    <w:rsid w:val="0747507F"/>
    <w:rsid w:val="07497BC1"/>
    <w:rsid w:val="07636392"/>
    <w:rsid w:val="07673187"/>
    <w:rsid w:val="076A28C3"/>
    <w:rsid w:val="07770C56"/>
    <w:rsid w:val="078F1814"/>
    <w:rsid w:val="07920152"/>
    <w:rsid w:val="07955570"/>
    <w:rsid w:val="079E5C2C"/>
    <w:rsid w:val="07D8013F"/>
    <w:rsid w:val="07DF1BC9"/>
    <w:rsid w:val="07E130C9"/>
    <w:rsid w:val="07E755B8"/>
    <w:rsid w:val="07EF623F"/>
    <w:rsid w:val="07F10541"/>
    <w:rsid w:val="07F35FF9"/>
    <w:rsid w:val="07FF78FC"/>
    <w:rsid w:val="08061917"/>
    <w:rsid w:val="08121066"/>
    <w:rsid w:val="082B571B"/>
    <w:rsid w:val="083D2B2F"/>
    <w:rsid w:val="084E4F15"/>
    <w:rsid w:val="08517B0C"/>
    <w:rsid w:val="085A5AD1"/>
    <w:rsid w:val="08745E47"/>
    <w:rsid w:val="088210AA"/>
    <w:rsid w:val="08872018"/>
    <w:rsid w:val="089220F8"/>
    <w:rsid w:val="08991E28"/>
    <w:rsid w:val="089B5FC2"/>
    <w:rsid w:val="08A61507"/>
    <w:rsid w:val="08A913B7"/>
    <w:rsid w:val="08AA3470"/>
    <w:rsid w:val="08B062C1"/>
    <w:rsid w:val="08C11273"/>
    <w:rsid w:val="08C65E0A"/>
    <w:rsid w:val="08CB0A27"/>
    <w:rsid w:val="08E861FF"/>
    <w:rsid w:val="0907729B"/>
    <w:rsid w:val="09112A8C"/>
    <w:rsid w:val="091A4EEA"/>
    <w:rsid w:val="092217DD"/>
    <w:rsid w:val="092579DB"/>
    <w:rsid w:val="093A7294"/>
    <w:rsid w:val="093E5676"/>
    <w:rsid w:val="095C5D9F"/>
    <w:rsid w:val="09636FB6"/>
    <w:rsid w:val="096802A0"/>
    <w:rsid w:val="096B71A6"/>
    <w:rsid w:val="09730F69"/>
    <w:rsid w:val="099B41AF"/>
    <w:rsid w:val="09A84E22"/>
    <w:rsid w:val="09BC6C99"/>
    <w:rsid w:val="09DD5346"/>
    <w:rsid w:val="09E24A1B"/>
    <w:rsid w:val="09E761F1"/>
    <w:rsid w:val="09F61C94"/>
    <w:rsid w:val="09F935EE"/>
    <w:rsid w:val="09FB4C0F"/>
    <w:rsid w:val="09FD16B7"/>
    <w:rsid w:val="0A0655BF"/>
    <w:rsid w:val="0A065813"/>
    <w:rsid w:val="0A263993"/>
    <w:rsid w:val="0A26553A"/>
    <w:rsid w:val="0A2D3AC2"/>
    <w:rsid w:val="0A3C6C7B"/>
    <w:rsid w:val="0A41453F"/>
    <w:rsid w:val="0A520081"/>
    <w:rsid w:val="0A526A63"/>
    <w:rsid w:val="0A5C4ADE"/>
    <w:rsid w:val="0A5F1074"/>
    <w:rsid w:val="0A600B5B"/>
    <w:rsid w:val="0A614B30"/>
    <w:rsid w:val="0A653175"/>
    <w:rsid w:val="0A6E4C9D"/>
    <w:rsid w:val="0A7E1D45"/>
    <w:rsid w:val="0AA755DF"/>
    <w:rsid w:val="0AAC240E"/>
    <w:rsid w:val="0AAD4B75"/>
    <w:rsid w:val="0AAE1BE3"/>
    <w:rsid w:val="0AC216DD"/>
    <w:rsid w:val="0AC325A5"/>
    <w:rsid w:val="0AD14F8D"/>
    <w:rsid w:val="0ADF57CB"/>
    <w:rsid w:val="0AEB3A93"/>
    <w:rsid w:val="0AEC3153"/>
    <w:rsid w:val="0AF4257E"/>
    <w:rsid w:val="0AFD0BA6"/>
    <w:rsid w:val="0B030251"/>
    <w:rsid w:val="0B0A4B66"/>
    <w:rsid w:val="0B106E41"/>
    <w:rsid w:val="0B120D44"/>
    <w:rsid w:val="0B163D2C"/>
    <w:rsid w:val="0B1C50B9"/>
    <w:rsid w:val="0B2A44B3"/>
    <w:rsid w:val="0B317F40"/>
    <w:rsid w:val="0B4F7113"/>
    <w:rsid w:val="0B633415"/>
    <w:rsid w:val="0B6C1517"/>
    <w:rsid w:val="0B761B0A"/>
    <w:rsid w:val="0B8521ED"/>
    <w:rsid w:val="0B86206A"/>
    <w:rsid w:val="0B9B559A"/>
    <w:rsid w:val="0BB41AAC"/>
    <w:rsid w:val="0BD27BF6"/>
    <w:rsid w:val="0BDD36AD"/>
    <w:rsid w:val="0BEB66B5"/>
    <w:rsid w:val="0BF124B7"/>
    <w:rsid w:val="0BF22EDE"/>
    <w:rsid w:val="0BF53E27"/>
    <w:rsid w:val="0C1A283E"/>
    <w:rsid w:val="0C1B5E2A"/>
    <w:rsid w:val="0C283395"/>
    <w:rsid w:val="0C2D6236"/>
    <w:rsid w:val="0C2E6276"/>
    <w:rsid w:val="0C3253D0"/>
    <w:rsid w:val="0C3B3C7D"/>
    <w:rsid w:val="0C497634"/>
    <w:rsid w:val="0C4A0131"/>
    <w:rsid w:val="0C510B7B"/>
    <w:rsid w:val="0C6679CF"/>
    <w:rsid w:val="0C6755E0"/>
    <w:rsid w:val="0C6A350B"/>
    <w:rsid w:val="0C743400"/>
    <w:rsid w:val="0C977CAC"/>
    <w:rsid w:val="0C9E37F7"/>
    <w:rsid w:val="0C9E5B83"/>
    <w:rsid w:val="0CAB2EAE"/>
    <w:rsid w:val="0CB955DF"/>
    <w:rsid w:val="0CCC62F3"/>
    <w:rsid w:val="0CDA7BC8"/>
    <w:rsid w:val="0CDD4579"/>
    <w:rsid w:val="0CE560AB"/>
    <w:rsid w:val="0CF864D4"/>
    <w:rsid w:val="0D022E89"/>
    <w:rsid w:val="0D0B4C05"/>
    <w:rsid w:val="0D20122C"/>
    <w:rsid w:val="0D433AC7"/>
    <w:rsid w:val="0D4D7AF5"/>
    <w:rsid w:val="0D4E35AA"/>
    <w:rsid w:val="0D5C45C0"/>
    <w:rsid w:val="0D5F0413"/>
    <w:rsid w:val="0D621C7D"/>
    <w:rsid w:val="0D6B003F"/>
    <w:rsid w:val="0D740F30"/>
    <w:rsid w:val="0D7E359A"/>
    <w:rsid w:val="0D7E7261"/>
    <w:rsid w:val="0D8705CA"/>
    <w:rsid w:val="0D977B25"/>
    <w:rsid w:val="0DA230FC"/>
    <w:rsid w:val="0DAA72D5"/>
    <w:rsid w:val="0DC03881"/>
    <w:rsid w:val="0DCA0200"/>
    <w:rsid w:val="0DCD7082"/>
    <w:rsid w:val="0DEA2B82"/>
    <w:rsid w:val="0E015B03"/>
    <w:rsid w:val="0E020AD5"/>
    <w:rsid w:val="0E130AE4"/>
    <w:rsid w:val="0E1853BA"/>
    <w:rsid w:val="0E2F1455"/>
    <w:rsid w:val="0E320CEB"/>
    <w:rsid w:val="0E555A38"/>
    <w:rsid w:val="0E73034D"/>
    <w:rsid w:val="0E9A3799"/>
    <w:rsid w:val="0EA624DC"/>
    <w:rsid w:val="0EB60EDD"/>
    <w:rsid w:val="0EBE5135"/>
    <w:rsid w:val="0EC44971"/>
    <w:rsid w:val="0EDB74CA"/>
    <w:rsid w:val="0EEC2402"/>
    <w:rsid w:val="0EEF1067"/>
    <w:rsid w:val="0EF73B17"/>
    <w:rsid w:val="0EFD6B4A"/>
    <w:rsid w:val="0EFE5AF5"/>
    <w:rsid w:val="0F026440"/>
    <w:rsid w:val="0F0F11BE"/>
    <w:rsid w:val="0F13163E"/>
    <w:rsid w:val="0F13775A"/>
    <w:rsid w:val="0F2954D4"/>
    <w:rsid w:val="0F2D7E01"/>
    <w:rsid w:val="0F2E1164"/>
    <w:rsid w:val="0F2E17DB"/>
    <w:rsid w:val="0F2E5D75"/>
    <w:rsid w:val="0F302599"/>
    <w:rsid w:val="0F3122B0"/>
    <w:rsid w:val="0F446400"/>
    <w:rsid w:val="0F5D0A30"/>
    <w:rsid w:val="0F5F45FE"/>
    <w:rsid w:val="0F690AC3"/>
    <w:rsid w:val="0F790CC7"/>
    <w:rsid w:val="0F8B4F34"/>
    <w:rsid w:val="0F8C5898"/>
    <w:rsid w:val="0F984F28"/>
    <w:rsid w:val="0F9A112B"/>
    <w:rsid w:val="0F9B3A27"/>
    <w:rsid w:val="0FAA5C1B"/>
    <w:rsid w:val="0FB031B1"/>
    <w:rsid w:val="0FCD5779"/>
    <w:rsid w:val="0FDB292F"/>
    <w:rsid w:val="0FDF1831"/>
    <w:rsid w:val="0FFE30D3"/>
    <w:rsid w:val="10071AAD"/>
    <w:rsid w:val="10214C03"/>
    <w:rsid w:val="102F5178"/>
    <w:rsid w:val="103510F8"/>
    <w:rsid w:val="103C334C"/>
    <w:rsid w:val="10403F9E"/>
    <w:rsid w:val="106D2F64"/>
    <w:rsid w:val="106F06CB"/>
    <w:rsid w:val="107B4D5D"/>
    <w:rsid w:val="10815F49"/>
    <w:rsid w:val="10897386"/>
    <w:rsid w:val="10897B0F"/>
    <w:rsid w:val="109154E0"/>
    <w:rsid w:val="10A1744E"/>
    <w:rsid w:val="10B63710"/>
    <w:rsid w:val="10CA2112"/>
    <w:rsid w:val="10D9502C"/>
    <w:rsid w:val="10E148BD"/>
    <w:rsid w:val="10E9337E"/>
    <w:rsid w:val="10EB26D7"/>
    <w:rsid w:val="10F03EEC"/>
    <w:rsid w:val="10F10820"/>
    <w:rsid w:val="1118470B"/>
    <w:rsid w:val="111877D2"/>
    <w:rsid w:val="111C2F7A"/>
    <w:rsid w:val="11224D0C"/>
    <w:rsid w:val="112D5B17"/>
    <w:rsid w:val="11344FFB"/>
    <w:rsid w:val="11406EA4"/>
    <w:rsid w:val="114356CC"/>
    <w:rsid w:val="114948FA"/>
    <w:rsid w:val="11505CD4"/>
    <w:rsid w:val="1158073E"/>
    <w:rsid w:val="115D09FC"/>
    <w:rsid w:val="11603F53"/>
    <w:rsid w:val="11665CA1"/>
    <w:rsid w:val="11750BB2"/>
    <w:rsid w:val="117A5C47"/>
    <w:rsid w:val="118E7950"/>
    <w:rsid w:val="119851AA"/>
    <w:rsid w:val="11A62BDB"/>
    <w:rsid w:val="11BF7822"/>
    <w:rsid w:val="11C269BB"/>
    <w:rsid w:val="11C7442F"/>
    <w:rsid w:val="11D858BA"/>
    <w:rsid w:val="11DD02E0"/>
    <w:rsid w:val="11E66778"/>
    <w:rsid w:val="12067F83"/>
    <w:rsid w:val="12211AA8"/>
    <w:rsid w:val="12237953"/>
    <w:rsid w:val="12296368"/>
    <w:rsid w:val="12310CFA"/>
    <w:rsid w:val="12312B74"/>
    <w:rsid w:val="12374CDD"/>
    <w:rsid w:val="12386C1C"/>
    <w:rsid w:val="124B4E14"/>
    <w:rsid w:val="125B6DD1"/>
    <w:rsid w:val="12615F59"/>
    <w:rsid w:val="12734737"/>
    <w:rsid w:val="127A62A2"/>
    <w:rsid w:val="127C6B6A"/>
    <w:rsid w:val="128F2BE9"/>
    <w:rsid w:val="129700DD"/>
    <w:rsid w:val="12984300"/>
    <w:rsid w:val="12B919F7"/>
    <w:rsid w:val="12BB3DF1"/>
    <w:rsid w:val="12C54E0A"/>
    <w:rsid w:val="12DA7458"/>
    <w:rsid w:val="12E20445"/>
    <w:rsid w:val="12F16EE1"/>
    <w:rsid w:val="12F50161"/>
    <w:rsid w:val="12FB69CC"/>
    <w:rsid w:val="12FC3D1C"/>
    <w:rsid w:val="1308765F"/>
    <w:rsid w:val="1316472A"/>
    <w:rsid w:val="13193DC9"/>
    <w:rsid w:val="13334BE3"/>
    <w:rsid w:val="133E05DD"/>
    <w:rsid w:val="1356560D"/>
    <w:rsid w:val="135E5143"/>
    <w:rsid w:val="1361265B"/>
    <w:rsid w:val="13672C4C"/>
    <w:rsid w:val="136D5F75"/>
    <w:rsid w:val="138008DC"/>
    <w:rsid w:val="13826F0B"/>
    <w:rsid w:val="1388281C"/>
    <w:rsid w:val="13951726"/>
    <w:rsid w:val="13AA05C0"/>
    <w:rsid w:val="13CD5B54"/>
    <w:rsid w:val="13CD6E6C"/>
    <w:rsid w:val="13CE359E"/>
    <w:rsid w:val="13E0771A"/>
    <w:rsid w:val="13E943D6"/>
    <w:rsid w:val="13EA10DD"/>
    <w:rsid w:val="13EB3598"/>
    <w:rsid w:val="13FE6722"/>
    <w:rsid w:val="14093618"/>
    <w:rsid w:val="140F7621"/>
    <w:rsid w:val="14230C0A"/>
    <w:rsid w:val="14300CEC"/>
    <w:rsid w:val="14396509"/>
    <w:rsid w:val="143C77EE"/>
    <w:rsid w:val="144040C2"/>
    <w:rsid w:val="14491A60"/>
    <w:rsid w:val="144B0475"/>
    <w:rsid w:val="144F2EDC"/>
    <w:rsid w:val="14535C9B"/>
    <w:rsid w:val="1456343C"/>
    <w:rsid w:val="14597B00"/>
    <w:rsid w:val="145F54CF"/>
    <w:rsid w:val="14653845"/>
    <w:rsid w:val="14661A90"/>
    <w:rsid w:val="147274C4"/>
    <w:rsid w:val="14733869"/>
    <w:rsid w:val="147B372E"/>
    <w:rsid w:val="14814690"/>
    <w:rsid w:val="148A1AF0"/>
    <w:rsid w:val="14911DBB"/>
    <w:rsid w:val="14997E68"/>
    <w:rsid w:val="14A61E99"/>
    <w:rsid w:val="14BB54FB"/>
    <w:rsid w:val="14D24157"/>
    <w:rsid w:val="14DD2C3C"/>
    <w:rsid w:val="14EF5D74"/>
    <w:rsid w:val="14F14106"/>
    <w:rsid w:val="14F40A27"/>
    <w:rsid w:val="151F64C5"/>
    <w:rsid w:val="152F5B92"/>
    <w:rsid w:val="154734BB"/>
    <w:rsid w:val="15504716"/>
    <w:rsid w:val="15680198"/>
    <w:rsid w:val="15700425"/>
    <w:rsid w:val="15775B42"/>
    <w:rsid w:val="15941914"/>
    <w:rsid w:val="15A14FCC"/>
    <w:rsid w:val="15AF4E12"/>
    <w:rsid w:val="15C5775B"/>
    <w:rsid w:val="15DD5B72"/>
    <w:rsid w:val="15DE5614"/>
    <w:rsid w:val="160305D1"/>
    <w:rsid w:val="16087E1D"/>
    <w:rsid w:val="160E3803"/>
    <w:rsid w:val="16113A6D"/>
    <w:rsid w:val="16174DD7"/>
    <w:rsid w:val="1622369A"/>
    <w:rsid w:val="16283ABA"/>
    <w:rsid w:val="16381D80"/>
    <w:rsid w:val="16387DFD"/>
    <w:rsid w:val="16452EC8"/>
    <w:rsid w:val="164A369F"/>
    <w:rsid w:val="16551D4C"/>
    <w:rsid w:val="16581C05"/>
    <w:rsid w:val="16602791"/>
    <w:rsid w:val="16641840"/>
    <w:rsid w:val="16752B68"/>
    <w:rsid w:val="167852A0"/>
    <w:rsid w:val="168A61F4"/>
    <w:rsid w:val="169E096C"/>
    <w:rsid w:val="16C71632"/>
    <w:rsid w:val="16D77C3A"/>
    <w:rsid w:val="16E178E4"/>
    <w:rsid w:val="16E83193"/>
    <w:rsid w:val="16E9355F"/>
    <w:rsid w:val="16E9652D"/>
    <w:rsid w:val="16F13FDC"/>
    <w:rsid w:val="16F43A3B"/>
    <w:rsid w:val="16F93153"/>
    <w:rsid w:val="16FB0935"/>
    <w:rsid w:val="16FB6D7A"/>
    <w:rsid w:val="170F61FF"/>
    <w:rsid w:val="17102D30"/>
    <w:rsid w:val="17183676"/>
    <w:rsid w:val="171B4C06"/>
    <w:rsid w:val="172E1BF6"/>
    <w:rsid w:val="1735408E"/>
    <w:rsid w:val="17466BB0"/>
    <w:rsid w:val="17495D6E"/>
    <w:rsid w:val="174F06A3"/>
    <w:rsid w:val="176B016C"/>
    <w:rsid w:val="17701D14"/>
    <w:rsid w:val="17713378"/>
    <w:rsid w:val="17735226"/>
    <w:rsid w:val="17834386"/>
    <w:rsid w:val="178D23B1"/>
    <w:rsid w:val="17A2409A"/>
    <w:rsid w:val="17B16A27"/>
    <w:rsid w:val="17BF52EB"/>
    <w:rsid w:val="17D054B0"/>
    <w:rsid w:val="17D25832"/>
    <w:rsid w:val="17F42EA5"/>
    <w:rsid w:val="18022A18"/>
    <w:rsid w:val="181075A5"/>
    <w:rsid w:val="18195F8B"/>
    <w:rsid w:val="182201AA"/>
    <w:rsid w:val="182A4EC1"/>
    <w:rsid w:val="18337147"/>
    <w:rsid w:val="18416A49"/>
    <w:rsid w:val="184F25C9"/>
    <w:rsid w:val="185D0FE4"/>
    <w:rsid w:val="186D3E8C"/>
    <w:rsid w:val="186E4E38"/>
    <w:rsid w:val="187D09C5"/>
    <w:rsid w:val="189F624C"/>
    <w:rsid w:val="18A37AF8"/>
    <w:rsid w:val="18A946E2"/>
    <w:rsid w:val="18B875ED"/>
    <w:rsid w:val="18C11A0A"/>
    <w:rsid w:val="18D04D3C"/>
    <w:rsid w:val="19067AD5"/>
    <w:rsid w:val="192A03C5"/>
    <w:rsid w:val="19323821"/>
    <w:rsid w:val="194632BA"/>
    <w:rsid w:val="19550301"/>
    <w:rsid w:val="195D49C8"/>
    <w:rsid w:val="19691A7C"/>
    <w:rsid w:val="19695AC8"/>
    <w:rsid w:val="196C619A"/>
    <w:rsid w:val="196D1C6C"/>
    <w:rsid w:val="19A72A28"/>
    <w:rsid w:val="19AA000D"/>
    <w:rsid w:val="19AD78F7"/>
    <w:rsid w:val="19B308D4"/>
    <w:rsid w:val="19B92850"/>
    <w:rsid w:val="1A1C66C0"/>
    <w:rsid w:val="1A241497"/>
    <w:rsid w:val="1A256F32"/>
    <w:rsid w:val="1A3B4A49"/>
    <w:rsid w:val="1A42393B"/>
    <w:rsid w:val="1A4D68BD"/>
    <w:rsid w:val="1A5740BB"/>
    <w:rsid w:val="1A57415B"/>
    <w:rsid w:val="1A6F2BEA"/>
    <w:rsid w:val="1A8A0D6B"/>
    <w:rsid w:val="1AAD45DE"/>
    <w:rsid w:val="1AC02A5F"/>
    <w:rsid w:val="1AC305D8"/>
    <w:rsid w:val="1ACB4B33"/>
    <w:rsid w:val="1AD04C85"/>
    <w:rsid w:val="1AD47E95"/>
    <w:rsid w:val="1AD81666"/>
    <w:rsid w:val="1ADB2D1E"/>
    <w:rsid w:val="1ADF563F"/>
    <w:rsid w:val="1AE11A6B"/>
    <w:rsid w:val="1B046F80"/>
    <w:rsid w:val="1B1E4F0C"/>
    <w:rsid w:val="1B274DC6"/>
    <w:rsid w:val="1B2A7955"/>
    <w:rsid w:val="1B3267B5"/>
    <w:rsid w:val="1B40161D"/>
    <w:rsid w:val="1B441859"/>
    <w:rsid w:val="1B4C2B0C"/>
    <w:rsid w:val="1B566AC4"/>
    <w:rsid w:val="1B5D1492"/>
    <w:rsid w:val="1B6606B1"/>
    <w:rsid w:val="1B7945ED"/>
    <w:rsid w:val="1B9F0436"/>
    <w:rsid w:val="1BA13D9C"/>
    <w:rsid w:val="1BA85147"/>
    <w:rsid w:val="1BAE4F7F"/>
    <w:rsid w:val="1BB07561"/>
    <w:rsid w:val="1BBE4697"/>
    <w:rsid w:val="1BC04531"/>
    <w:rsid w:val="1BD84C37"/>
    <w:rsid w:val="1BE13EE2"/>
    <w:rsid w:val="1BEA32B9"/>
    <w:rsid w:val="1BEF2449"/>
    <w:rsid w:val="1BF025D7"/>
    <w:rsid w:val="1BF24731"/>
    <w:rsid w:val="1BFB175B"/>
    <w:rsid w:val="1C06272D"/>
    <w:rsid w:val="1C1A4133"/>
    <w:rsid w:val="1C2D48DC"/>
    <w:rsid w:val="1C2F2E9F"/>
    <w:rsid w:val="1C3356E6"/>
    <w:rsid w:val="1C4B2C52"/>
    <w:rsid w:val="1C59351D"/>
    <w:rsid w:val="1C5C568D"/>
    <w:rsid w:val="1C5E7925"/>
    <w:rsid w:val="1C6840AB"/>
    <w:rsid w:val="1C6E4ED1"/>
    <w:rsid w:val="1C7F040E"/>
    <w:rsid w:val="1C832A56"/>
    <w:rsid w:val="1C876C2A"/>
    <w:rsid w:val="1C92476D"/>
    <w:rsid w:val="1CBA6C35"/>
    <w:rsid w:val="1CBD699D"/>
    <w:rsid w:val="1CC26B08"/>
    <w:rsid w:val="1CCC4063"/>
    <w:rsid w:val="1CD84004"/>
    <w:rsid w:val="1CFD070F"/>
    <w:rsid w:val="1CFF73F4"/>
    <w:rsid w:val="1D046C8B"/>
    <w:rsid w:val="1D1622A1"/>
    <w:rsid w:val="1D316DE9"/>
    <w:rsid w:val="1D355230"/>
    <w:rsid w:val="1D373283"/>
    <w:rsid w:val="1D3A5D5A"/>
    <w:rsid w:val="1D5F6196"/>
    <w:rsid w:val="1D6132A5"/>
    <w:rsid w:val="1D6E1143"/>
    <w:rsid w:val="1D84721B"/>
    <w:rsid w:val="1D8A0E15"/>
    <w:rsid w:val="1D8A1C41"/>
    <w:rsid w:val="1D8E56D5"/>
    <w:rsid w:val="1DA00364"/>
    <w:rsid w:val="1DAB47A7"/>
    <w:rsid w:val="1DB001FD"/>
    <w:rsid w:val="1DC772A0"/>
    <w:rsid w:val="1DD31861"/>
    <w:rsid w:val="1DE010F5"/>
    <w:rsid w:val="1E09009B"/>
    <w:rsid w:val="1E0C1F86"/>
    <w:rsid w:val="1E137599"/>
    <w:rsid w:val="1E1B595A"/>
    <w:rsid w:val="1E1C6233"/>
    <w:rsid w:val="1E1D5C38"/>
    <w:rsid w:val="1E2B7B7E"/>
    <w:rsid w:val="1E414CCA"/>
    <w:rsid w:val="1E4E4A9A"/>
    <w:rsid w:val="1E4F19F2"/>
    <w:rsid w:val="1E594203"/>
    <w:rsid w:val="1E59715F"/>
    <w:rsid w:val="1E6313A1"/>
    <w:rsid w:val="1E6436FF"/>
    <w:rsid w:val="1E69688F"/>
    <w:rsid w:val="1E724AFE"/>
    <w:rsid w:val="1E7A43DA"/>
    <w:rsid w:val="1E825DEF"/>
    <w:rsid w:val="1E886DF6"/>
    <w:rsid w:val="1E8F60C0"/>
    <w:rsid w:val="1EA424A4"/>
    <w:rsid w:val="1EA4291F"/>
    <w:rsid w:val="1EB02031"/>
    <w:rsid w:val="1EB942F9"/>
    <w:rsid w:val="1EC60E8A"/>
    <w:rsid w:val="1ECE002B"/>
    <w:rsid w:val="1ED05B45"/>
    <w:rsid w:val="1ED42667"/>
    <w:rsid w:val="1ED77103"/>
    <w:rsid w:val="1EDD0DE7"/>
    <w:rsid w:val="1EE04D45"/>
    <w:rsid w:val="1EFD3B65"/>
    <w:rsid w:val="1EFF1F6C"/>
    <w:rsid w:val="1F025391"/>
    <w:rsid w:val="1F0B5804"/>
    <w:rsid w:val="1F1611D2"/>
    <w:rsid w:val="1F2F3F24"/>
    <w:rsid w:val="1F340740"/>
    <w:rsid w:val="1F466B65"/>
    <w:rsid w:val="1F4C5B16"/>
    <w:rsid w:val="1F5241A9"/>
    <w:rsid w:val="1F57281E"/>
    <w:rsid w:val="1F6F7849"/>
    <w:rsid w:val="1FA12306"/>
    <w:rsid w:val="1FA13779"/>
    <w:rsid w:val="1FA17CC4"/>
    <w:rsid w:val="1FA34863"/>
    <w:rsid w:val="1FA55788"/>
    <w:rsid w:val="1FBB6364"/>
    <w:rsid w:val="1FCA15FC"/>
    <w:rsid w:val="1FD041D8"/>
    <w:rsid w:val="1FDD5D27"/>
    <w:rsid w:val="1FE20241"/>
    <w:rsid w:val="1FE7539E"/>
    <w:rsid w:val="1FEF12D5"/>
    <w:rsid w:val="1FFB2068"/>
    <w:rsid w:val="201E5FF7"/>
    <w:rsid w:val="201F4AB1"/>
    <w:rsid w:val="20267212"/>
    <w:rsid w:val="20276CCC"/>
    <w:rsid w:val="20281092"/>
    <w:rsid w:val="20284B41"/>
    <w:rsid w:val="202A2B59"/>
    <w:rsid w:val="202A492F"/>
    <w:rsid w:val="203514F4"/>
    <w:rsid w:val="20441D04"/>
    <w:rsid w:val="204539D4"/>
    <w:rsid w:val="205F6A50"/>
    <w:rsid w:val="20671BE0"/>
    <w:rsid w:val="206949D0"/>
    <w:rsid w:val="206F60F6"/>
    <w:rsid w:val="207E5B63"/>
    <w:rsid w:val="20820C93"/>
    <w:rsid w:val="208506B7"/>
    <w:rsid w:val="20854D13"/>
    <w:rsid w:val="20963CB8"/>
    <w:rsid w:val="20A10011"/>
    <w:rsid w:val="20A12642"/>
    <w:rsid w:val="20A63604"/>
    <w:rsid w:val="20A81A1B"/>
    <w:rsid w:val="20B07FB6"/>
    <w:rsid w:val="20B643CC"/>
    <w:rsid w:val="20B646FB"/>
    <w:rsid w:val="20BE7EF7"/>
    <w:rsid w:val="20CF3D8C"/>
    <w:rsid w:val="20D07FE6"/>
    <w:rsid w:val="20D95ABA"/>
    <w:rsid w:val="20F21A35"/>
    <w:rsid w:val="20FB33F9"/>
    <w:rsid w:val="20FE5845"/>
    <w:rsid w:val="212F6225"/>
    <w:rsid w:val="21352D5C"/>
    <w:rsid w:val="213B74B1"/>
    <w:rsid w:val="2144586D"/>
    <w:rsid w:val="214A789D"/>
    <w:rsid w:val="214D151E"/>
    <w:rsid w:val="21577510"/>
    <w:rsid w:val="215A2310"/>
    <w:rsid w:val="215F195F"/>
    <w:rsid w:val="218232BF"/>
    <w:rsid w:val="219D08AB"/>
    <w:rsid w:val="21A165ED"/>
    <w:rsid w:val="21B07E7B"/>
    <w:rsid w:val="21B52CF7"/>
    <w:rsid w:val="21BB73C1"/>
    <w:rsid w:val="21BE30BC"/>
    <w:rsid w:val="21C05408"/>
    <w:rsid w:val="21C127AB"/>
    <w:rsid w:val="21C7632C"/>
    <w:rsid w:val="21CB1E6A"/>
    <w:rsid w:val="21DE318A"/>
    <w:rsid w:val="21EB2554"/>
    <w:rsid w:val="21EB3213"/>
    <w:rsid w:val="21EF5B80"/>
    <w:rsid w:val="21F249EB"/>
    <w:rsid w:val="21F40EDB"/>
    <w:rsid w:val="21FB6200"/>
    <w:rsid w:val="22316C47"/>
    <w:rsid w:val="223D1D31"/>
    <w:rsid w:val="22576990"/>
    <w:rsid w:val="22586091"/>
    <w:rsid w:val="225A4CA3"/>
    <w:rsid w:val="226D783C"/>
    <w:rsid w:val="22772147"/>
    <w:rsid w:val="229365BC"/>
    <w:rsid w:val="2294347C"/>
    <w:rsid w:val="229622CF"/>
    <w:rsid w:val="22A243CB"/>
    <w:rsid w:val="22AC7E0E"/>
    <w:rsid w:val="22BF7272"/>
    <w:rsid w:val="22C1600A"/>
    <w:rsid w:val="22C54DC5"/>
    <w:rsid w:val="22E646A2"/>
    <w:rsid w:val="22F47480"/>
    <w:rsid w:val="22FD1B91"/>
    <w:rsid w:val="23015D96"/>
    <w:rsid w:val="230721AB"/>
    <w:rsid w:val="23107CBB"/>
    <w:rsid w:val="23122038"/>
    <w:rsid w:val="23122CD3"/>
    <w:rsid w:val="231B4523"/>
    <w:rsid w:val="23551A61"/>
    <w:rsid w:val="235A7312"/>
    <w:rsid w:val="23601A32"/>
    <w:rsid w:val="236553D4"/>
    <w:rsid w:val="238A2052"/>
    <w:rsid w:val="238F4A93"/>
    <w:rsid w:val="23B60299"/>
    <w:rsid w:val="23BD2749"/>
    <w:rsid w:val="23BF770A"/>
    <w:rsid w:val="23C32ED5"/>
    <w:rsid w:val="23C81B42"/>
    <w:rsid w:val="23CB51CF"/>
    <w:rsid w:val="23D416B0"/>
    <w:rsid w:val="23DE1C48"/>
    <w:rsid w:val="23DE684C"/>
    <w:rsid w:val="23EB1921"/>
    <w:rsid w:val="23EE5289"/>
    <w:rsid w:val="23F264AB"/>
    <w:rsid w:val="240210CD"/>
    <w:rsid w:val="2405018A"/>
    <w:rsid w:val="2408383A"/>
    <w:rsid w:val="24195431"/>
    <w:rsid w:val="241F4C4B"/>
    <w:rsid w:val="2420068E"/>
    <w:rsid w:val="242936DF"/>
    <w:rsid w:val="243C2E55"/>
    <w:rsid w:val="244D1A01"/>
    <w:rsid w:val="24665EC9"/>
    <w:rsid w:val="246E0D07"/>
    <w:rsid w:val="24701D8D"/>
    <w:rsid w:val="24780048"/>
    <w:rsid w:val="24915697"/>
    <w:rsid w:val="249752AA"/>
    <w:rsid w:val="24997CF1"/>
    <w:rsid w:val="24BF09F7"/>
    <w:rsid w:val="24BF7B0D"/>
    <w:rsid w:val="24C02BB4"/>
    <w:rsid w:val="24CA4CB5"/>
    <w:rsid w:val="2509150D"/>
    <w:rsid w:val="25115838"/>
    <w:rsid w:val="252C3A65"/>
    <w:rsid w:val="252D53FE"/>
    <w:rsid w:val="25313CC5"/>
    <w:rsid w:val="25330D11"/>
    <w:rsid w:val="254D5F93"/>
    <w:rsid w:val="2567514D"/>
    <w:rsid w:val="257E0DE9"/>
    <w:rsid w:val="2583386F"/>
    <w:rsid w:val="258530B2"/>
    <w:rsid w:val="258A1CC1"/>
    <w:rsid w:val="258F5D7B"/>
    <w:rsid w:val="259E6B79"/>
    <w:rsid w:val="259F4150"/>
    <w:rsid w:val="25A631D8"/>
    <w:rsid w:val="25A641D2"/>
    <w:rsid w:val="25B70420"/>
    <w:rsid w:val="25C51AB1"/>
    <w:rsid w:val="25CA1825"/>
    <w:rsid w:val="25D10FFF"/>
    <w:rsid w:val="25E6310F"/>
    <w:rsid w:val="25EC2D81"/>
    <w:rsid w:val="25FF6459"/>
    <w:rsid w:val="260B494A"/>
    <w:rsid w:val="261F66AA"/>
    <w:rsid w:val="26337FEF"/>
    <w:rsid w:val="263B2B87"/>
    <w:rsid w:val="263F5BCC"/>
    <w:rsid w:val="264742C6"/>
    <w:rsid w:val="264A45F9"/>
    <w:rsid w:val="26542AB7"/>
    <w:rsid w:val="2668418B"/>
    <w:rsid w:val="266F2AAE"/>
    <w:rsid w:val="26745153"/>
    <w:rsid w:val="267B085B"/>
    <w:rsid w:val="267C730D"/>
    <w:rsid w:val="268A118C"/>
    <w:rsid w:val="26971637"/>
    <w:rsid w:val="26977D36"/>
    <w:rsid w:val="2698526F"/>
    <w:rsid w:val="26993AE6"/>
    <w:rsid w:val="26A21E8B"/>
    <w:rsid w:val="26B8706F"/>
    <w:rsid w:val="26C71C83"/>
    <w:rsid w:val="26CE6651"/>
    <w:rsid w:val="26D40555"/>
    <w:rsid w:val="26F47D40"/>
    <w:rsid w:val="26FA25A2"/>
    <w:rsid w:val="27117931"/>
    <w:rsid w:val="27126DD6"/>
    <w:rsid w:val="272129CC"/>
    <w:rsid w:val="2727194C"/>
    <w:rsid w:val="272849CB"/>
    <w:rsid w:val="27286E69"/>
    <w:rsid w:val="273B2771"/>
    <w:rsid w:val="274F01EC"/>
    <w:rsid w:val="27577A31"/>
    <w:rsid w:val="275C0E2A"/>
    <w:rsid w:val="276E27F1"/>
    <w:rsid w:val="277057A2"/>
    <w:rsid w:val="279A3902"/>
    <w:rsid w:val="27A46F83"/>
    <w:rsid w:val="27AB3DB4"/>
    <w:rsid w:val="27AF388C"/>
    <w:rsid w:val="27B15675"/>
    <w:rsid w:val="27CB64BC"/>
    <w:rsid w:val="28010E6E"/>
    <w:rsid w:val="281B339F"/>
    <w:rsid w:val="283E2CDA"/>
    <w:rsid w:val="284E0B51"/>
    <w:rsid w:val="285B6A3E"/>
    <w:rsid w:val="285D4189"/>
    <w:rsid w:val="285E5958"/>
    <w:rsid w:val="28615622"/>
    <w:rsid w:val="2862032B"/>
    <w:rsid w:val="28634627"/>
    <w:rsid w:val="2868164E"/>
    <w:rsid w:val="288B759B"/>
    <w:rsid w:val="28A30CE7"/>
    <w:rsid w:val="28AB445F"/>
    <w:rsid w:val="28B342BA"/>
    <w:rsid w:val="28B40D42"/>
    <w:rsid w:val="28B44E58"/>
    <w:rsid w:val="28BA20C4"/>
    <w:rsid w:val="28BE2BC7"/>
    <w:rsid w:val="28C56655"/>
    <w:rsid w:val="28C62D63"/>
    <w:rsid w:val="28C77CC4"/>
    <w:rsid w:val="28D0604B"/>
    <w:rsid w:val="28D3610D"/>
    <w:rsid w:val="28D47EDC"/>
    <w:rsid w:val="28DD0E75"/>
    <w:rsid w:val="28E00995"/>
    <w:rsid w:val="28FD2905"/>
    <w:rsid w:val="291831E4"/>
    <w:rsid w:val="29206EB8"/>
    <w:rsid w:val="29231419"/>
    <w:rsid w:val="293226E0"/>
    <w:rsid w:val="293C769C"/>
    <w:rsid w:val="293E0A7B"/>
    <w:rsid w:val="293E5DCA"/>
    <w:rsid w:val="295201CD"/>
    <w:rsid w:val="29595666"/>
    <w:rsid w:val="296449DC"/>
    <w:rsid w:val="296A3277"/>
    <w:rsid w:val="29757BE8"/>
    <w:rsid w:val="297D3C50"/>
    <w:rsid w:val="29822C3C"/>
    <w:rsid w:val="29837110"/>
    <w:rsid w:val="29856159"/>
    <w:rsid w:val="29874881"/>
    <w:rsid w:val="299048D4"/>
    <w:rsid w:val="299D3739"/>
    <w:rsid w:val="299D3A4C"/>
    <w:rsid w:val="29B561D3"/>
    <w:rsid w:val="29BB6433"/>
    <w:rsid w:val="29D1040C"/>
    <w:rsid w:val="29D2033A"/>
    <w:rsid w:val="29D261BD"/>
    <w:rsid w:val="29E325E0"/>
    <w:rsid w:val="29EB47C3"/>
    <w:rsid w:val="29F21143"/>
    <w:rsid w:val="29F21973"/>
    <w:rsid w:val="29F32E8B"/>
    <w:rsid w:val="29F70D57"/>
    <w:rsid w:val="29F77100"/>
    <w:rsid w:val="2A056A4F"/>
    <w:rsid w:val="2A0A0DBA"/>
    <w:rsid w:val="2A0A61D1"/>
    <w:rsid w:val="2A0C22C9"/>
    <w:rsid w:val="2A227DEF"/>
    <w:rsid w:val="2A2820A2"/>
    <w:rsid w:val="2A2846B6"/>
    <w:rsid w:val="2A2A5FE6"/>
    <w:rsid w:val="2A3407E7"/>
    <w:rsid w:val="2A35180E"/>
    <w:rsid w:val="2A3C62B6"/>
    <w:rsid w:val="2A421427"/>
    <w:rsid w:val="2A452503"/>
    <w:rsid w:val="2A53069F"/>
    <w:rsid w:val="2A6A5654"/>
    <w:rsid w:val="2A7366DF"/>
    <w:rsid w:val="2A7A65BD"/>
    <w:rsid w:val="2A900923"/>
    <w:rsid w:val="2A9B2C06"/>
    <w:rsid w:val="2A9F1E3B"/>
    <w:rsid w:val="2AB01D69"/>
    <w:rsid w:val="2AB2780B"/>
    <w:rsid w:val="2ABB0B24"/>
    <w:rsid w:val="2AC633CF"/>
    <w:rsid w:val="2ACE3170"/>
    <w:rsid w:val="2AD215C5"/>
    <w:rsid w:val="2AD663A7"/>
    <w:rsid w:val="2AD92954"/>
    <w:rsid w:val="2AF24657"/>
    <w:rsid w:val="2AF337A9"/>
    <w:rsid w:val="2AFA0B1C"/>
    <w:rsid w:val="2B002DA1"/>
    <w:rsid w:val="2B09409D"/>
    <w:rsid w:val="2B134005"/>
    <w:rsid w:val="2B1725DB"/>
    <w:rsid w:val="2B1E0CAF"/>
    <w:rsid w:val="2B2E3A34"/>
    <w:rsid w:val="2B406EDA"/>
    <w:rsid w:val="2B4943A6"/>
    <w:rsid w:val="2B5F3413"/>
    <w:rsid w:val="2B6A52F8"/>
    <w:rsid w:val="2B6F150A"/>
    <w:rsid w:val="2B85414B"/>
    <w:rsid w:val="2B8B1777"/>
    <w:rsid w:val="2B8E5716"/>
    <w:rsid w:val="2B924ECB"/>
    <w:rsid w:val="2B97215F"/>
    <w:rsid w:val="2B9B042A"/>
    <w:rsid w:val="2BA5753D"/>
    <w:rsid w:val="2BA61558"/>
    <w:rsid w:val="2BA936A8"/>
    <w:rsid w:val="2BB659A2"/>
    <w:rsid w:val="2BBA300E"/>
    <w:rsid w:val="2BBA6667"/>
    <w:rsid w:val="2BC36D31"/>
    <w:rsid w:val="2BC628A0"/>
    <w:rsid w:val="2BD16477"/>
    <w:rsid w:val="2BD566A8"/>
    <w:rsid w:val="2BD575BF"/>
    <w:rsid w:val="2BD93E47"/>
    <w:rsid w:val="2BDB001F"/>
    <w:rsid w:val="2BDB0A4B"/>
    <w:rsid w:val="2BF70F0A"/>
    <w:rsid w:val="2BFA5278"/>
    <w:rsid w:val="2C192AD8"/>
    <w:rsid w:val="2C225593"/>
    <w:rsid w:val="2C264A55"/>
    <w:rsid w:val="2C27668A"/>
    <w:rsid w:val="2C2C7245"/>
    <w:rsid w:val="2C2D0348"/>
    <w:rsid w:val="2C315A5A"/>
    <w:rsid w:val="2C333D97"/>
    <w:rsid w:val="2C3A7C9E"/>
    <w:rsid w:val="2C405A88"/>
    <w:rsid w:val="2C477318"/>
    <w:rsid w:val="2C48729A"/>
    <w:rsid w:val="2C4B1C25"/>
    <w:rsid w:val="2C4F3130"/>
    <w:rsid w:val="2C6E4518"/>
    <w:rsid w:val="2C7C4303"/>
    <w:rsid w:val="2C802274"/>
    <w:rsid w:val="2C9764D6"/>
    <w:rsid w:val="2CA545E0"/>
    <w:rsid w:val="2CAE68B4"/>
    <w:rsid w:val="2CBD0BB7"/>
    <w:rsid w:val="2CC213EA"/>
    <w:rsid w:val="2CC71216"/>
    <w:rsid w:val="2CC97E10"/>
    <w:rsid w:val="2CD25E71"/>
    <w:rsid w:val="2CD376D9"/>
    <w:rsid w:val="2CD562CC"/>
    <w:rsid w:val="2CE4597C"/>
    <w:rsid w:val="2CEB2A91"/>
    <w:rsid w:val="2CEE35AB"/>
    <w:rsid w:val="2CF16033"/>
    <w:rsid w:val="2CF91249"/>
    <w:rsid w:val="2D295459"/>
    <w:rsid w:val="2D3F1C9A"/>
    <w:rsid w:val="2D404F0C"/>
    <w:rsid w:val="2D5F43B8"/>
    <w:rsid w:val="2D666AE8"/>
    <w:rsid w:val="2D6F097A"/>
    <w:rsid w:val="2D712148"/>
    <w:rsid w:val="2D783D62"/>
    <w:rsid w:val="2D851C1A"/>
    <w:rsid w:val="2D8D2243"/>
    <w:rsid w:val="2D9E2A26"/>
    <w:rsid w:val="2D9E56F5"/>
    <w:rsid w:val="2DAA46B3"/>
    <w:rsid w:val="2DB21291"/>
    <w:rsid w:val="2DB347AE"/>
    <w:rsid w:val="2DB66F7C"/>
    <w:rsid w:val="2DB760FC"/>
    <w:rsid w:val="2DD438A6"/>
    <w:rsid w:val="2DD85145"/>
    <w:rsid w:val="2DD90E8C"/>
    <w:rsid w:val="2DDB2426"/>
    <w:rsid w:val="2E160773"/>
    <w:rsid w:val="2E1818CC"/>
    <w:rsid w:val="2E365A25"/>
    <w:rsid w:val="2E3703C9"/>
    <w:rsid w:val="2E371309"/>
    <w:rsid w:val="2E4B735D"/>
    <w:rsid w:val="2E50498B"/>
    <w:rsid w:val="2E5163C8"/>
    <w:rsid w:val="2E536358"/>
    <w:rsid w:val="2E550062"/>
    <w:rsid w:val="2E5537BB"/>
    <w:rsid w:val="2E58205A"/>
    <w:rsid w:val="2E5E75B5"/>
    <w:rsid w:val="2E667F96"/>
    <w:rsid w:val="2E6D5962"/>
    <w:rsid w:val="2E6F7D1E"/>
    <w:rsid w:val="2E7C6418"/>
    <w:rsid w:val="2E8226AB"/>
    <w:rsid w:val="2E885395"/>
    <w:rsid w:val="2E971FAB"/>
    <w:rsid w:val="2EA9219A"/>
    <w:rsid w:val="2ED04131"/>
    <w:rsid w:val="2ED457CC"/>
    <w:rsid w:val="2ED460A2"/>
    <w:rsid w:val="2EDC436F"/>
    <w:rsid w:val="2EDD63C0"/>
    <w:rsid w:val="2EE90600"/>
    <w:rsid w:val="2EEA6CA6"/>
    <w:rsid w:val="2EEB519F"/>
    <w:rsid w:val="2EF80356"/>
    <w:rsid w:val="2F126410"/>
    <w:rsid w:val="2F183841"/>
    <w:rsid w:val="2F1D5BD7"/>
    <w:rsid w:val="2F295234"/>
    <w:rsid w:val="2F48454C"/>
    <w:rsid w:val="2F493A59"/>
    <w:rsid w:val="2F521197"/>
    <w:rsid w:val="2F540A18"/>
    <w:rsid w:val="2F762E67"/>
    <w:rsid w:val="2F9C1DC2"/>
    <w:rsid w:val="2FA327D6"/>
    <w:rsid w:val="2FB11733"/>
    <w:rsid w:val="2FB129B1"/>
    <w:rsid w:val="2FB940A9"/>
    <w:rsid w:val="2FBC1B76"/>
    <w:rsid w:val="2FCD7189"/>
    <w:rsid w:val="2FD065E6"/>
    <w:rsid w:val="2FD96870"/>
    <w:rsid w:val="2FE03093"/>
    <w:rsid w:val="2FE874FE"/>
    <w:rsid w:val="2FF915A9"/>
    <w:rsid w:val="2FFA64C6"/>
    <w:rsid w:val="30017A18"/>
    <w:rsid w:val="30106346"/>
    <w:rsid w:val="30330D5D"/>
    <w:rsid w:val="303373B5"/>
    <w:rsid w:val="30352839"/>
    <w:rsid w:val="30456BFF"/>
    <w:rsid w:val="30570F50"/>
    <w:rsid w:val="30580BC9"/>
    <w:rsid w:val="305E6F7A"/>
    <w:rsid w:val="306145FF"/>
    <w:rsid w:val="306767D1"/>
    <w:rsid w:val="30683E50"/>
    <w:rsid w:val="3068587B"/>
    <w:rsid w:val="307A24E3"/>
    <w:rsid w:val="30826A97"/>
    <w:rsid w:val="308C66BA"/>
    <w:rsid w:val="308D625D"/>
    <w:rsid w:val="308E690C"/>
    <w:rsid w:val="30BA52BA"/>
    <w:rsid w:val="30BA5E64"/>
    <w:rsid w:val="30D350E2"/>
    <w:rsid w:val="30DD197C"/>
    <w:rsid w:val="30EC5183"/>
    <w:rsid w:val="30FA4057"/>
    <w:rsid w:val="31001DCF"/>
    <w:rsid w:val="310060F6"/>
    <w:rsid w:val="310B6BF3"/>
    <w:rsid w:val="31173365"/>
    <w:rsid w:val="311E2ED7"/>
    <w:rsid w:val="31210F3A"/>
    <w:rsid w:val="31253724"/>
    <w:rsid w:val="312B75D2"/>
    <w:rsid w:val="31334891"/>
    <w:rsid w:val="314124EF"/>
    <w:rsid w:val="314C6180"/>
    <w:rsid w:val="315619EE"/>
    <w:rsid w:val="315C449C"/>
    <w:rsid w:val="315D01CB"/>
    <w:rsid w:val="315E0057"/>
    <w:rsid w:val="316907BD"/>
    <w:rsid w:val="31731BD0"/>
    <w:rsid w:val="31856018"/>
    <w:rsid w:val="318F0300"/>
    <w:rsid w:val="319320D8"/>
    <w:rsid w:val="31940FF8"/>
    <w:rsid w:val="319B119A"/>
    <w:rsid w:val="31A70ED2"/>
    <w:rsid w:val="31B82709"/>
    <w:rsid w:val="31BF0628"/>
    <w:rsid w:val="31D05482"/>
    <w:rsid w:val="31E672F5"/>
    <w:rsid w:val="31E919C6"/>
    <w:rsid w:val="32123639"/>
    <w:rsid w:val="32191BF6"/>
    <w:rsid w:val="32252FA8"/>
    <w:rsid w:val="32297EEB"/>
    <w:rsid w:val="323619B0"/>
    <w:rsid w:val="32364A49"/>
    <w:rsid w:val="32400B34"/>
    <w:rsid w:val="325055C1"/>
    <w:rsid w:val="3251137D"/>
    <w:rsid w:val="325E6A94"/>
    <w:rsid w:val="32600E57"/>
    <w:rsid w:val="326418F3"/>
    <w:rsid w:val="32715E68"/>
    <w:rsid w:val="327A4A24"/>
    <w:rsid w:val="32882E26"/>
    <w:rsid w:val="32943BED"/>
    <w:rsid w:val="329E6876"/>
    <w:rsid w:val="32AA5F71"/>
    <w:rsid w:val="32AF66D0"/>
    <w:rsid w:val="32B102DD"/>
    <w:rsid w:val="32B6484E"/>
    <w:rsid w:val="32EA51F3"/>
    <w:rsid w:val="32F450C0"/>
    <w:rsid w:val="32FD40D4"/>
    <w:rsid w:val="33045FA6"/>
    <w:rsid w:val="331D6471"/>
    <w:rsid w:val="33255CF0"/>
    <w:rsid w:val="333015F2"/>
    <w:rsid w:val="33310932"/>
    <w:rsid w:val="333F5B2E"/>
    <w:rsid w:val="33412545"/>
    <w:rsid w:val="33495758"/>
    <w:rsid w:val="334A19B2"/>
    <w:rsid w:val="334B6320"/>
    <w:rsid w:val="3350629C"/>
    <w:rsid w:val="336F0A65"/>
    <w:rsid w:val="33713F42"/>
    <w:rsid w:val="33817AD3"/>
    <w:rsid w:val="338A1BEE"/>
    <w:rsid w:val="339733AC"/>
    <w:rsid w:val="339E1171"/>
    <w:rsid w:val="339E532D"/>
    <w:rsid w:val="33C35095"/>
    <w:rsid w:val="33C62DFE"/>
    <w:rsid w:val="33C6769B"/>
    <w:rsid w:val="33D56E83"/>
    <w:rsid w:val="33D642E8"/>
    <w:rsid w:val="33D934D4"/>
    <w:rsid w:val="33E36448"/>
    <w:rsid w:val="33EE773E"/>
    <w:rsid w:val="33FA359A"/>
    <w:rsid w:val="33FE2F6A"/>
    <w:rsid w:val="33FE7365"/>
    <w:rsid w:val="34064A3E"/>
    <w:rsid w:val="340D18C0"/>
    <w:rsid w:val="340E07E5"/>
    <w:rsid w:val="34107629"/>
    <w:rsid w:val="3420403F"/>
    <w:rsid w:val="34235BF7"/>
    <w:rsid w:val="344419CB"/>
    <w:rsid w:val="34470CF5"/>
    <w:rsid w:val="345435AA"/>
    <w:rsid w:val="34570776"/>
    <w:rsid w:val="34612DE8"/>
    <w:rsid w:val="34670790"/>
    <w:rsid w:val="347C36FE"/>
    <w:rsid w:val="348E089A"/>
    <w:rsid w:val="34A6368D"/>
    <w:rsid w:val="34C03937"/>
    <w:rsid w:val="34E502C2"/>
    <w:rsid w:val="34EC10A1"/>
    <w:rsid w:val="34FB65E0"/>
    <w:rsid w:val="34FC2474"/>
    <w:rsid w:val="351241D0"/>
    <w:rsid w:val="352D37A5"/>
    <w:rsid w:val="35365A00"/>
    <w:rsid w:val="35451DD7"/>
    <w:rsid w:val="35517AF4"/>
    <w:rsid w:val="35572DBC"/>
    <w:rsid w:val="355C4C5E"/>
    <w:rsid w:val="355D6D9F"/>
    <w:rsid w:val="35614329"/>
    <w:rsid w:val="356B302E"/>
    <w:rsid w:val="35771E24"/>
    <w:rsid w:val="357B73E3"/>
    <w:rsid w:val="35814DE1"/>
    <w:rsid w:val="358C5FA8"/>
    <w:rsid w:val="35A66020"/>
    <w:rsid w:val="35B56411"/>
    <w:rsid w:val="35B857F5"/>
    <w:rsid w:val="35C10D75"/>
    <w:rsid w:val="35C15DF1"/>
    <w:rsid w:val="35D76E6E"/>
    <w:rsid w:val="35DA654F"/>
    <w:rsid w:val="35DF7011"/>
    <w:rsid w:val="35F8307D"/>
    <w:rsid w:val="35FF2473"/>
    <w:rsid w:val="36044DEB"/>
    <w:rsid w:val="36074A7F"/>
    <w:rsid w:val="36173528"/>
    <w:rsid w:val="36190A39"/>
    <w:rsid w:val="36294589"/>
    <w:rsid w:val="36307945"/>
    <w:rsid w:val="363C4BE8"/>
    <w:rsid w:val="365475FF"/>
    <w:rsid w:val="36622397"/>
    <w:rsid w:val="36635F26"/>
    <w:rsid w:val="36831E44"/>
    <w:rsid w:val="368A0F28"/>
    <w:rsid w:val="36923549"/>
    <w:rsid w:val="369623DC"/>
    <w:rsid w:val="3696778D"/>
    <w:rsid w:val="36A24D61"/>
    <w:rsid w:val="36AB1814"/>
    <w:rsid w:val="36B11818"/>
    <w:rsid w:val="36B75FBF"/>
    <w:rsid w:val="36BD0C45"/>
    <w:rsid w:val="36BF5A8C"/>
    <w:rsid w:val="36C05932"/>
    <w:rsid w:val="36DB7A54"/>
    <w:rsid w:val="36EB7853"/>
    <w:rsid w:val="36F03637"/>
    <w:rsid w:val="36FB3E29"/>
    <w:rsid w:val="37062EF9"/>
    <w:rsid w:val="37213896"/>
    <w:rsid w:val="3721393C"/>
    <w:rsid w:val="3723798E"/>
    <w:rsid w:val="372535D1"/>
    <w:rsid w:val="372629FD"/>
    <w:rsid w:val="37290DF5"/>
    <w:rsid w:val="3733536D"/>
    <w:rsid w:val="373A23B7"/>
    <w:rsid w:val="373D3D27"/>
    <w:rsid w:val="376B0699"/>
    <w:rsid w:val="377A20AF"/>
    <w:rsid w:val="3781220B"/>
    <w:rsid w:val="378C2AC2"/>
    <w:rsid w:val="378D0A20"/>
    <w:rsid w:val="37984200"/>
    <w:rsid w:val="37A05C66"/>
    <w:rsid w:val="37A15E15"/>
    <w:rsid w:val="37A82C08"/>
    <w:rsid w:val="37B0003C"/>
    <w:rsid w:val="37B05E5F"/>
    <w:rsid w:val="37B733C1"/>
    <w:rsid w:val="37BD35C0"/>
    <w:rsid w:val="37C42B4F"/>
    <w:rsid w:val="37C91214"/>
    <w:rsid w:val="37C95573"/>
    <w:rsid w:val="37CD76E5"/>
    <w:rsid w:val="37D231A9"/>
    <w:rsid w:val="37E00298"/>
    <w:rsid w:val="37FB3040"/>
    <w:rsid w:val="38080EB6"/>
    <w:rsid w:val="381E5E4A"/>
    <w:rsid w:val="38246D51"/>
    <w:rsid w:val="383121DC"/>
    <w:rsid w:val="3831701B"/>
    <w:rsid w:val="38377607"/>
    <w:rsid w:val="3837763A"/>
    <w:rsid w:val="383E7DC2"/>
    <w:rsid w:val="384640C2"/>
    <w:rsid w:val="38496563"/>
    <w:rsid w:val="384E3AFA"/>
    <w:rsid w:val="3859498B"/>
    <w:rsid w:val="38602FC4"/>
    <w:rsid w:val="3885411B"/>
    <w:rsid w:val="388C19D4"/>
    <w:rsid w:val="388C3617"/>
    <w:rsid w:val="388E1295"/>
    <w:rsid w:val="388F0AF6"/>
    <w:rsid w:val="3890529D"/>
    <w:rsid w:val="389E6F8B"/>
    <w:rsid w:val="38A96159"/>
    <w:rsid w:val="38B302F9"/>
    <w:rsid w:val="38D305C3"/>
    <w:rsid w:val="38D7229A"/>
    <w:rsid w:val="38D9303B"/>
    <w:rsid w:val="38DF2E02"/>
    <w:rsid w:val="38F12CD3"/>
    <w:rsid w:val="38F55C4E"/>
    <w:rsid w:val="38F94775"/>
    <w:rsid w:val="390358E3"/>
    <w:rsid w:val="391E0CE3"/>
    <w:rsid w:val="392971ED"/>
    <w:rsid w:val="39325651"/>
    <w:rsid w:val="393379D8"/>
    <w:rsid w:val="39384F06"/>
    <w:rsid w:val="393B4358"/>
    <w:rsid w:val="39441A65"/>
    <w:rsid w:val="39622EF7"/>
    <w:rsid w:val="398166C5"/>
    <w:rsid w:val="398E2FAA"/>
    <w:rsid w:val="398E34A3"/>
    <w:rsid w:val="39947E71"/>
    <w:rsid w:val="399F69C8"/>
    <w:rsid w:val="39A103E3"/>
    <w:rsid w:val="39A85357"/>
    <w:rsid w:val="39A93E39"/>
    <w:rsid w:val="39B96F8F"/>
    <w:rsid w:val="39CB3F06"/>
    <w:rsid w:val="39DE7BEA"/>
    <w:rsid w:val="3A14340D"/>
    <w:rsid w:val="3A367D00"/>
    <w:rsid w:val="3A4764FD"/>
    <w:rsid w:val="3A526E52"/>
    <w:rsid w:val="3A563FB9"/>
    <w:rsid w:val="3A63048C"/>
    <w:rsid w:val="3A722D83"/>
    <w:rsid w:val="3A8240CA"/>
    <w:rsid w:val="3A872856"/>
    <w:rsid w:val="3A9931F9"/>
    <w:rsid w:val="3A9A190D"/>
    <w:rsid w:val="3A9B5311"/>
    <w:rsid w:val="3ACF2F11"/>
    <w:rsid w:val="3AD43ED3"/>
    <w:rsid w:val="3AD65E79"/>
    <w:rsid w:val="3AEC11B5"/>
    <w:rsid w:val="3AEE1501"/>
    <w:rsid w:val="3AF47336"/>
    <w:rsid w:val="3B0124EF"/>
    <w:rsid w:val="3B0B5646"/>
    <w:rsid w:val="3B0E2B5C"/>
    <w:rsid w:val="3B1079AD"/>
    <w:rsid w:val="3B226DDF"/>
    <w:rsid w:val="3B2E55E5"/>
    <w:rsid w:val="3B2E5770"/>
    <w:rsid w:val="3B30397F"/>
    <w:rsid w:val="3B365BAF"/>
    <w:rsid w:val="3B3763D1"/>
    <w:rsid w:val="3B456234"/>
    <w:rsid w:val="3B4E4C98"/>
    <w:rsid w:val="3B544EC3"/>
    <w:rsid w:val="3B563B4D"/>
    <w:rsid w:val="3B585FC1"/>
    <w:rsid w:val="3B6B553B"/>
    <w:rsid w:val="3B800332"/>
    <w:rsid w:val="3B8A3090"/>
    <w:rsid w:val="3BAF1C15"/>
    <w:rsid w:val="3BC111BB"/>
    <w:rsid w:val="3BD15E23"/>
    <w:rsid w:val="3BD331B6"/>
    <w:rsid w:val="3BD75CD1"/>
    <w:rsid w:val="3BE158E2"/>
    <w:rsid w:val="3C224C1C"/>
    <w:rsid w:val="3C2D5A22"/>
    <w:rsid w:val="3C2F6E1E"/>
    <w:rsid w:val="3C371BD0"/>
    <w:rsid w:val="3C3A2B08"/>
    <w:rsid w:val="3C47531C"/>
    <w:rsid w:val="3C4F64BA"/>
    <w:rsid w:val="3C531527"/>
    <w:rsid w:val="3C7C5139"/>
    <w:rsid w:val="3C823EDD"/>
    <w:rsid w:val="3C8800D3"/>
    <w:rsid w:val="3C9F6C31"/>
    <w:rsid w:val="3CB86529"/>
    <w:rsid w:val="3CBE4C0B"/>
    <w:rsid w:val="3CD8036F"/>
    <w:rsid w:val="3CD95BBB"/>
    <w:rsid w:val="3CDA245A"/>
    <w:rsid w:val="3CEA006D"/>
    <w:rsid w:val="3D0364AA"/>
    <w:rsid w:val="3D1B3F92"/>
    <w:rsid w:val="3D1E06B7"/>
    <w:rsid w:val="3D1E0ED8"/>
    <w:rsid w:val="3D206CE9"/>
    <w:rsid w:val="3D26440A"/>
    <w:rsid w:val="3D2E3002"/>
    <w:rsid w:val="3D3577FA"/>
    <w:rsid w:val="3D4357F1"/>
    <w:rsid w:val="3D4934EF"/>
    <w:rsid w:val="3D4A36BF"/>
    <w:rsid w:val="3D567A39"/>
    <w:rsid w:val="3D58068C"/>
    <w:rsid w:val="3D742753"/>
    <w:rsid w:val="3D7663E7"/>
    <w:rsid w:val="3D841E21"/>
    <w:rsid w:val="3D941E94"/>
    <w:rsid w:val="3DAC7E98"/>
    <w:rsid w:val="3DC5629B"/>
    <w:rsid w:val="3DD0563B"/>
    <w:rsid w:val="3DD12516"/>
    <w:rsid w:val="3DDE1328"/>
    <w:rsid w:val="3DDE6A5F"/>
    <w:rsid w:val="3DEE4CFD"/>
    <w:rsid w:val="3DF07B38"/>
    <w:rsid w:val="3DF71617"/>
    <w:rsid w:val="3DFD3FA3"/>
    <w:rsid w:val="3E253E6A"/>
    <w:rsid w:val="3E2E7003"/>
    <w:rsid w:val="3E3D1B80"/>
    <w:rsid w:val="3E454030"/>
    <w:rsid w:val="3E586399"/>
    <w:rsid w:val="3E587FAF"/>
    <w:rsid w:val="3E5F64AE"/>
    <w:rsid w:val="3E621C91"/>
    <w:rsid w:val="3E686071"/>
    <w:rsid w:val="3E690945"/>
    <w:rsid w:val="3E6D7222"/>
    <w:rsid w:val="3E920A5C"/>
    <w:rsid w:val="3EA959BD"/>
    <w:rsid w:val="3EAC20C5"/>
    <w:rsid w:val="3EC457CA"/>
    <w:rsid w:val="3ECB0CC7"/>
    <w:rsid w:val="3ED74E08"/>
    <w:rsid w:val="3ED8395B"/>
    <w:rsid w:val="3EDA0523"/>
    <w:rsid w:val="3EF563C2"/>
    <w:rsid w:val="3EFD0BCD"/>
    <w:rsid w:val="3F026066"/>
    <w:rsid w:val="3F216BD5"/>
    <w:rsid w:val="3F223776"/>
    <w:rsid w:val="3F326E12"/>
    <w:rsid w:val="3F407CA1"/>
    <w:rsid w:val="3F4903FF"/>
    <w:rsid w:val="3F4D75F9"/>
    <w:rsid w:val="3F4F3672"/>
    <w:rsid w:val="3F4F3F32"/>
    <w:rsid w:val="3F5229DB"/>
    <w:rsid w:val="3F586BC5"/>
    <w:rsid w:val="3F7B0010"/>
    <w:rsid w:val="3F7B01C1"/>
    <w:rsid w:val="3F8C5FCC"/>
    <w:rsid w:val="3F8F6AF1"/>
    <w:rsid w:val="3FB62BE8"/>
    <w:rsid w:val="3FB84030"/>
    <w:rsid w:val="3FBA2D88"/>
    <w:rsid w:val="3FC60A2C"/>
    <w:rsid w:val="3FD83AA2"/>
    <w:rsid w:val="3FDF104E"/>
    <w:rsid w:val="3FEF16AA"/>
    <w:rsid w:val="3FF34D1E"/>
    <w:rsid w:val="40104987"/>
    <w:rsid w:val="401931D6"/>
    <w:rsid w:val="40295B57"/>
    <w:rsid w:val="4031053A"/>
    <w:rsid w:val="404448BC"/>
    <w:rsid w:val="405C1C05"/>
    <w:rsid w:val="406057C1"/>
    <w:rsid w:val="40713524"/>
    <w:rsid w:val="40726FB4"/>
    <w:rsid w:val="40792F8A"/>
    <w:rsid w:val="407A6407"/>
    <w:rsid w:val="40996DA8"/>
    <w:rsid w:val="409E1AB0"/>
    <w:rsid w:val="40AE278C"/>
    <w:rsid w:val="40B27F79"/>
    <w:rsid w:val="40B32C79"/>
    <w:rsid w:val="40BC5497"/>
    <w:rsid w:val="40C23179"/>
    <w:rsid w:val="40CA5ACA"/>
    <w:rsid w:val="40D75E39"/>
    <w:rsid w:val="40D806AB"/>
    <w:rsid w:val="40ED3EDC"/>
    <w:rsid w:val="40F21E30"/>
    <w:rsid w:val="40F63D82"/>
    <w:rsid w:val="40FE2CBD"/>
    <w:rsid w:val="4104473A"/>
    <w:rsid w:val="41082D08"/>
    <w:rsid w:val="410B2094"/>
    <w:rsid w:val="4115144B"/>
    <w:rsid w:val="412D3F9E"/>
    <w:rsid w:val="41521DF9"/>
    <w:rsid w:val="41594086"/>
    <w:rsid w:val="416C446B"/>
    <w:rsid w:val="41717526"/>
    <w:rsid w:val="417C1E33"/>
    <w:rsid w:val="41890C3B"/>
    <w:rsid w:val="41A10C60"/>
    <w:rsid w:val="41A47E6C"/>
    <w:rsid w:val="41C20812"/>
    <w:rsid w:val="41D53C94"/>
    <w:rsid w:val="41D721A1"/>
    <w:rsid w:val="41EB6CDD"/>
    <w:rsid w:val="41F540C0"/>
    <w:rsid w:val="41F93934"/>
    <w:rsid w:val="4200449D"/>
    <w:rsid w:val="420629D6"/>
    <w:rsid w:val="42134546"/>
    <w:rsid w:val="42181855"/>
    <w:rsid w:val="423069B9"/>
    <w:rsid w:val="423A3BCC"/>
    <w:rsid w:val="42436E81"/>
    <w:rsid w:val="424E57D2"/>
    <w:rsid w:val="426918D4"/>
    <w:rsid w:val="427B03DF"/>
    <w:rsid w:val="428460B8"/>
    <w:rsid w:val="429065CB"/>
    <w:rsid w:val="4296401C"/>
    <w:rsid w:val="429F3D3D"/>
    <w:rsid w:val="42A35416"/>
    <w:rsid w:val="42B15B0D"/>
    <w:rsid w:val="42B26C49"/>
    <w:rsid w:val="42B67CE3"/>
    <w:rsid w:val="42B97DB3"/>
    <w:rsid w:val="42C3069D"/>
    <w:rsid w:val="42C628D4"/>
    <w:rsid w:val="42CE7A39"/>
    <w:rsid w:val="42D73438"/>
    <w:rsid w:val="42D9753D"/>
    <w:rsid w:val="42DE18F7"/>
    <w:rsid w:val="42E47F91"/>
    <w:rsid w:val="42FD2749"/>
    <w:rsid w:val="42FF19C5"/>
    <w:rsid w:val="43007BF2"/>
    <w:rsid w:val="430736E6"/>
    <w:rsid w:val="431D08CD"/>
    <w:rsid w:val="432F7565"/>
    <w:rsid w:val="432F7D19"/>
    <w:rsid w:val="433168C8"/>
    <w:rsid w:val="433A6FE6"/>
    <w:rsid w:val="433F146E"/>
    <w:rsid w:val="43480868"/>
    <w:rsid w:val="4350713C"/>
    <w:rsid w:val="435F51CC"/>
    <w:rsid w:val="436553F5"/>
    <w:rsid w:val="436653E0"/>
    <w:rsid w:val="436D2E9C"/>
    <w:rsid w:val="436E2348"/>
    <w:rsid w:val="43736DBA"/>
    <w:rsid w:val="437A7E50"/>
    <w:rsid w:val="437D1D2D"/>
    <w:rsid w:val="4381675B"/>
    <w:rsid w:val="438A4CDB"/>
    <w:rsid w:val="43A24432"/>
    <w:rsid w:val="43A44127"/>
    <w:rsid w:val="43AF2B3F"/>
    <w:rsid w:val="43BC3C10"/>
    <w:rsid w:val="43C4431A"/>
    <w:rsid w:val="43C54178"/>
    <w:rsid w:val="43C76FF6"/>
    <w:rsid w:val="43D96EA2"/>
    <w:rsid w:val="43DA4170"/>
    <w:rsid w:val="43E52DF0"/>
    <w:rsid w:val="43F041A7"/>
    <w:rsid w:val="44001B56"/>
    <w:rsid w:val="440948A4"/>
    <w:rsid w:val="44111269"/>
    <w:rsid w:val="441F5B1F"/>
    <w:rsid w:val="44315157"/>
    <w:rsid w:val="444A7FC7"/>
    <w:rsid w:val="445A4572"/>
    <w:rsid w:val="445B21D4"/>
    <w:rsid w:val="4466494C"/>
    <w:rsid w:val="448F7D74"/>
    <w:rsid w:val="44930B6D"/>
    <w:rsid w:val="44951994"/>
    <w:rsid w:val="44A205F4"/>
    <w:rsid w:val="44A778F8"/>
    <w:rsid w:val="44B80408"/>
    <w:rsid w:val="44B951CC"/>
    <w:rsid w:val="44BD3949"/>
    <w:rsid w:val="44CD14E0"/>
    <w:rsid w:val="44CD20C7"/>
    <w:rsid w:val="44D649A3"/>
    <w:rsid w:val="44F20B0B"/>
    <w:rsid w:val="44F615C7"/>
    <w:rsid w:val="45083056"/>
    <w:rsid w:val="45171A9B"/>
    <w:rsid w:val="45195366"/>
    <w:rsid w:val="451A2B40"/>
    <w:rsid w:val="452E5F4C"/>
    <w:rsid w:val="45307B43"/>
    <w:rsid w:val="45334020"/>
    <w:rsid w:val="45496036"/>
    <w:rsid w:val="455F2704"/>
    <w:rsid w:val="45612018"/>
    <w:rsid w:val="45775661"/>
    <w:rsid w:val="457A7F9F"/>
    <w:rsid w:val="457F31B8"/>
    <w:rsid w:val="458946E9"/>
    <w:rsid w:val="4593218D"/>
    <w:rsid w:val="459619D8"/>
    <w:rsid w:val="459A3F8A"/>
    <w:rsid w:val="45A47C0E"/>
    <w:rsid w:val="45AC699E"/>
    <w:rsid w:val="45C86107"/>
    <w:rsid w:val="45CD0998"/>
    <w:rsid w:val="45CE6FB4"/>
    <w:rsid w:val="45FD1F5A"/>
    <w:rsid w:val="46000F2A"/>
    <w:rsid w:val="460D0FA6"/>
    <w:rsid w:val="460E385A"/>
    <w:rsid w:val="460E6BA7"/>
    <w:rsid w:val="461A455D"/>
    <w:rsid w:val="461F7F46"/>
    <w:rsid w:val="462A3FF2"/>
    <w:rsid w:val="462B2FCD"/>
    <w:rsid w:val="462D3E48"/>
    <w:rsid w:val="464173AF"/>
    <w:rsid w:val="46436270"/>
    <w:rsid w:val="46495DC4"/>
    <w:rsid w:val="464A46B3"/>
    <w:rsid w:val="46577FD6"/>
    <w:rsid w:val="465A12C6"/>
    <w:rsid w:val="465A49E0"/>
    <w:rsid w:val="465F6BBE"/>
    <w:rsid w:val="466355BA"/>
    <w:rsid w:val="46841AD9"/>
    <w:rsid w:val="46884A1B"/>
    <w:rsid w:val="46997E9F"/>
    <w:rsid w:val="46B43F6C"/>
    <w:rsid w:val="46B73A2A"/>
    <w:rsid w:val="46C43624"/>
    <w:rsid w:val="46D955A7"/>
    <w:rsid w:val="46DB69E8"/>
    <w:rsid w:val="46E01049"/>
    <w:rsid w:val="46E9498B"/>
    <w:rsid w:val="46F752D4"/>
    <w:rsid w:val="46F7608A"/>
    <w:rsid w:val="46F87BA3"/>
    <w:rsid w:val="46F92E3B"/>
    <w:rsid w:val="4705784A"/>
    <w:rsid w:val="470D0381"/>
    <w:rsid w:val="4710374A"/>
    <w:rsid w:val="47133957"/>
    <w:rsid w:val="472B4422"/>
    <w:rsid w:val="473F154C"/>
    <w:rsid w:val="474324F9"/>
    <w:rsid w:val="47482887"/>
    <w:rsid w:val="4752588A"/>
    <w:rsid w:val="4759346D"/>
    <w:rsid w:val="47613362"/>
    <w:rsid w:val="476C0374"/>
    <w:rsid w:val="476F2092"/>
    <w:rsid w:val="47762301"/>
    <w:rsid w:val="477A4E67"/>
    <w:rsid w:val="478F1BA7"/>
    <w:rsid w:val="478F1FF1"/>
    <w:rsid w:val="47A07E0C"/>
    <w:rsid w:val="47AE364F"/>
    <w:rsid w:val="47E028CC"/>
    <w:rsid w:val="47E07536"/>
    <w:rsid w:val="47EB680E"/>
    <w:rsid w:val="47F27463"/>
    <w:rsid w:val="48241D2E"/>
    <w:rsid w:val="482979B2"/>
    <w:rsid w:val="4832372A"/>
    <w:rsid w:val="48512A86"/>
    <w:rsid w:val="485247F6"/>
    <w:rsid w:val="48592DF7"/>
    <w:rsid w:val="48633BB1"/>
    <w:rsid w:val="4870272E"/>
    <w:rsid w:val="48757D08"/>
    <w:rsid w:val="487A5F5A"/>
    <w:rsid w:val="4888732C"/>
    <w:rsid w:val="488A12DA"/>
    <w:rsid w:val="4892393C"/>
    <w:rsid w:val="48A96D19"/>
    <w:rsid w:val="48B42DE4"/>
    <w:rsid w:val="48B97E1A"/>
    <w:rsid w:val="48C04199"/>
    <w:rsid w:val="48C16C17"/>
    <w:rsid w:val="490B04D6"/>
    <w:rsid w:val="49225E40"/>
    <w:rsid w:val="492D458E"/>
    <w:rsid w:val="493201F1"/>
    <w:rsid w:val="493B1C5D"/>
    <w:rsid w:val="494E0559"/>
    <w:rsid w:val="4956580F"/>
    <w:rsid w:val="495E0D89"/>
    <w:rsid w:val="49644740"/>
    <w:rsid w:val="496936E7"/>
    <w:rsid w:val="49700024"/>
    <w:rsid w:val="497C3830"/>
    <w:rsid w:val="497E344D"/>
    <w:rsid w:val="49841D09"/>
    <w:rsid w:val="498612BD"/>
    <w:rsid w:val="498B658B"/>
    <w:rsid w:val="498F12D2"/>
    <w:rsid w:val="49A971DF"/>
    <w:rsid w:val="49B74350"/>
    <w:rsid w:val="49C35346"/>
    <w:rsid w:val="49DC32BC"/>
    <w:rsid w:val="49DC7715"/>
    <w:rsid w:val="49EE6B1C"/>
    <w:rsid w:val="49F15899"/>
    <w:rsid w:val="49F15E00"/>
    <w:rsid w:val="49F7596F"/>
    <w:rsid w:val="49FD5EDD"/>
    <w:rsid w:val="4A023139"/>
    <w:rsid w:val="4A183041"/>
    <w:rsid w:val="4A210BE4"/>
    <w:rsid w:val="4A2C70F3"/>
    <w:rsid w:val="4A5004B0"/>
    <w:rsid w:val="4A514915"/>
    <w:rsid w:val="4A5B6529"/>
    <w:rsid w:val="4A5E5254"/>
    <w:rsid w:val="4A5F084F"/>
    <w:rsid w:val="4A7B576F"/>
    <w:rsid w:val="4A9F6F2A"/>
    <w:rsid w:val="4AAF5645"/>
    <w:rsid w:val="4AB24035"/>
    <w:rsid w:val="4ABA6703"/>
    <w:rsid w:val="4ABC6AA9"/>
    <w:rsid w:val="4AC2493A"/>
    <w:rsid w:val="4AC455D8"/>
    <w:rsid w:val="4AD05953"/>
    <w:rsid w:val="4AE913E3"/>
    <w:rsid w:val="4AEE3DA2"/>
    <w:rsid w:val="4AF561A9"/>
    <w:rsid w:val="4AF86972"/>
    <w:rsid w:val="4B004857"/>
    <w:rsid w:val="4B0B04BC"/>
    <w:rsid w:val="4B1A5D7D"/>
    <w:rsid w:val="4B1E03C0"/>
    <w:rsid w:val="4B231661"/>
    <w:rsid w:val="4B263B37"/>
    <w:rsid w:val="4B346060"/>
    <w:rsid w:val="4B383540"/>
    <w:rsid w:val="4B425CC8"/>
    <w:rsid w:val="4B4A6468"/>
    <w:rsid w:val="4B4A6BFA"/>
    <w:rsid w:val="4B4E19A3"/>
    <w:rsid w:val="4B6A6206"/>
    <w:rsid w:val="4B775B45"/>
    <w:rsid w:val="4B833B43"/>
    <w:rsid w:val="4B8F5831"/>
    <w:rsid w:val="4B901076"/>
    <w:rsid w:val="4B94275C"/>
    <w:rsid w:val="4B967CF4"/>
    <w:rsid w:val="4BA735D5"/>
    <w:rsid w:val="4BB05C47"/>
    <w:rsid w:val="4BB21582"/>
    <w:rsid w:val="4BC4555C"/>
    <w:rsid w:val="4BCF5981"/>
    <w:rsid w:val="4BD17F74"/>
    <w:rsid w:val="4BD82C9D"/>
    <w:rsid w:val="4BD95555"/>
    <w:rsid w:val="4BF821AF"/>
    <w:rsid w:val="4C055C53"/>
    <w:rsid w:val="4C21708B"/>
    <w:rsid w:val="4C31516A"/>
    <w:rsid w:val="4C3D6719"/>
    <w:rsid w:val="4C4275DE"/>
    <w:rsid w:val="4C447C99"/>
    <w:rsid w:val="4C4A0649"/>
    <w:rsid w:val="4C4D0909"/>
    <w:rsid w:val="4C64054D"/>
    <w:rsid w:val="4C6A6F18"/>
    <w:rsid w:val="4C700144"/>
    <w:rsid w:val="4C7D4AFF"/>
    <w:rsid w:val="4C7E5ECA"/>
    <w:rsid w:val="4C8106A4"/>
    <w:rsid w:val="4C827A34"/>
    <w:rsid w:val="4C876AA5"/>
    <w:rsid w:val="4C8D71B8"/>
    <w:rsid w:val="4C971963"/>
    <w:rsid w:val="4C9F0A6A"/>
    <w:rsid w:val="4CAA28C2"/>
    <w:rsid w:val="4CAD65EE"/>
    <w:rsid w:val="4CB06A79"/>
    <w:rsid w:val="4CB30C26"/>
    <w:rsid w:val="4CC17848"/>
    <w:rsid w:val="4CD34E22"/>
    <w:rsid w:val="4CD4414E"/>
    <w:rsid w:val="4CDC6632"/>
    <w:rsid w:val="4CE31AA8"/>
    <w:rsid w:val="4D032210"/>
    <w:rsid w:val="4D0E00FB"/>
    <w:rsid w:val="4D0E1FED"/>
    <w:rsid w:val="4D1618A7"/>
    <w:rsid w:val="4D176606"/>
    <w:rsid w:val="4D1A6008"/>
    <w:rsid w:val="4D1D0EC2"/>
    <w:rsid w:val="4D3D5DFA"/>
    <w:rsid w:val="4D464A86"/>
    <w:rsid w:val="4D5F797A"/>
    <w:rsid w:val="4D64351B"/>
    <w:rsid w:val="4D6563F2"/>
    <w:rsid w:val="4D744A44"/>
    <w:rsid w:val="4D7D54A0"/>
    <w:rsid w:val="4D7F7DE3"/>
    <w:rsid w:val="4D8C4D13"/>
    <w:rsid w:val="4D8C5DB1"/>
    <w:rsid w:val="4D9C1938"/>
    <w:rsid w:val="4DA122E9"/>
    <w:rsid w:val="4DA546D2"/>
    <w:rsid w:val="4DAE7562"/>
    <w:rsid w:val="4DBB01AA"/>
    <w:rsid w:val="4DC24835"/>
    <w:rsid w:val="4DC65786"/>
    <w:rsid w:val="4DC86814"/>
    <w:rsid w:val="4DDB13A7"/>
    <w:rsid w:val="4DDF0D22"/>
    <w:rsid w:val="4DE97168"/>
    <w:rsid w:val="4DEC4FB0"/>
    <w:rsid w:val="4DFF7216"/>
    <w:rsid w:val="4E047B7B"/>
    <w:rsid w:val="4E05247D"/>
    <w:rsid w:val="4E075D8A"/>
    <w:rsid w:val="4E0B026E"/>
    <w:rsid w:val="4E0C14FA"/>
    <w:rsid w:val="4E0D377F"/>
    <w:rsid w:val="4E107E4C"/>
    <w:rsid w:val="4E166139"/>
    <w:rsid w:val="4E1A6D95"/>
    <w:rsid w:val="4E2847F3"/>
    <w:rsid w:val="4E451F2B"/>
    <w:rsid w:val="4E5263F6"/>
    <w:rsid w:val="4E735C31"/>
    <w:rsid w:val="4E7C09B2"/>
    <w:rsid w:val="4E88722C"/>
    <w:rsid w:val="4EA7014E"/>
    <w:rsid w:val="4EB60BF7"/>
    <w:rsid w:val="4EB9186B"/>
    <w:rsid w:val="4EC00FAD"/>
    <w:rsid w:val="4EC7370F"/>
    <w:rsid w:val="4ECE2A5A"/>
    <w:rsid w:val="4EDC1147"/>
    <w:rsid w:val="4EDD03B5"/>
    <w:rsid w:val="4EE93A0D"/>
    <w:rsid w:val="4EF1259F"/>
    <w:rsid w:val="4EF617CF"/>
    <w:rsid w:val="4EF65EE6"/>
    <w:rsid w:val="4EFB674F"/>
    <w:rsid w:val="4EFE6180"/>
    <w:rsid w:val="4F0D3069"/>
    <w:rsid w:val="4F113323"/>
    <w:rsid w:val="4F6A4683"/>
    <w:rsid w:val="4F76297C"/>
    <w:rsid w:val="4F8E4DE3"/>
    <w:rsid w:val="4F951B44"/>
    <w:rsid w:val="4F9843DC"/>
    <w:rsid w:val="4FAC488E"/>
    <w:rsid w:val="4FC62A8C"/>
    <w:rsid w:val="4FE20F0D"/>
    <w:rsid w:val="4FE51552"/>
    <w:rsid w:val="4FF62A69"/>
    <w:rsid w:val="5012535E"/>
    <w:rsid w:val="501B4A66"/>
    <w:rsid w:val="502025E6"/>
    <w:rsid w:val="502B0F56"/>
    <w:rsid w:val="503A26DA"/>
    <w:rsid w:val="503B4E21"/>
    <w:rsid w:val="504F7599"/>
    <w:rsid w:val="50504C4B"/>
    <w:rsid w:val="5063402F"/>
    <w:rsid w:val="50635831"/>
    <w:rsid w:val="5066781E"/>
    <w:rsid w:val="507C35F6"/>
    <w:rsid w:val="507C7B78"/>
    <w:rsid w:val="509C6E7C"/>
    <w:rsid w:val="50A24AC4"/>
    <w:rsid w:val="50A76E3F"/>
    <w:rsid w:val="50BB420F"/>
    <w:rsid w:val="50BC0425"/>
    <w:rsid w:val="50BC65CB"/>
    <w:rsid w:val="50CB465C"/>
    <w:rsid w:val="50E74CB5"/>
    <w:rsid w:val="50E96E25"/>
    <w:rsid w:val="50F1469A"/>
    <w:rsid w:val="51124B24"/>
    <w:rsid w:val="51180EB3"/>
    <w:rsid w:val="511A59B0"/>
    <w:rsid w:val="511D27E4"/>
    <w:rsid w:val="511F0C0C"/>
    <w:rsid w:val="51225520"/>
    <w:rsid w:val="5139490C"/>
    <w:rsid w:val="513F5357"/>
    <w:rsid w:val="514A210C"/>
    <w:rsid w:val="514D138E"/>
    <w:rsid w:val="5162104E"/>
    <w:rsid w:val="516309E1"/>
    <w:rsid w:val="51666D28"/>
    <w:rsid w:val="5167550D"/>
    <w:rsid w:val="516A518B"/>
    <w:rsid w:val="517A56BC"/>
    <w:rsid w:val="517F21D4"/>
    <w:rsid w:val="51830F65"/>
    <w:rsid w:val="51844B18"/>
    <w:rsid w:val="518529EB"/>
    <w:rsid w:val="518E0D7A"/>
    <w:rsid w:val="518F26BF"/>
    <w:rsid w:val="51A43197"/>
    <w:rsid w:val="51A53D83"/>
    <w:rsid w:val="51B02B21"/>
    <w:rsid w:val="51C26D6A"/>
    <w:rsid w:val="51C43E44"/>
    <w:rsid w:val="51D1099B"/>
    <w:rsid w:val="51DA01C5"/>
    <w:rsid w:val="51DC33D7"/>
    <w:rsid w:val="51EE4011"/>
    <w:rsid w:val="51EE6847"/>
    <w:rsid w:val="51F42F8A"/>
    <w:rsid w:val="520C557F"/>
    <w:rsid w:val="522939F8"/>
    <w:rsid w:val="523311DD"/>
    <w:rsid w:val="523522B6"/>
    <w:rsid w:val="523C77D9"/>
    <w:rsid w:val="523D6C2F"/>
    <w:rsid w:val="52427583"/>
    <w:rsid w:val="526A3618"/>
    <w:rsid w:val="526E78A1"/>
    <w:rsid w:val="52742C67"/>
    <w:rsid w:val="528144E7"/>
    <w:rsid w:val="52833022"/>
    <w:rsid w:val="52876B2E"/>
    <w:rsid w:val="529911A0"/>
    <w:rsid w:val="52B45C7E"/>
    <w:rsid w:val="52CF38D1"/>
    <w:rsid w:val="52DA2D3A"/>
    <w:rsid w:val="52DE32BF"/>
    <w:rsid w:val="52FA265B"/>
    <w:rsid w:val="52FD6B3A"/>
    <w:rsid w:val="530034D0"/>
    <w:rsid w:val="53012ACE"/>
    <w:rsid w:val="5318659B"/>
    <w:rsid w:val="53252E42"/>
    <w:rsid w:val="53333F92"/>
    <w:rsid w:val="533357D2"/>
    <w:rsid w:val="534C26E5"/>
    <w:rsid w:val="5355246F"/>
    <w:rsid w:val="53824821"/>
    <w:rsid w:val="53887714"/>
    <w:rsid w:val="53892EFA"/>
    <w:rsid w:val="5389315B"/>
    <w:rsid w:val="53981498"/>
    <w:rsid w:val="53A039CC"/>
    <w:rsid w:val="53A1505A"/>
    <w:rsid w:val="53AB704A"/>
    <w:rsid w:val="53CB58BA"/>
    <w:rsid w:val="53CD29E2"/>
    <w:rsid w:val="53CD49D5"/>
    <w:rsid w:val="53D00091"/>
    <w:rsid w:val="53D57DB2"/>
    <w:rsid w:val="53DE3D06"/>
    <w:rsid w:val="53ED4843"/>
    <w:rsid w:val="54063E08"/>
    <w:rsid w:val="541634F6"/>
    <w:rsid w:val="542D5D67"/>
    <w:rsid w:val="543437E8"/>
    <w:rsid w:val="543979DE"/>
    <w:rsid w:val="545D249A"/>
    <w:rsid w:val="547B5994"/>
    <w:rsid w:val="54835FF4"/>
    <w:rsid w:val="54856C35"/>
    <w:rsid w:val="54954F7D"/>
    <w:rsid w:val="54963751"/>
    <w:rsid w:val="54A30986"/>
    <w:rsid w:val="54AB13C7"/>
    <w:rsid w:val="54B56F37"/>
    <w:rsid w:val="54C27558"/>
    <w:rsid w:val="54C62974"/>
    <w:rsid w:val="54C63EFB"/>
    <w:rsid w:val="54DB6A55"/>
    <w:rsid w:val="54DE2D84"/>
    <w:rsid w:val="54DF4809"/>
    <w:rsid w:val="54E70076"/>
    <w:rsid w:val="54F73313"/>
    <w:rsid w:val="54F80955"/>
    <w:rsid w:val="55004DFD"/>
    <w:rsid w:val="55114594"/>
    <w:rsid w:val="552A3551"/>
    <w:rsid w:val="552D5148"/>
    <w:rsid w:val="553F0492"/>
    <w:rsid w:val="554A42CB"/>
    <w:rsid w:val="555170A7"/>
    <w:rsid w:val="555634E7"/>
    <w:rsid w:val="555B2034"/>
    <w:rsid w:val="555B2E3C"/>
    <w:rsid w:val="5563732C"/>
    <w:rsid w:val="5564004F"/>
    <w:rsid w:val="55654C60"/>
    <w:rsid w:val="556E5FAA"/>
    <w:rsid w:val="55746ED2"/>
    <w:rsid w:val="557C6D43"/>
    <w:rsid w:val="55850FB5"/>
    <w:rsid w:val="5587536D"/>
    <w:rsid w:val="55913CA7"/>
    <w:rsid w:val="55931176"/>
    <w:rsid w:val="559B174B"/>
    <w:rsid w:val="55AC40A5"/>
    <w:rsid w:val="55B84699"/>
    <w:rsid w:val="55CE0CF4"/>
    <w:rsid w:val="55D25BD1"/>
    <w:rsid w:val="55D2687F"/>
    <w:rsid w:val="55D269F7"/>
    <w:rsid w:val="55E62077"/>
    <w:rsid w:val="55F41DD9"/>
    <w:rsid w:val="56010E3E"/>
    <w:rsid w:val="56164D54"/>
    <w:rsid w:val="561A7307"/>
    <w:rsid w:val="562910BF"/>
    <w:rsid w:val="563323CE"/>
    <w:rsid w:val="5643392C"/>
    <w:rsid w:val="56483184"/>
    <w:rsid w:val="564970A7"/>
    <w:rsid w:val="564D338B"/>
    <w:rsid w:val="565A6703"/>
    <w:rsid w:val="567F1D52"/>
    <w:rsid w:val="56842C65"/>
    <w:rsid w:val="56854B17"/>
    <w:rsid w:val="56B02FE4"/>
    <w:rsid w:val="56B22A9C"/>
    <w:rsid w:val="56B66A73"/>
    <w:rsid w:val="56BB76CC"/>
    <w:rsid w:val="56BF6DC4"/>
    <w:rsid w:val="56C92FBF"/>
    <w:rsid w:val="56D10A7C"/>
    <w:rsid w:val="56E57FF1"/>
    <w:rsid w:val="56EA450B"/>
    <w:rsid w:val="56EB73E7"/>
    <w:rsid w:val="56EF4990"/>
    <w:rsid w:val="56F23A05"/>
    <w:rsid w:val="570010E5"/>
    <w:rsid w:val="57012510"/>
    <w:rsid w:val="57035DD9"/>
    <w:rsid w:val="57047689"/>
    <w:rsid w:val="57055902"/>
    <w:rsid w:val="5706209D"/>
    <w:rsid w:val="570E0BFB"/>
    <w:rsid w:val="5714436D"/>
    <w:rsid w:val="571D5A30"/>
    <w:rsid w:val="571E35ED"/>
    <w:rsid w:val="572636BB"/>
    <w:rsid w:val="5728737D"/>
    <w:rsid w:val="5736034A"/>
    <w:rsid w:val="57452362"/>
    <w:rsid w:val="575578BF"/>
    <w:rsid w:val="575F7ADF"/>
    <w:rsid w:val="57931BD5"/>
    <w:rsid w:val="57AD653C"/>
    <w:rsid w:val="57AE3E78"/>
    <w:rsid w:val="57B320B4"/>
    <w:rsid w:val="57B50261"/>
    <w:rsid w:val="57B72A76"/>
    <w:rsid w:val="57BD0D84"/>
    <w:rsid w:val="57BD7680"/>
    <w:rsid w:val="57C17AAF"/>
    <w:rsid w:val="57C3426C"/>
    <w:rsid w:val="57CE1F93"/>
    <w:rsid w:val="57D045ED"/>
    <w:rsid w:val="57D304CA"/>
    <w:rsid w:val="57D86051"/>
    <w:rsid w:val="57E40446"/>
    <w:rsid w:val="57E65176"/>
    <w:rsid w:val="57F2402F"/>
    <w:rsid w:val="58007509"/>
    <w:rsid w:val="580D3E2F"/>
    <w:rsid w:val="5816284A"/>
    <w:rsid w:val="5823403C"/>
    <w:rsid w:val="58252F40"/>
    <w:rsid w:val="582573D4"/>
    <w:rsid w:val="5827239F"/>
    <w:rsid w:val="582A0F5D"/>
    <w:rsid w:val="582F21E1"/>
    <w:rsid w:val="58316A2A"/>
    <w:rsid w:val="5834716D"/>
    <w:rsid w:val="5841444D"/>
    <w:rsid w:val="58417026"/>
    <w:rsid w:val="586743E3"/>
    <w:rsid w:val="586C20D7"/>
    <w:rsid w:val="586C3AEF"/>
    <w:rsid w:val="586D07CC"/>
    <w:rsid w:val="586E0BB4"/>
    <w:rsid w:val="58854E97"/>
    <w:rsid w:val="588743D1"/>
    <w:rsid w:val="5887701A"/>
    <w:rsid w:val="589210D5"/>
    <w:rsid w:val="589E2E32"/>
    <w:rsid w:val="58A84D1E"/>
    <w:rsid w:val="58A94B3D"/>
    <w:rsid w:val="58B333EC"/>
    <w:rsid w:val="58D16784"/>
    <w:rsid w:val="58D75A9D"/>
    <w:rsid w:val="58DA5765"/>
    <w:rsid w:val="58DB42F8"/>
    <w:rsid w:val="58EE42A4"/>
    <w:rsid w:val="58F06291"/>
    <w:rsid w:val="59024C64"/>
    <w:rsid w:val="59060509"/>
    <w:rsid w:val="590A6000"/>
    <w:rsid w:val="590B5DEA"/>
    <w:rsid w:val="591216B8"/>
    <w:rsid w:val="59167F60"/>
    <w:rsid w:val="591A1037"/>
    <w:rsid w:val="591D2017"/>
    <w:rsid w:val="592577D0"/>
    <w:rsid w:val="592B1E1B"/>
    <w:rsid w:val="5932711F"/>
    <w:rsid w:val="59364CAF"/>
    <w:rsid w:val="5936564F"/>
    <w:rsid w:val="593837C6"/>
    <w:rsid w:val="593A49AA"/>
    <w:rsid w:val="594D4773"/>
    <w:rsid w:val="595474C6"/>
    <w:rsid w:val="595C75AF"/>
    <w:rsid w:val="596330E8"/>
    <w:rsid w:val="59662828"/>
    <w:rsid w:val="596A28E2"/>
    <w:rsid w:val="596D67DA"/>
    <w:rsid w:val="597A7E45"/>
    <w:rsid w:val="59862820"/>
    <w:rsid w:val="598634DA"/>
    <w:rsid w:val="59926B38"/>
    <w:rsid w:val="599907D4"/>
    <w:rsid w:val="59B63CDD"/>
    <w:rsid w:val="59BD36D9"/>
    <w:rsid w:val="59C0439F"/>
    <w:rsid w:val="59C2327B"/>
    <w:rsid w:val="59C812C8"/>
    <w:rsid w:val="59DF677D"/>
    <w:rsid w:val="59E006D6"/>
    <w:rsid w:val="59E576F4"/>
    <w:rsid w:val="59EB583B"/>
    <w:rsid w:val="59F82547"/>
    <w:rsid w:val="5A022B1A"/>
    <w:rsid w:val="5A0413BC"/>
    <w:rsid w:val="5A117E54"/>
    <w:rsid w:val="5A193643"/>
    <w:rsid w:val="5A1B5184"/>
    <w:rsid w:val="5A1F0E70"/>
    <w:rsid w:val="5A205A99"/>
    <w:rsid w:val="5A272A52"/>
    <w:rsid w:val="5A28422F"/>
    <w:rsid w:val="5A296C75"/>
    <w:rsid w:val="5A302C06"/>
    <w:rsid w:val="5A3B16DA"/>
    <w:rsid w:val="5A437A5C"/>
    <w:rsid w:val="5A445977"/>
    <w:rsid w:val="5A53667E"/>
    <w:rsid w:val="5A615DE9"/>
    <w:rsid w:val="5A6951F3"/>
    <w:rsid w:val="5A847A46"/>
    <w:rsid w:val="5A930319"/>
    <w:rsid w:val="5A9E7085"/>
    <w:rsid w:val="5AA5567E"/>
    <w:rsid w:val="5AB51C72"/>
    <w:rsid w:val="5AB53F94"/>
    <w:rsid w:val="5ABD7523"/>
    <w:rsid w:val="5ABE2233"/>
    <w:rsid w:val="5ACD0E9E"/>
    <w:rsid w:val="5AF40C82"/>
    <w:rsid w:val="5B0747F4"/>
    <w:rsid w:val="5B0F3EA2"/>
    <w:rsid w:val="5B125469"/>
    <w:rsid w:val="5B154DC3"/>
    <w:rsid w:val="5B2311F4"/>
    <w:rsid w:val="5B2D4472"/>
    <w:rsid w:val="5B316103"/>
    <w:rsid w:val="5B3B5F9B"/>
    <w:rsid w:val="5B443737"/>
    <w:rsid w:val="5B4553E5"/>
    <w:rsid w:val="5B563B21"/>
    <w:rsid w:val="5B5F41EA"/>
    <w:rsid w:val="5B770106"/>
    <w:rsid w:val="5B83026C"/>
    <w:rsid w:val="5B8C71E9"/>
    <w:rsid w:val="5BB5563F"/>
    <w:rsid w:val="5BBF32F0"/>
    <w:rsid w:val="5BD10E29"/>
    <w:rsid w:val="5BD33D82"/>
    <w:rsid w:val="5BDD6458"/>
    <w:rsid w:val="5BDF5D95"/>
    <w:rsid w:val="5BE30928"/>
    <w:rsid w:val="5BE458EC"/>
    <w:rsid w:val="5BEC1834"/>
    <w:rsid w:val="5BED775E"/>
    <w:rsid w:val="5BF26E57"/>
    <w:rsid w:val="5BFE7528"/>
    <w:rsid w:val="5C012068"/>
    <w:rsid w:val="5C0A7A7D"/>
    <w:rsid w:val="5C232372"/>
    <w:rsid w:val="5C2524E9"/>
    <w:rsid w:val="5C28559F"/>
    <w:rsid w:val="5C310F2D"/>
    <w:rsid w:val="5C37426D"/>
    <w:rsid w:val="5C380FD2"/>
    <w:rsid w:val="5C3D4BE7"/>
    <w:rsid w:val="5C4B4CC3"/>
    <w:rsid w:val="5C5235AD"/>
    <w:rsid w:val="5C667E9E"/>
    <w:rsid w:val="5C6A2E74"/>
    <w:rsid w:val="5C6F3E31"/>
    <w:rsid w:val="5C7557DB"/>
    <w:rsid w:val="5C7A398D"/>
    <w:rsid w:val="5C80358E"/>
    <w:rsid w:val="5C8B30C4"/>
    <w:rsid w:val="5C913069"/>
    <w:rsid w:val="5C917FD2"/>
    <w:rsid w:val="5CB91258"/>
    <w:rsid w:val="5CC22D01"/>
    <w:rsid w:val="5CC864D6"/>
    <w:rsid w:val="5CED670B"/>
    <w:rsid w:val="5D0E5110"/>
    <w:rsid w:val="5D2463E5"/>
    <w:rsid w:val="5D3F66DF"/>
    <w:rsid w:val="5D4041AE"/>
    <w:rsid w:val="5D4354C5"/>
    <w:rsid w:val="5D454033"/>
    <w:rsid w:val="5D4748C2"/>
    <w:rsid w:val="5D785DFC"/>
    <w:rsid w:val="5D814602"/>
    <w:rsid w:val="5D843034"/>
    <w:rsid w:val="5D856AD6"/>
    <w:rsid w:val="5D940F87"/>
    <w:rsid w:val="5D965A8B"/>
    <w:rsid w:val="5D9979F2"/>
    <w:rsid w:val="5DA404B8"/>
    <w:rsid w:val="5DAE1356"/>
    <w:rsid w:val="5DC12874"/>
    <w:rsid w:val="5DE07790"/>
    <w:rsid w:val="5DEE3610"/>
    <w:rsid w:val="5DFB23B9"/>
    <w:rsid w:val="5E0516C3"/>
    <w:rsid w:val="5E0D1D81"/>
    <w:rsid w:val="5E2467F1"/>
    <w:rsid w:val="5E313A28"/>
    <w:rsid w:val="5E3D626E"/>
    <w:rsid w:val="5E563E3B"/>
    <w:rsid w:val="5E5F3A74"/>
    <w:rsid w:val="5E6E5DB6"/>
    <w:rsid w:val="5E710E72"/>
    <w:rsid w:val="5E76223D"/>
    <w:rsid w:val="5E8646BE"/>
    <w:rsid w:val="5E867B02"/>
    <w:rsid w:val="5E911949"/>
    <w:rsid w:val="5E9D3A08"/>
    <w:rsid w:val="5EA33007"/>
    <w:rsid w:val="5EB5537B"/>
    <w:rsid w:val="5ECA27F9"/>
    <w:rsid w:val="5EDB12FB"/>
    <w:rsid w:val="5EE5712D"/>
    <w:rsid w:val="5EE95C19"/>
    <w:rsid w:val="5EEC1171"/>
    <w:rsid w:val="5EF37382"/>
    <w:rsid w:val="5EF957D5"/>
    <w:rsid w:val="5F0949F2"/>
    <w:rsid w:val="5F0F108C"/>
    <w:rsid w:val="5F115F4D"/>
    <w:rsid w:val="5F1A2B43"/>
    <w:rsid w:val="5F1F0DB2"/>
    <w:rsid w:val="5F2D4F68"/>
    <w:rsid w:val="5F416CAD"/>
    <w:rsid w:val="5F5C4E70"/>
    <w:rsid w:val="5F5F2DEA"/>
    <w:rsid w:val="5F7B1AEF"/>
    <w:rsid w:val="5F8C5AAC"/>
    <w:rsid w:val="5F8C6051"/>
    <w:rsid w:val="5FB50551"/>
    <w:rsid w:val="5FB837BB"/>
    <w:rsid w:val="5FC107FB"/>
    <w:rsid w:val="5FCA39D1"/>
    <w:rsid w:val="5FD17180"/>
    <w:rsid w:val="5FDA3059"/>
    <w:rsid w:val="5FE10A69"/>
    <w:rsid w:val="5FE40EEF"/>
    <w:rsid w:val="5FE60A7C"/>
    <w:rsid w:val="5FF81F1E"/>
    <w:rsid w:val="5FFB254E"/>
    <w:rsid w:val="600233B0"/>
    <w:rsid w:val="603053A9"/>
    <w:rsid w:val="60392520"/>
    <w:rsid w:val="604A57BA"/>
    <w:rsid w:val="6057034A"/>
    <w:rsid w:val="60766E68"/>
    <w:rsid w:val="607C1428"/>
    <w:rsid w:val="608610AB"/>
    <w:rsid w:val="608763D3"/>
    <w:rsid w:val="60894451"/>
    <w:rsid w:val="608C1132"/>
    <w:rsid w:val="609A21B5"/>
    <w:rsid w:val="609C0B08"/>
    <w:rsid w:val="60A2401D"/>
    <w:rsid w:val="60B20C17"/>
    <w:rsid w:val="60BC3265"/>
    <w:rsid w:val="60C25314"/>
    <w:rsid w:val="60C62055"/>
    <w:rsid w:val="60CC405A"/>
    <w:rsid w:val="60DC1668"/>
    <w:rsid w:val="60EE1E17"/>
    <w:rsid w:val="611360E0"/>
    <w:rsid w:val="612C01A2"/>
    <w:rsid w:val="613156FC"/>
    <w:rsid w:val="61446FAD"/>
    <w:rsid w:val="614548A6"/>
    <w:rsid w:val="614E0DC3"/>
    <w:rsid w:val="614E1103"/>
    <w:rsid w:val="61516DAC"/>
    <w:rsid w:val="616A0EA0"/>
    <w:rsid w:val="616C4862"/>
    <w:rsid w:val="61700C15"/>
    <w:rsid w:val="61711518"/>
    <w:rsid w:val="61712CEE"/>
    <w:rsid w:val="617727DA"/>
    <w:rsid w:val="617E21B8"/>
    <w:rsid w:val="618B1FC5"/>
    <w:rsid w:val="619901A1"/>
    <w:rsid w:val="61990971"/>
    <w:rsid w:val="619B0A7C"/>
    <w:rsid w:val="619B3504"/>
    <w:rsid w:val="61BA646B"/>
    <w:rsid w:val="61C65030"/>
    <w:rsid w:val="61C92B89"/>
    <w:rsid w:val="61CD591E"/>
    <w:rsid w:val="61D276AB"/>
    <w:rsid w:val="61D70C94"/>
    <w:rsid w:val="61E215D8"/>
    <w:rsid w:val="61E85E1A"/>
    <w:rsid w:val="61EA1B28"/>
    <w:rsid w:val="61F35872"/>
    <w:rsid w:val="62060869"/>
    <w:rsid w:val="62193D5A"/>
    <w:rsid w:val="621A47B7"/>
    <w:rsid w:val="621B3775"/>
    <w:rsid w:val="62364782"/>
    <w:rsid w:val="623C0B48"/>
    <w:rsid w:val="62434B74"/>
    <w:rsid w:val="6244747D"/>
    <w:rsid w:val="62467BC8"/>
    <w:rsid w:val="6252099D"/>
    <w:rsid w:val="625A0E24"/>
    <w:rsid w:val="625D62ED"/>
    <w:rsid w:val="626A5FAC"/>
    <w:rsid w:val="62715EB0"/>
    <w:rsid w:val="627F77D0"/>
    <w:rsid w:val="628801E0"/>
    <w:rsid w:val="62880FB5"/>
    <w:rsid w:val="62894362"/>
    <w:rsid w:val="628962C7"/>
    <w:rsid w:val="6292105F"/>
    <w:rsid w:val="629A1EFD"/>
    <w:rsid w:val="62C0550B"/>
    <w:rsid w:val="62D4244E"/>
    <w:rsid w:val="62FF60B0"/>
    <w:rsid w:val="630C7DDB"/>
    <w:rsid w:val="631965D8"/>
    <w:rsid w:val="631A20D9"/>
    <w:rsid w:val="631E6492"/>
    <w:rsid w:val="63234796"/>
    <w:rsid w:val="6327017B"/>
    <w:rsid w:val="63321AA1"/>
    <w:rsid w:val="63372936"/>
    <w:rsid w:val="633875CD"/>
    <w:rsid w:val="633D1642"/>
    <w:rsid w:val="63400E96"/>
    <w:rsid w:val="634A1FE7"/>
    <w:rsid w:val="63547312"/>
    <w:rsid w:val="635A0A3C"/>
    <w:rsid w:val="63645369"/>
    <w:rsid w:val="6368777E"/>
    <w:rsid w:val="638E0ABB"/>
    <w:rsid w:val="63926E45"/>
    <w:rsid w:val="6394356A"/>
    <w:rsid w:val="6396207E"/>
    <w:rsid w:val="63A41FC5"/>
    <w:rsid w:val="63C61B2C"/>
    <w:rsid w:val="63D40BE9"/>
    <w:rsid w:val="63F10350"/>
    <w:rsid w:val="63F7561D"/>
    <w:rsid w:val="63FA16A0"/>
    <w:rsid w:val="63FC3327"/>
    <w:rsid w:val="64037A35"/>
    <w:rsid w:val="64102431"/>
    <w:rsid w:val="641172DA"/>
    <w:rsid w:val="641461CF"/>
    <w:rsid w:val="642E3D36"/>
    <w:rsid w:val="643A3F7A"/>
    <w:rsid w:val="644A5E84"/>
    <w:rsid w:val="64511D2D"/>
    <w:rsid w:val="645C1DFD"/>
    <w:rsid w:val="646126D0"/>
    <w:rsid w:val="6471005F"/>
    <w:rsid w:val="647A3600"/>
    <w:rsid w:val="64A5243A"/>
    <w:rsid w:val="64BD7AFA"/>
    <w:rsid w:val="64F357D3"/>
    <w:rsid w:val="64F531DE"/>
    <w:rsid w:val="64FD3F33"/>
    <w:rsid w:val="65145F9C"/>
    <w:rsid w:val="651B7179"/>
    <w:rsid w:val="651E2D7E"/>
    <w:rsid w:val="65373578"/>
    <w:rsid w:val="65387AD4"/>
    <w:rsid w:val="654E0C92"/>
    <w:rsid w:val="65510D5D"/>
    <w:rsid w:val="65515618"/>
    <w:rsid w:val="656211BC"/>
    <w:rsid w:val="65693FF4"/>
    <w:rsid w:val="656C1351"/>
    <w:rsid w:val="656E633E"/>
    <w:rsid w:val="65835DF2"/>
    <w:rsid w:val="65AD2600"/>
    <w:rsid w:val="65BD06A1"/>
    <w:rsid w:val="65C47781"/>
    <w:rsid w:val="65CA0F45"/>
    <w:rsid w:val="65CB780F"/>
    <w:rsid w:val="65CF27FA"/>
    <w:rsid w:val="65D57710"/>
    <w:rsid w:val="65E14B69"/>
    <w:rsid w:val="65FC233E"/>
    <w:rsid w:val="66087072"/>
    <w:rsid w:val="66171FA7"/>
    <w:rsid w:val="661F2C0A"/>
    <w:rsid w:val="662621C2"/>
    <w:rsid w:val="663162D3"/>
    <w:rsid w:val="66325D68"/>
    <w:rsid w:val="66417024"/>
    <w:rsid w:val="66453FDA"/>
    <w:rsid w:val="6654796C"/>
    <w:rsid w:val="66554960"/>
    <w:rsid w:val="665D0F5F"/>
    <w:rsid w:val="66652862"/>
    <w:rsid w:val="66A00348"/>
    <w:rsid w:val="66A10C0C"/>
    <w:rsid w:val="66B477F6"/>
    <w:rsid w:val="66B81F2D"/>
    <w:rsid w:val="66C06BB5"/>
    <w:rsid w:val="66C22A8C"/>
    <w:rsid w:val="66C37E0B"/>
    <w:rsid w:val="66C74ED9"/>
    <w:rsid w:val="66C751FF"/>
    <w:rsid w:val="66CA0DC7"/>
    <w:rsid w:val="66CD3AA3"/>
    <w:rsid w:val="66CE0BB7"/>
    <w:rsid w:val="66DD23FA"/>
    <w:rsid w:val="66E46D9D"/>
    <w:rsid w:val="66FC3453"/>
    <w:rsid w:val="66FE2FE9"/>
    <w:rsid w:val="67071536"/>
    <w:rsid w:val="670F0ED0"/>
    <w:rsid w:val="671F124A"/>
    <w:rsid w:val="67344019"/>
    <w:rsid w:val="673F2772"/>
    <w:rsid w:val="6747195D"/>
    <w:rsid w:val="674A631B"/>
    <w:rsid w:val="674B6557"/>
    <w:rsid w:val="675A2F79"/>
    <w:rsid w:val="675A449F"/>
    <w:rsid w:val="6774797F"/>
    <w:rsid w:val="677A33C6"/>
    <w:rsid w:val="677D5E3A"/>
    <w:rsid w:val="678F1105"/>
    <w:rsid w:val="67A17543"/>
    <w:rsid w:val="67A44177"/>
    <w:rsid w:val="67A5048A"/>
    <w:rsid w:val="67AA1E0D"/>
    <w:rsid w:val="67DC7A58"/>
    <w:rsid w:val="67E2710A"/>
    <w:rsid w:val="67F07BE8"/>
    <w:rsid w:val="67F56820"/>
    <w:rsid w:val="67F72DC9"/>
    <w:rsid w:val="67FD63DC"/>
    <w:rsid w:val="680F1220"/>
    <w:rsid w:val="68195866"/>
    <w:rsid w:val="681A2807"/>
    <w:rsid w:val="681F6961"/>
    <w:rsid w:val="68260570"/>
    <w:rsid w:val="683961BC"/>
    <w:rsid w:val="684963DC"/>
    <w:rsid w:val="684E47F9"/>
    <w:rsid w:val="68531D2F"/>
    <w:rsid w:val="68610A2F"/>
    <w:rsid w:val="6864125C"/>
    <w:rsid w:val="687B001C"/>
    <w:rsid w:val="687E628E"/>
    <w:rsid w:val="68805514"/>
    <w:rsid w:val="68827F41"/>
    <w:rsid w:val="689946AF"/>
    <w:rsid w:val="689B54B1"/>
    <w:rsid w:val="689C403A"/>
    <w:rsid w:val="68A1082C"/>
    <w:rsid w:val="68A66BD4"/>
    <w:rsid w:val="68A835A7"/>
    <w:rsid w:val="68B77EF5"/>
    <w:rsid w:val="68B8266D"/>
    <w:rsid w:val="68C1254C"/>
    <w:rsid w:val="68D15B28"/>
    <w:rsid w:val="68EA7AF4"/>
    <w:rsid w:val="68EB542D"/>
    <w:rsid w:val="68F37B67"/>
    <w:rsid w:val="6903359D"/>
    <w:rsid w:val="6909047B"/>
    <w:rsid w:val="690C1935"/>
    <w:rsid w:val="6915407A"/>
    <w:rsid w:val="691D7319"/>
    <w:rsid w:val="69272B5C"/>
    <w:rsid w:val="69316E2F"/>
    <w:rsid w:val="69402B8D"/>
    <w:rsid w:val="694831A6"/>
    <w:rsid w:val="694E2071"/>
    <w:rsid w:val="694F3887"/>
    <w:rsid w:val="695169E0"/>
    <w:rsid w:val="696E2A39"/>
    <w:rsid w:val="69755EB2"/>
    <w:rsid w:val="69766163"/>
    <w:rsid w:val="6979667C"/>
    <w:rsid w:val="697A3B33"/>
    <w:rsid w:val="69821B48"/>
    <w:rsid w:val="698C4ADA"/>
    <w:rsid w:val="69A22125"/>
    <w:rsid w:val="69BA52AC"/>
    <w:rsid w:val="69C523DE"/>
    <w:rsid w:val="69CA7B79"/>
    <w:rsid w:val="69D44760"/>
    <w:rsid w:val="69D672CE"/>
    <w:rsid w:val="69D965EF"/>
    <w:rsid w:val="69E819DB"/>
    <w:rsid w:val="69ED6D3E"/>
    <w:rsid w:val="69F21389"/>
    <w:rsid w:val="6A1A18AE"/>
    <w:rsid w:val="6A1A234A"/>
    <w:rsid w:val="6A1F703B"/>
    <w:rsid w:val="6A274F50"/>
    <w:rsid w:val="6A3440F9"/>
    <w:rsid w:val="6A3871B5"/>
    <w:rsid w:val="6A461B47"/>
    <w:rsid w:val="6A4E5EC5"/>
    <w:rsid w:val="6A520EC7"/>
    <w:rsid w:val="6A527534"/>
    <w:rsid w:val="6A6E4185"/>
    <w:rsid w:val="6A6F1434"/>
    <w:rsid w:val="6A7210E6"/>
    <w:rsid w:val="6A7A18C5"/>
    <w:rsid w:val="6A7E0F5F"/>
    <w:rsid w:val="6A8B2C83"/>
    <w:rsid w:val="6A8E7CFC"/>
    <w:rsid w:val="6A910091"/>
    <w:rsid w:val="6A926A30"/>
    <w:rsid w:val="6A937455"/>
    <w:rsid w:val="6ABD7146"/>
    <w:rsid w:val="6ABE37B0"/>
    <w:rsid w:val="6AC06BD5"/>
    <w:rsid w:val="6AD07195"/>
    <w:rsid w:val="6AE0180E"/>
    <w:rsid w:val="6AF24623"/>
    <w:rsid w:val="6AF706A9"/>
    <w:rsid w:val="6AF87E20"/>
    <w:rsid w:val="6B0C7ECF"/>
    <w:rsid w:val="6B201062"/>
    <w:rsid w:val="6B322639"/>
    <w:rsid w:val="6B3358AF"/>
    <w:rsid w:val="6B3A71F4"/>
    <w:rsid w:val="6B4E5932"/>
    <w:rsid w:val="6B723F43"/>
    <w:rsid w:val="6B762964"/>
    <w:rsid w:val="6B7B1C0F"/>
    <w:rsid w:val="6B7C7020"/>
    <w:rsid w:val="6B7F4FF2"/>
    <w:rsid w:val="6B7F7AAA"/>
    <w:rsid w:val="6B8262F2"/>
    <w:rsid w:val="6B90473E"/>
    <w:rsid w:val="6B923AD1"/>
    <w:rsid w:val="6B94580F"/>
    <w:rsid w:val="6BA11AF1"/>
    <w:rsid w:val="6BA56ED9"/>
    <w:rsid w:val="6BCF0C2E"/>
    <w:rsid w:val="6BDA0D35"/>
    <w:rsid w:val="6BEF6317"/>
    <w:rsid w:val="6BF47807"/>
    <w:rsid w:val="6C006A69"/>
    <w:rsid w:val="6C053FAE"/>
    <w:rsid w:val="6C1677A0"/>
    <w:rsid w:val="6C1C5974"/>
    <w:rsid w:val="6C2D6302"/>
    <w:rsid w:val="6C343671"/>
    <w:rsid w:val="6C423412"/>
    <w:rsid w:val="6C45067A"/>
    <w:rsid w:val="6C4A1165"/>
    <w:rsid w:val="6C4A438A"/>
    <w:rsid w:val="6C4D1A16"/>
    <w:rsid w:val="6C530C66"/>
    <w:rsid w:val="6C571E63"/>
    <w:rsid w:val="6C5A2058"/>
    <w:rsid w:val="6C5F3CBB"/>
    <w:rsid w:val="6C636C38"/>
    <w:rsid w:val="6C701EC8"/>
    <w:rsid w:val="6C8836AC"/>
    <w:rsid w:val="6C8F1B30"/>
    <w:rsid w:val="6C95005F"/>
    <w:rsid w:val="6C983F11"/>
    <w:rsid w:val="6C984506"/>
    <w:rsid w:val="6C9F5374"/>
    <w:rsid w:val="6CBA456A"/>
    <w:rsid w:val="6CBD45DA"/>
    <w:rsid w:val="6CBF6EF4"/>
    <w:rsid w:val="6CD939CD"/>
    <w:rsid w:val="6CDC5DFB"/>
    <w:rsid w:val="6CFC1EF7"/>
    <w:rsid w:val="6D066806"/>
    <w:rsid w:val="6D07653C"/>
    <w:rsid w:val="6D236B27"/>
    <w:rsid w:val="6D2F7BD6"/>
    <w:rsid w:val="6D3E09F7"/>
    <w:rsid w:val="6D3F0E8D"/>
    <w:rsid w:val="6D40480C"/>
    <w:rsid w:val="6D5F6649"/>
    <w:rsid w:val="6D720AC5"/>
    <w:rsid w:val="6D7459AB"/>
    <w:rsid w:val="6D7A7E87"/>
    <w:rsid w:val="6D806704"/>
    <w:rsid w:val="6D9476D5"/>
    <w:rsid w:val="6DA64D58"/>
    <w:rsid w:val="6DB34098"/>
    <w:rsid w:val="6DB545B6"/>
    <w:rsid w:val="6DBD6C78"/>
    <w:rsid w:val="6DC7336B"/>
    <w:rsid w:val="6DCA09D3"/>
    <w:rsid w:val="6DCD2ECA"/>
    <w:rsid w:val="6DCE6F78"/>
    <w:rsid w:val="6DD74DF3"/>
    <w:rsid w:val="6DD94848"/>
    <w:rsid w:val="6DDD3A2A"/>
    <w:rsid w:val="6DDE7E85"/>
    <w:rsid w:val="6DE02FB4"/>
    <w:rsid w:val="6DE93B43"/>
    <w:rsid w:val="6DEF1398"/>
    <w:rsid w:val="6DFF7E90"/>
    <w:rsid w:val="6E020FC1"/>
    <w:rsid w:val="6E060561"/>
    <w:rsid w:val="6E117B61"/>
    <w:rsid w:val="6E166E88"/>
    <w:rsid w:val="6E337F30"/>
    <w:rsid w:val="6E514CED"/>
    <w:rsid w:val="6E583972"/>
    <w:rsid w:val="6E6510AB"/>
    <w:rsid w:val="6E6B3149"/>
    <w:rsid w:val="6E6B5CD0"/>
    <w:rsid w:val="6E733BC1"/>
    <w:rsid w:val="6E7A2710"/>
    <w:rsid w:val="6E862749"/>
    <w:rsid w:val="6E9A0E4B"/>
    <w:rsid w:val="6EB563D5"/>
    <w:rsid w:val="6EBB28F7"/>
    <w:rsid w:val="6EC20C5C"/>
    <w:rsid w:val="6EC21673"/>
    <w:rsid w:val="6ECE4464"/>
    <w:rsid w:val="6ED722D3"/>
    <w:rsid w:val="6ED92677"/>
    <w:rsid w:val="6EF870FB"/>
    <w:rsid w:val="6F004364"/>
    <w:rsid w:val="6F0173DB"/>
    <w:rsid w:val="6F1552CA"/>
    <w:rsid w:val="6F225983"/>
    <w:rsid w:val="6F251C4E"/>
    <w:rsid w:val="6F32034D"/>
    <w:rsid w:val="6F3C6C1F"/>
    <w:rsid w:val="6F5163A9"/>
    <w:rsid w:val="6F5578F6"/>
    <w:rsid w:val="6F584162"/>
    <w:rsid w:val="6F6840AB"/>
    <w:rsid w:val="6F685621"/>
    <w:rsid w:val="6F7669A1"/>
    <w:rsid w:val="6F840B37"/>
    <w:rsid w:val="6F85669F"/>
    <w:rsid w:val="6F887A94"/>
    <w:rsid w:val="6F963E5B"/>
    <w:rsid w:val="6F9B5588"/>
    <w:rsid w:val="6F9C52CB"/>
    <w:rsid w:val="6F9F2D18"/>
    <w:rsid w:val="6FA37679"/>
    <w:rsid w:val="6FB6460C"/>
    <w:rsid w:val="6FC53C33"/>
    <w:rsid w:val="6FC875F4"/>
    <w:rsid w:val="6FCB3997"/>
    <w:rsid w:val="6FE65557"/>
    <w:rsid w:val="6FE65957"/>
    <w:rsid w:val="6FFC5590"/>
    <w:rsid w:val="700C793E"/>
    <w:rsid w:val="70125E9D"/>
    <w:rsid w:val="701D01BA"/>
    <w:rsid w:val="70215E42"/>
    <w:rsid w:val="702A251B"/>
    <w:rsid w:val="703B41C6"/>
    <w:rsid w:val="70531E2E"/>
    <w:rsid w:val="70626515"/>
    <w:rsid w:val="706B037F"/>
    <w:rsid w:val="706C4014"/>
    <w:rsid w:val="706D1DD0"/>
    <w:rsid w:val="70741DA4"/>
    <w:rsid w:val="70752AB8"/>
    <w:rsid w:val="707B1384"/>
    <w:rsid w:val="707D1AF3"/>
    <w:rsid w:val="70805AD7"/>
    <w:rsid w:val="70856B87"/>
    <w:rsid w:val="708B7EBB"/>
    <w:rsid w:val="708C7EC6"/>
    <w:rsid w:val="708F0DDE"/>
    <w:rsid w:val="709822F5"/>
    <w:rsid w:val="70BE74C6"/>
    <w:rsid w:val="70CB7560"/>
    <w:rsid w:val="70D146EB"/>
    <w:rsid w:val="70D527EE"/>
    <w:rsid w:val="70D53495"/>
    <w:rsid w:val="70E06B05"/>
    <w:rsid w:val="70EF5740"/>
    <w:rsid w:val="710350ED"/>
    <w:rsid w:val="71035C45"/>
    <w:rsid w:val="7104645B"/>
    <w:rsid w:val="7112198F"/>
    <w:rsid w:val="71130545"/>
    <w:rsid w:val="71145464"/>
    <w:rsid w:val="711772FF"/>
    <w:rsid w:val="71222201"/>
    <w:rsid w:val="71255722"/>
    <w:rsid w:val="713B617A"/>
    <w:rsid w:val="713E1490"/>
    <w:rsid w:val="714B6FA9"/>
    <w:rsid w:val="714F6786"/>
    <w:rsid w:val="71526E6A"/>
    <w:rsid w:val="71566EA6"/>
    <w:rsid w:val="715B5300"/>
    <w:rsid w:val="716B1624"/>
    <w:rsid w:val="71762CAF"/>
    <w:rsid w:val="718E502D"/>
    <w:rsid w:val="71903A36"/>
    <w:rsid w:val="71960C93"/>
    <w:rsid w:val="71A31CF0"/>
    <w:rsid w:val="71A761CC"/>
    <w:rsid w:val="71A768D5"/>
    <w:rsid w:val="71C52401"/>
    <w:rsid w:val="71CE77C6"/>
    <w:rsid w:val="71D27F8A"/>
    <w:rsid w:val="71E73371"/>
    <w:rsid w:val="71E97879"/>
    <w:rsid w:val="7233080E"/>
    <w:rsid w:val="72447FC6"/>
    <w:rsid w:val="72491D07"/>
    <w:rsid w:val="724B1039"/>
    <w:rsid w:val="724D52E2"/>
    <w:rsid w:val="724E3060"/>
    <w:rsid w:val="72545A97"/>
    <w:rsid w:val="72553024"/>
    <w:rsid w:val="72730565"/>
    <w:rsid w:val="728A288E"/>
    <w:rsid w:val="72935F34"/>
    <w:rsid w:val="729B27B0"/>
    <w:rsid w:val="72A90E1D"/>
    <w:rsid w:val="72A921D9"/>
    <w:rsid w:val="72B9153F"/>
    <w:rsid w:val="72BC2E84"/>
    <w:rsid w:val="72C269BA"/>
    <w:rsid w:val="72C61697"/>
    <w:rsid w:val="72C81323"/>
    <w:rsid w:val="72CB4EF5"/>
    <w:rsid w:val="72CC5646"/>
    <w:rsid w:val="72D40328"/>
    <w:rsid w:val="72EE79DE"/>
    <w:rsid w:val="72F53680"/>
    <w:rsid w:val="72FE4AA9"/>
    <w:rsid w:val="731139C5"/>
    <w:rsid w:val="73122968"/>
    <w:rsid w:val="731247AC"/>
    <w:rsid w:val="731F5D5E"/>
    <w:rsid w:val="73263CE8"/>
    <w:rsid w:val="73285724"/>
    <w:rsid w:val="732B6A8A"/>
    <w:rsid w:val="73322F5C"/>
    <w:rsid w:val="73373281"/>
    <w:rsid w:val="73495BC3"/>
    <w:rsid w:val="734C7328"/>
    <w:rsid w:val="73505624"/>
    <w:rsid w:val="73533875"/>
    <w:rsid w:val="735562F5"/>
    <w:rsid w:val="73675AE9"/>
    <w:rsid w:val="73803356"/>
    <w:rsid w:val="738E7BCD"/>
    <w:rsid w:val="739102F0"/>
    <w:rsid w:val="739F35DC"/>
    <w:rsid w:val="73B0773B"/>
    <w:rsid w:val="73B37684"/>
    <w:rsid w:val="73BA045B"/>
    <w:rsid w:val="73BE38A6"/>
    <w:rsid w:val="73C36716"/>
    <w:rsid w:val="73C51AD5"/>
    <w:rsid w:val="73D1509D"/>
    <w:rsid w:val="73D3340E"/>
    <w:rsid w:val="73DA28FE"/>
    <w:rsid w:val="73F25E01"/>
    <w:rsid w:val="73F32113"/>
    <w:rsid w:val="73F836A1"/>
    <w:rsid w:val="73FB68C2"/>
    <w:rsid w:val="740F108B"/>
    <w:rsid w:val="741E793C"/>
    <w:rsid w:val="7435427E"/>
    <w:rsid w:val="7449283A"/>
    <w:rsid w:val="744E6260"/>
    <w:rsid w:val="74534AF2"/>
    <w:rsid w:val="7456589E"/>
    <w:rsid w:val="745A2B98"/>
    <w:rsid w:val="745E3944"/>
    <w:rsid w:val="746B2233"/>
    <w:rsid w:val="746B5A53"/>
    <w:rsid w:val="74A01A04"/>
    <w:rsid w:val="74AD7CDA"/>
    <w:rsid w:val="74C756DA"/>
    <w:rsid w:val="74CE1207"/>
    <w:rsid w:val="74DA4066"/>
    <w:rsid w:val="74E26271"/>
    <w:rsid w:val="75004A39"/>
    <w:rsid w:val="7507363B"/>
    <w:rsid w:val="75151A22"/>
    <w:rsid w:val="75213F8A"/>
    <w:rsid w:val="7524379B"/>
    <w:rsid w:val="752643BF"/>
    <w:rsid w:val="75287759"/>
    <w:rsid w:val="7538135D"/>
    <w:rsid w:val="753A7A60"/>
    <w:rsid w:val="75661FC3"/>
    <w:rsid w:val="75683E20"/>
    <w:rsid w:val="757A41A8"/>
    <w:rsid w:val="75825DC1"/>
    <w:rsid w:val="758D6865"/>
    <w:rsid w:val="75952EE8"/>
    <w:rsid w:val="75AE72BC"/>
    <w:rsid w:val="75D84EEF"/>
    <w:rsid w:val="75DB7999"/>
    <w:rsid w:val="75EB28F7"/>
    <w:rsid w:val="75F02820"/>
    <w:rsid w:val="75FA0ACE"/>
    <w:rsid w:val="75FA18FF"/>
    <w:rsid w:val="76047A22"/>
    <w:rsid w:val="761125FE"/>
    <w:rsid w:val="76273539"/>
    <w:rsid w:val="762B69D5"/>
    <w:rsid w:val="76303BEA"/>
    <w:rsid w:val="7635099D"/>
    <w:rsid w:val="7647309E"/>
    <w:rsid w:val="76504D7D"/>
    <w:rsid w:val="7656391B"/>
    <w:rsid w:val="76687FBB"/>
    <w:rsid w:val="76730E37"/>
    <w:rsid w:val="767E1ACA"/>
    <w:rsid w:val="768725EE"/>
    <w:rsid w:val="769D1F26"/>
    <w:rsid w:val="76A1245C"/>
    <w:rsid w:val="76AC41BE"/>
    <w:rsid w:val="76AE2C74"/>
    <w:rsid w:val="76AE5015"/>
    <w:rsid w:val="76AE5F6F"/>
    <w:rsid w:val="76C163E4"/>
    <w:rsid w:val="76C75323"/>
    <w:rsid w:val="76CE1C57"/>
    <w:rsid w:val="76DE6A12"/>
    <w:rsid w:val="76EE28B0"/>
    <w:rsid w:val="77356B94"/>
    <w:rsid w:val="77366DDD"/>
    <w:rsid w:val="774951A6"/>
    <w:rsid w:val="776204D1"/>
    <w:rsid w:val="77701624"/>
    <w:rsid w:val="7770799C"/>
    <w:rsid w:val="77762421"/>
    <w:rsid w:val="777A009D"/>
    <w:rsid w:val="777E3A72"/>
    <w:rsid w:val="77885F9E"/>
    <w:rsid w:val="77AE2A78"/>
    <w:rsid w:val="77B43E5A"/>
    <w:rsid w:val="77B56B1F"/>
    <w:rsid w:val="77C73369"/>
    <w:rsid w:val="77CD0717"/>
    <w:rsid w:val="77E32E5B"/>
    <w:rsid w:val="77EC73BC"/>
    <w:rsid w:val="77F0223F"/>
    <w:rsid w:val="77FF4227"/>
    <w:rsid w:val="780A1873"/>
    <w:rsid w:val="780F09F4"/>
    <w:rsid w:val="7818443F"/>
    <w:rsid w:val="781E79F3"/>
    <w:rsid w:val="78347A3A"/>
    <w:rsid w:val="783A10B5"/>
    <w:rsid w:val="78446BBD"/>
    <w:rsid w:val="786861EF"/>
    <w:rsid w:val="786C1191"/>
    <w:rsid w:val="78715465"/>
    <w:rsid w:val="78895565"/>
    <w:rsid w:val="7890068C"/>
    <w:rsid w:val="78935428"/>
    <w:rsid w:val="789C6A91"/>
    <w:rsid w:val="78A420F3"/>
    <w:rsid w:val="78A51694"/>
    <w:rsid w:val="78A61126"/>
    <w:rsid w:val="78A6518B"/>
    <w:rsid w:val="78A745A9"/>
    <w:rsid w:val="78A90480"/>
    <w:rsid w:val="78AE0F5D"/>
    <w:rsid w:val="78BB5CB5"/>
    <w:rsid w:val="78C4257B"/>
    <w:rsid w:val="78CB1817"/>
    <w:rsid w:val="78CD4C50"/>
    <w:rsid w:val="78D515DB"/>
    <w:rsid w:val="78F0227D"/>
    <w:rsid w:val="78F82C57"/>
    <w:rsid w:val="78FF18F3"/>
    <w:rsid w:val="79021305"/>
    <w:rsid w:val="79110278"/>
    <w:rsid w:val="79155BE7"/>
    <w:rsid w:val="7930314C"/>
    <w:rsid w:val="79307DAA"/>
    <w:rsid w:val="7935509F"/>
    <w:rsid w:val="79392B83"/>
    <w:rsid w:val="793C737A"/>
    <w:rsid w:val="793E76E1"/>
    <w:rsid w:val="79426EE3"/>
    <w:rsid w:val="794F33AE"/>
    <w:rsid w:val="795D2CB9"/>
    <w:rsid w:val="7960452C"/>
    <w:rsid w:val="796D0FD6"/>
    <w:rsid w:val="796D61F5"/>
    <w:rsid w:val="797C5CB5"/>
    <w:rsid w:val="798B6ADC"/>
    <w:rsid w:val="799027CE"/>
    <w:rsid w:val="79A210A7"/>
    <w:rsid w:val="79A4144B"/>
    <w:rsid w:val="79A667EB"/>
    <w:rsid w:val="79A8200D"/>
    <w:rsid w:val="79AB445C"/>
    <w:rsid w:val="79AC5586"/>
    <w:rsid w:val="79CC083C"/>
    <w:rsid w:val="79D3175D"/>
    <w:rsid w:val="79DF2984"/>
    <w:rsid w:val="79F964C4"/>
    <w:rsid w:val="79FB2D36"/>
    <w:rsid w:val="7A095B19"/>
    <w:rsid w:val="7A127DEE"/>
    <w:rsid w:val="7A2F1461"/>
    <w:rsid w:val="7A332A9C"/>
    <w:rsid w:val="7A3557DF"/>
    <w:rsid w:val="7A364017"/>
    <w:rsid w:val="7A3C38D5"/>
    <w:rsid w:val="7A450D97"/>
    <w:rsid w:val="7A522C3A"/>
    <w:rsid w:val="7A541BB0"/>
    <w:rsid w:val="7A6313F8"/>
    <w:rsid w:val="7A6529FC"/>
    <w:rsid w:val="7A8265E1"/>
    <w:rsid w:val="7A9875F7"/>
    <w:rsid w:val="7A9D55D2"/>
    <w:rsid w:val="7AA27691"/>
    <w:rsid w:val="7AAE4F2E"/>
    <w:rsid w:val="7AB107A5"/>
    <w:rsid w:val="7AB24011"/>
    <w:rsid w:val="7AB801DF"/>
    <w:rsid w:val="7ABE6923"/>
    <w:rsid w:val="7ABE70D6"/>
    <w:rsid w:val="7AD01976"/>
    <w:rsid w:val="7AD03284"/>
    <w:rsid w:val="7AD7523C"/>
    <w:rsid w:val="7AEE0104"/>
    <w:rsid w:val="7AEE369F"/>
    <w:rsid w:val="7B0B4D88"/>
    <w:rsid w:val="7B0C59FB"/>
    <w:rsid w:val="7B1F3ABE"/>
    <w:rsid w:val="7B2A7C2F"/>
    <w:rsid w:val="7B306CF4"/>
    <w:rsid w:val="7B4A4471"/>
    <w:rsid w:val="7B4B3856"/>
    <w:rsid w:val="7B542EFE"/>
    <w:rsid w:val="7B5F09A9"/>
    <w:rsid w:val="7B686D42"/>
    <w:rsid w:val="7B737D89"/>
    <w:rsid w:val="7B806600"/>
    <w:rsid w:val="7B841746"/>
    <w:rsid w:val="7B8465B9"/>
    <w:rsid w:val="7B864C20"/>
    <w:rsid w:val="7B8A1B60"/>
    <w:rsid w:val="7B8A7810"/>
    <w:rsid w:val="7B8E776C"/>
    <w:rsid w:val="7B9A0769"/>
    <w:rsid w:val="7BA26E17"/>
    <w:rsid w:val="7BA35D60"/>
    <w:rsid w:val="7BBF2F28"/>
    <w:rsid w:val="7BC54F35"/>
    <w:rsid w:val="7BC86BF1"/>
    <w:rsid w:val="7BD06F21"/>
    <w:rsid w:val="7BEE6EAE"/>
    <w:rsid w:val="7C077F70"/>
    <w:rsid w:val="7C080102"/>
    <w:rsid w:val="7C1318AE"/>
    <w:rsid w:val="7C143939"/>
    <w:rsid w:val="7C154E8E"/>
    <w:rsid w:val="7C3067DA"/>
    <w:rsid w:val="7C332E67"/>
    <w:rsid w:val="7C417443"/>
    <w:rsid w:val="7C5A4544"/>
    <w:rsid w:val="7C5E6240"/>
    <w:rsid w:val="7C612DD0"/>
    <w:rsid w:val="7C680C08"/>
    <w:rsid w:val="7C6C5AC7"/>
    <w:rsid w:val="7C6E69B7"/>
    <w:rsid w:val="7C6E70D1"/>
    <w:rsid w:val="7C75137E"/>
    <w:rsid w:val="7C820A8B"/>
    <w:rsid w:val="7C8617DD"/>
    <w:rsid w:val="7C867BB0"/>
    <w:rsid w:val="7C987A02"/>
    <w:rsid w:val="7CAF2717"/>
    <w:rsid w:val="7CC6544B"/>
    <w:rsid w:val="7CD07583"/>
    <w:rsid w:val="7CE424AF"/>
    <w:rsid w:val="7CE96C49"/>
    <w:rsid w:val="7CEC1640"/>
    <w:rsid w:val="7CF30C0F"/>
    <w:rsid w:val="7CF845D2"/>
    <w:rsid w:val="7CFC384F"/>
    <w:rsid w:val="7D0239FF"/>
    <w:rsid w:val="7D042D7E"/>
    <w:rsid w:val="7D053533"/>
    <w:rsid w:val="7D085F7C"/>
    <w:rsid w:val="7D0951FF"/>
    <w:rsid w:val="7D1115E0"/>
    <w:rsid w:val="7D1639D6"/>
    <w:rsid w:val="7D355812"/>
    <w:rsid w:val="7D3B1F7B"/>
    <w:rsid w:val="7D502AF4"/>
    <w:rsid w:val="7D5E40CD"/>
    <w:rsid w:val="7D61215C"/>
    <w:rsid w:val="7D6A3EE0"/>
    <w:rsid w:val="7D8471CB"/>
    <w:rsid w:val="7D861F78"/>
    <w:rsid w:val="7D900019"/>
    <w:rsid w:val="7D951CD7"/>
    <w:rsid w:val="7D952FD3"/>
    <w:rsid w:val="7DA033AB"/>
    <w:rsid w:val="7DA539B0"/>
    <w:rsid w:val="7DA73080"/>
    <w:rsid w:val="7DCD56F2"/>
    <w:rsid w:val="7DD80AAA"/>
    <w:rsid w:val="7DDC1197"/>
    <w:rsid w:val="7DE471A9"/>
    <w:rsid w:val="7DE62BBF"/>
    <w:rsid w:val="7DE81FDD"/>
    <w:rsid w:val="7DEF506D"/>
    <w:rsid w:val="7DF23A55"/>
    <w:rsid w:val="7DF55D23"/>
    <w:rsid w:val="7E014DD5"/>
    <w:rsid w:val="7E141778"/>
    <w:rsid w:val="7E161FF2"/>
    <w:rsid w:val="7E1A78D3"/>
    <w:rsid w:val="7E1E1096"/>
    <w:rsid w:val="7E24305B"/>
    <w:rsid w:val="7E3A6D4B"/>
    <w:rsid w:val="7E3A7953"/>
    <w:rsid w:val="7E460E9C"/>
    <w:rsid w:val="7E4E79F9"/>
    <w:rsid w:val="7E5C4BF1"/>
    <w:rsid w:val="7E6065EF"/>
    <w:rsid w:val="7E6E560C"/>
    <w:rsid w:val="7E912239"/>
    <w:rsid w:val="7EA04A1E"/>
    <w:rsid w:val="7EB66EA4"/>
    <w:rsid w:val="7EC87884"/>
    <w:rsid w:val="7ED315A3"/>
    <w:rsid w:val="7ED75AEB"/>
    <w:rsid w:val="7EE32033"/>
    <w:rsid w:val="7EE47F64"/>
    <w:rsid w:val="7EE56AA9"/>
    <w:rsid w:val="7EF23C00"/>
    <w:rsid w:val="7EF45D10"/>
    <w:rsid w:val="7EF96296"/>
    <w:rsid w:val="7F001CE7"/>
    <w:rsid w:val="7F0344F8"/>
    <w:rsid w:val="7F0834F6"/>
    <w:rsid w:val="7F0B6D39"/>
    <w:rsid w:val="7F190365"/>
    <w:rsid w:val="7F2F4AAD"/>
    <w:rsid w:val="7F364411"/>
    <w:rsid w:val="7F37042A"/>
    <w:rsid w:val="7F3A55E9"/>
    <w:rsid w:val="7F3E1CC5"/>
    <w:rsid w:val="7F5D4D76"/>
    <w:rsid w:val="7F5E259D"/>
    <w:rsid w:val="7F6A05D1"/>
    <w:rsid w:val="7F702377"/>
    <w:rsid w:val="7F796939"/>
    <w:rsid w:val="7F7C4987"/>
    <w:rsid w:val="7F8600DD"/>
    <w:rsid w:val="7F8F1B38"/>
    <w:rsid w:val="7FA34D60"/>
    <w:rsid w:val="7FB10148"/>
    <w:rsid w:val="7FB90D96"/>
    <w:rsid w:val="7FCD346A"/>
    <w:rsid w:val="7FE47E50"/>
    <w:rsid w:val="7FE85EF6"/>
    <w:rsid w:val="7FEC5DFB"/>
    <w:rsid w:val="7FF06A17"/>
    <w:rsid w:val="7FF859C5"/>
    <w:rsid w:val="7FF932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iPriority="0" w:name="heading 2" w:locked="1"/>
    <w:lsdException w:qFormat="1" w:unhideWhenUsed="0" w:uiPriority="1" w:semiHidden="0" w:name="heading 3" w:locked="1"/>
    <w:lsdException w:qFormat="1" w:unhideWhenUsed="0" w:uiPriority="0"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nhideWhenUsed="0" w:uiPriority="0" w:semiHidden="0" w:name="index 1" w:locked="1"/>
    <w:lsdException w:unhideWhenUsed="0" w:uiPriority="0" w:semiHidden="0" w:name="index 2" w:locked="1"/>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0" w:semiHidden="0" w:name="Normal Indent" w:locked="1"/>
    <w:lsdException w:unhideWhenUsed="0" w:uiPriority="0" w:semiHidden="0" w:name="footnote text" w:locked="1"/>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ocked="1"/>
    <w:lsdException w:qFormat="1" w:unhideWhenUsed="0" w:uiPriority="35" w:semiHidden="0" w:name="caption" w:locked="1"/>
    <w:lsdException w:unhideWhenUsed="0" w:uiPriority="0" w:semiHidden="0" w:name="table of figures" w:locked="1"/>
    <w:lsdException w:unhideWhenUsed="0" w:uiPriority="0" w:semiHidden="0" w:name="envelope address" w:locked="1"/>
    <w:lsdException w:unhideWhenUsed="0" w:uiPriority="0" w:semiHidden="0" w:name="envelope return" w:locked="1"/>
    <w:lsdException w:unhideWhenUsed="0" w:uiPriority="0" w:semiHidden="0" w:name="footnote reference" w:locked="1"/>
    <w:lsdException w:qFormat="1" w:unhideWhenUsed="0" w:uiPriority="0" w:name="annotation reference"/>
    <w:lsdException w:unhideWhenUsed="0" w:uiPriority="0" w:semiHidden="0" w:name="line number" w:locked="1"/>
    <w:lsdException w:qFormat="1" w:unhideWhenUsed="0" w:uiPriority="0" w:semiHidden="0" w:name="page number" w:locked="1"/>
    <w:lsdException w:unhideWhenUsed="0" w:uiPriority="0" w:semiHidden="0" w:name="endnote reference" w:locked="1"/>
    <w:lsdException w:unhideWhenUsed="0" w:uiPriority="0" w:semiHidden="0" w:name="endnote text" w:locked="1"/>
    <w:lsdException w:unhideWhenUsed="0" w:uiPriority="0" w:semiHidden="0" w:name="table of authorities" w:locked="1"/>
    <w:lsdException w:qFormat="1" w:unhideWhenUsed="0" w:uiPriority="99" w:semiHidden="0" w:name="macro" w:locked="1"/>
    <w:lsdException w:unhideWhenUsed="0" w:uiPriority="0" w:semiHidden="0" w:name="toa heading" w:locked="1"/>
    <w:lsdException w:qFormat="1" w:unhideWhenUsed="0" w:uiPriority="0" w:semiHidden="0" w:name="List" w:locked="1"/>
    <w:lsdException w:unhideWhenUsed="0" w:uiPriority="0" w:semiHidden="0" w:name="List Bullet" w:locked="1"/>
    <w:lsdException w:unhideWhenUsed="0" w:uiPriority="0" w:semiHidden="0" w:name="List Number" w:locked="1"/>
    <w:lsdException w:unhideWhenUsed="0" w:uiPriority="0" w:semiHidden="0" w:name="List 2" w:locked="1"/>
    <w:lsdException w:unhideWhenUsed="0" w:uiPriority="0" w:semiHidden="0" w:name="List 3" w:locked="1"/>
    <w:lsdException w:unhideWhenUsed="0" w:uiPriority="0" w:semiHidden="0" w:name="List 4" w:locked="1"/>
    <w:lsdException w:unhideWhenUsed="0" w:uiPriority="0" w:semiHidden="0" w:name="List 5" w:locked="1"/>
    <w:lsdException w:unhideWhenUsed="0" w:uiPriority="0" w:semiHidden="0" w:name="List Bullet 2" w:locked="1"/>
    <w:lsdException w:unhideWhenUsed="0" w:uiPriority="0" w:semiHidden="0" w:name="List Bullet 3" w:locked="1"/>
    <w:lsdException w:unhideWhenUsed="0" w:uiPriority="0" w:semiHidden="0" w:name="List Bullet 4" w:locked="1"/>
    <w:lsdException w:qFormat="1" w:unhideWhenUsed="0" w:uiPriority="0" w:semiHidden="0" w:name="List Bullet 5" w:locked="1"/>
    <w:lsdException w:unhideWhenUsed="0" w:uiPriority="0" w:semiHidden="0" w:name="List Number 2" w:locked="1"/>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qFormat="1" w:unhideWhenUsed="0" w:uiPriority="0" w:semiHidden="0" w:name="Date"/>
    <w:lsdException w:qFormat="1" w:unhideWhenUsed="0" w:uiPriority="0" w:semiHidden="0" w:name="Body Text First Indent" w:locked="1"/>
    <w:lsdException w:qFormat="1" w:unhideWhenUsed="0" w:uiPriority="99"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qFormat="1" w:unhideWhenUsed="0" w:uiPriority="99" w:semiHidden="0" w:name="Body Text Indent 2" w:locked="1"/>
    <w:lsdException w:unhideWhenUsed="0" w:uiPriority="0" w:semiHidden="0" w:name="Body Text Indent 3" w:locked="1"/>
    <w:lsdException w:qFormat="1" w:unhideWhenUsed="0" w:uiPriority="99" w:semiHidden="0" w:name="Block Text" w:locked="1"/>
    <w:lsdException w:qFormat="1" w:unhideWhenUsed="0" w:uiPriority="0" w:semiHidden="0" w:name="Hyperlink" w:locked="1"/>
    <w:lsdException w:unhideWhenUsed="0" w:uiPriority="0" w:semiHidden="0" w:name="FollowedHyperlink" w:locked="1"/>
    <w:lsdException w:qFormat="1" w:unhideWhenUsed="0" w:uiPriority="0" w:semiHidden="0" w:name="Strong" w:locked="1"/>
    <w:lsdException w:qFormat="1" w:unhideWhenUsed="0" w:uiPriority="0" w:semiHidden="0" w:name="Emphasis" w:locked="1"/>
    <w:lsdException w:qFormat="1" w:unhideWhenUsed="0" w:uiPriority="0" w:semiHidden="0" w:name="Document Map" w:locked="1"/>
    <w:lsdException w:qFormat="1" w:unhideWhenUsed="0" w:uiPriority="0" w:semiHidden="0" w:name="Plain Text" w:locked="1"/>
    <w:lsdException w:unhideWhenUsed="0" w:uiPriority="0" w:semiHidden="0" w:name="E-mail Signature" w:locked="1"/>
    <w:lsdException w:qFormat="1" w:unhideWhenUsed="0" w:uiPriority="0"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unhideWhenUsed="0" w:uiPriority="0" w:semiHidden="0" w:name="HTML Code" w:locked="1"/>
    <w:lsdException w:unhideWhenUsed="0" w:uiPriority="0" w:semiHidden="0" w:name="HTML Definition" w:locked="1"/>
    <w:lsdException w:unhideWhenUsed="0" w:uiPriority="0" w:semiHidden="0" w:name="HTML Keyboard" w:locked="1"/>
    <w:lsdException w:unhideWhenUsed="0" w:uiPriority="0" w:semiHidden="0" w:name="HTML Preformatted" w:locked="1"/>
    <w:lsdException w:unhideWhenUsed="0" w:uiPriority="0" w:semiHidden="0" w:name="HTML Sample" w:locked="1"/>
    <w:lsdException w:unhideWhenUsed="0" w:uiPriority="0" w:semiHidden="0" w:name="HTML Typewriter" w:locked="1"/>
    <w:lsdException w:unhideWhenUsed="0" w:uiPriority="0" w:semiHidden="0" w:name="HTML Variable" w:locked="1"/>
    <w:lsdException w:qFormat="1" w:uiPriority="99" w:name="Normal Table"/>
    <w:lsdException w:qFormat="1" w:unhideWhenUsed="0" w:uiPriority="0" w:name="annotation subject"/>
    <w:lsdException w:unhideWhenUsed="0" w:uiPriority="0" w:semiHidden="0" w:name="Table Simple 1" w:locked="1"/>
    <w:lsdException w:unhideWhenUsed="0" w:uiPriority="0" w:semiHidden="0" w:name="Table Simple 2" w:locked="1"/>
    <w:lsdException w:unhideWhenUsed="0" w:uiPriority="0" w:semiHidden="0" w:name="Table Simple 3" w:locked="1"/>
    <w:lsdException w:unhideWhenUsed="0" w:uiPriority="0" w:semiHidden="0" w:name="Table Classic 1" w:locked="1"/>
    <w:lsdException w:unhideWhenUsed="0" w:uiPriority="0" w:semiHidden="0" w:name="Table Classic 2" w:locked="1"/>
    <w:lsdException w:unhideWhenUsed="0" w:uiPriority="0" w:semiHidden="0" w:name="Table Classic 3" w:locked="1"/>
    <w:lsdException w:unhideWhenUsed="0" w:uiPriority="0" w:semiHidden="0" w:name="Table Classic 4" w:locked="1"/>
    <w:lsdException w:unhideWhenUsed="0" w:uiPriority="0" w:semiHidden="0" w:name="Table Colorful 1" w:locked="1"/>
    <w:lsdException w:unhideWhenUsed="0" w:uiPriority="0" w:semiHidden="0" w:name="Table Colorful 2" w:locked="1"/>
    <w:lsdException w:unhideWhenUsed="0" w:uiPriority="0" w:semiHidden="0" w:name="Table Colorful 3" w:locked="1"/>
    <w:lsdException w:unhideWhenUsed="0" w:uiPriority="0" w:semiHidden="0" w:name="Table Columns 1" w:locked="1"/>
    <w:lsdException w:unhideWhenUsed="0" w:uiPriority="0" w:semiHidden="0" w:name="Table Columns 2" w:locked="1"/>
    <w:lsdException w:unhideWhenUsed="0" w:uiPriority="0" w:semiHidden="0" w:name="Table Columns 3" w:locked="1"/>
    <w:lsdException w:unhideWhenUsed="0" w:uiPriority="0" w:semiHidden="0" w:name="Table Columns 4" w:locked="1"/>
    <w:lsdException w:unhideWhenUsed="0" w:uiPriority="0" w:semiHidden="0" w:name="Table Columns 5" w:locked="1"/>
    <w:lsdException w:unhideWhenUsed="0" w:uiPriority="0" w:semiHidden="0" w:name="Table Grid 1" w:locked="1"/>
    <w:lsdException w:unhideWhenUsed="0" w:uiPriority="0" w:semiHidden="0" w:name="Table Grid 2" w:locked="1"/>
    <w:lsdException w:unhideWhenUsed="0" w:uiPriority="0" w:semiHidden="0" w:name="Table Grid 3" w:locked="1"/>
    <w:lsdException w:unhideWhenUsed="0" w:uiPriority="0" w:semiHidden="0" w:name="Table Grid 4" w:locked="1"/>
    <w:lsdException w:unhideWhenUsed="0" w:uiPriority="0" w:semiHidden="0" w:name="Table Grid 5" w:locked="1"/>
    <w:lsdException w:unhideWhenUsed="0" w:uiPriority="0" w:semiHidden="0" w:name="Table Grid 6" w:locked="1"/>
    <w:lsdException w:unhideWhenUsed="0" w:uiPriority="0" w:semiHidden="0" w:name="Table Grid 7" w:locked="1"/>
    <w:lsdException w:unhideWhenUsed="0" w:uiPriority="0" w:semiHidden="0" w:name="Table Grid 8" w:locked="1"/>
    <w:lsdException w:unhideWhenUsed="0" w:uiPriority="0" w:semiHidden="0" w:name="Table List 1" w:locked="1"/>
    <w:lsdException w:unhideWhenUsed="0" w:uiPriority="0" w:semiHidden="0" w:name="Table List 2" w:locked="1"/>
    <w:lsdException w:unhideWhenUsed="0" w:uiPriority="0" w:semiHidden="0" w:name="Table List 3" w:locked="1"/>
    <w:lsdException w:unhideWhenUsed="0" w:uiPriority="0" w:semiHidden="0" w:name="Table List 4" w:locked="1"/>
    <w:lsdException w:unhideWhenUsed="0" w:uiPriority="0" w:semiHidden="0" w:name="Table List 5" w:locked="1"/>
    <w:lsdException w:unhideWhenUsed="0" w:uiPriority="0" w:semiHidden="0" w:name="Table List 6" w:locked="1"/>
    <w:lsdException w:unhideWhenUsed="0" w:uiPriority="0" w:semiHidden="0" w:name="Table List 7" w:locked="1"/>
    <w:lsdException w:unhideWhenUsed="0" w:uiPriority="0" w:semiHidden="0" w:name="Table List 8" w:locked="1"/>
    <w:lsdException w:unhideWhenUsed="0" w:uiPriority="0" w:semiHidden="0" w:name="Table 3D effects 1" w:locked="1"/>
    <w:lsdException w:unhideWhenUsed="0" w:uiPriority="0" w:semiHidden="0" w:name="Table 3D effects 2" w:locked="1"/>
    <w:lsdException w:unhideWhenUsed="0" w:uiPriority="0" w:semiHidden="0" w:name="Table 3D effects 3" w:locked="1"/>
    <w:lsdException w:unhideWhenUsed="0" w:uiPriority="0" w:semiHidden="0" w:name="Table Contemporary" w:locked="1"/>
    <w:lsdException w:unhideWhenUsed="0" w:uiPriority="0" w:semiHidden="0" w:name="Table Elegant" w:locked="1"/>
    <w:lsdException w:unhideWhenUsed="0" w:uiPriority="0" w:semiHidden="0" w:name="Table Professional" w:locked="1"/>
    <w:lsdException w:unhideWhenUsed="0" w:uiPriority="0" w:semiHidden="0" w:name="Table Subtle 1" w:locked="1"/>
    <w:lsdException w:unhideWhenUsed="0" w:uiPriority="0" w:semiHidden="0" w:name="Table Subtle 2" w:locked="1"/>
    <w:lsdException w:unhideWhenUsed="0" w:uiPriority="0" w:semiHidden="0" w:name="Table Web 1" w:locked="1"/>
    <w:lsdException w:unhideWhenUsed="0" w:uiPriority="0" w:semiHidden="0" w:name="Table Web 2" w:locked="1"/>
    <w:lsdException w:unhideWhenUsed="0" w:uiPriority="0" w:semiHidden="0" w:name="Table Web 3" w:locked="1"/>
    <w:lsdException w:qFormat="1" w:unhideWhenUsed="0" w:uiPriority="0" w:name="Balloon Text"/>
    <w:lsdException w:qFormat="1" w:unhideWhenUsed="0" w:uiPriority="0" w:semiHidden="0" w:name="Table Grid"/>
    <w:lsdException w:unhideWhenUsed="0" w:uiPriority="0" w:semiHidden="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locked/>
    <w:uiPriority w:val="99"/>
    <w:pPr>
      <w:keepNext/>
      <w:overflowPunct w:val="0"/>
      <w:snapToGrid w:val="0"/>
      <w:spacing w:before="120" w:after="160" w:line="259" w:lineRule="auto"/>
      <w:ind w:left="432" w:hanging="432"/>
      <w:outlineLvl w:val="0"/>
    </w:pPr>
    <w:rPr>
      <w:rFonts w:eastAsia="黑体"/>
      <w:b/>
      <w:bCs/>
      <w:color w:val="000000"/>
      <w:kern w:val="44"/>
      <w:sz w:val="30"/>
      <w:szCs w:val="30"/>
    </w:rPr>
  </w:style>
  <w:style w:type="paragraph" w:styleId="5">
    <w:name w:val="heading 2"/>
    <w:basedOn w:val="1"/>
    <w:next w:val="2"/>
    <w:link w:val="87"/>
    <w:semiHidden/>
    <w:unhideWhenUsed/>
    <w:qFormat/>
    <w:locked/>
    <w:uiPriority w:val="0"/>
    <w:pPr>
      <w:keepNext/>
      <w:keepLines/>
      <w:spacing w:before="260" w:after="260" w:line="416" w:lineRule="auto"/>
      <w:outlineLvl w:val="1"/>
    </w:pPr>
    <w:rPr>
      <w:rFonts w:ascii="Cambria" w:hAnsi="Cambria"/>
      <w:b/>
      <w:bCs/>
      <w:sz w:val="32"/>
      <w:szCs w:val="32"/>
    </w:rPr>
  </w:style>
  <w:style w:type="paragraph" w:styleId="6">
    <w:name w:val="heading 3"/>
    <w:basedOn w:val="1"/>
    <w:next w:val="1"/>
    <w:qFormat/>
    <w:locked/>
    <w:uiPriority w:val="1"/>
    <w:pPr>
      <w:keepNext/>
      <w:keepLines/>
      <w:spacing w:before="260" w:after="260" w:line="416" w:lineRule="auto"/>
      <w:outlineLvl w:val="2"/>
    </w:pPr>
    <w:rPr>
      <w:b/>
      <w:bCs/>
      <w:sz w:val="32"/>
      <w:szCs w:val="32"/>
    </w:rPr>
  </w:style>
  <w:style w:type="paragraph" w:styleId="7">
    <w:name w:val="heading 4"/>
    <w:basedOn w:val="1"/>
    <w:next w:val="2"/>
    <w:qFormat/>
    <w:locked/>
    <w:uiPriority w:val="0"/>
    <w:pPr>
      <w:keepNext/>
      <w:keepLines/>
      <w:spacing w:before="280" w:after="290" w:line="376" w:lineRule="auto"/>
      <w:outlineLvl w:val="3"/>
    </w:pPr>
    <w:rPr>
      <w:rFonts w:ascii="Arial" w:hAnsi="Arial" w:eastAsia="黑体"/>
      <w:b/>
      <w:bCs/>
      <w:sz w:val="28"/>
      <w:szCs w:val="28"/>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link w:val="64"/>
    <w:qFormat/>
    <w:locked/>
    <w:uiPriority w:val="0"/>
    <w:rPr>
      <w:rFonts w:ascii="Calibri" w:hAnsi="Calibri"/>
      <w:sz w:val="28"/>
      <w:szCs w:val="20"/>
    </w:rPr>
  </w:style>
  <w:style w:type="paragraph" w:styleId="3">
    <w:name w:val="macro"/>
    <w:basedOn w:val="1"/>
    <w:qFormat/>
    <w:locked/>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Times New Roman"/>
      <w:sz w:val="24"/>
      <w:lang w:val="en-US" w:eastAsia="zh-CN" w:bidi="ar-SA"/>
    </w:rPr>
  </w:style>
  <w:style w:type="paragraph" w:styleId="8">
    <w:name w:val="caption"/>
    <w:basedOn w:val="1"/>
    <w:next w:val="1"/>
    <w:qFormat/>
    <w:locked/>
    <w:uiPriority w:val="35"/>
    <w:rPr>
      <w:rFonts w:ascii="Arial" w:hAnsi="Arial" w:eastAsia="黑体"/>
      <w:sz w:val="20"/>
      <w:szCs w:val="20"/>
    </w:rPr>
  </w:style>
  <w:style w:type="paragraph" w:styleId="9">
    <w:name w:val="Document Map"/>
    <w:basedOn w:val="1"/>
    <w:link w:val="90"/>
    <w:qFormat/>
    <w:locked/>
    <w:uiPriority w:val="0"/>
    <w:rPr>
      <w:rFonts w:ascii="宋体"/>
      <w:sz w:val="18"/>
      <w:szCs w:val="18"/>
    </w:rPr>
  </w:style>
  <w:style w:type="paragraph" w:styleId="10">
    <w:name w:val="annotation text"/>
    <w:basedOn w:val="1"/>
    <w:link w:val="42"/>
    <w:semiHidden/>
    <w:qFormat/>
    <w:uiPriority w:val="0"/>
    <w:pPr>
      <w:jc w:val="left"/>
    </w:pPr>
    <w:rPr>
      <w:kern w:val="0"/>
      <w:sz w:val="24"/>
      <w:szCs w:val="20"/>
    </w:rPr>
  </w:style>
  <w:style w:type="paragraph" w:styleId="11">
    <w:name w:val="Body Text"/>
    <w:basedOn w:val="1"/>
    <w:next w:val="12"/>
    <w:link w:val="41"/>
    <w:qFormat/>
    <w:uiPriority w:val="0"/>
    <w:pPr>
      <w:widowControl/>
      <w:snapToGrid w:val="0"/>
      <w:spacing w:before="60" w:after="160" w:line="259" w:lineRule="auto"/>
      <w:ind w:right="113"/>
    </w:pPr>
    <w:rPr>
      <w:kern w:val="0"/>
      <w:sz w:val="18"/>
      <w:szCs w:val="20"/>
    </w:rPr>
  </w:style>
  <w:style w:type="paragraph" w:styleId="12">
    <w:name w:val="List Bullet 5"/>
    <w:basedOn w:val="1"/>
    <w:qFormat/>
    <w:locked/>
    <w:uiPriority w:val="0"/>
    <w:pPr>
      <w:numPr>
        <w:ilvl w:val="0"/>
        <w:numId w:val="1"/>
      </w:numPr>
    </w:pPr>
  </w:style>
  <w:style w:type="paragraph" w:styleId="13">
    <w:name w:val="Body Text Indent"/>
    <w:basedOn w:val="1"/>
    <w:next w:val="14"/>
    <w:link w:val="50"/>
    <w:qFormat/>
    <w:uiPriority w:val="0"/>
    <w:pPr>
      <w:spacing w:after="120"/>
      <w:ind w:left="420" w:leftChars="200"/>
    </w:pPr>
    <w:rPr>
      <w:kern w:val="0"/>
      <w:sz w:val="24"/>
      <w:szCs w:val="20"/>
    </w:rPr>
  </w:style>
  <w:style w:type="paragraph" w:styleId="14">
    <w:name w:val="header"/>
    <w:basedOn w:val="1"/>
    <w:next w:val="15"/>
    <w:link w:val="48"/>
    <w:qFormat/>
    <w:uiPriority w:val="0"/>
    <w:pPr>
      <w:pBdr>
        <w:bottom w:val="single" w:color="auto" w:sz="6" w:space="1"/>
      </w:pBdr>
      <w:tabs>
        <w:tab w:val="center" w:pos="4153"/>
        <w:tab w:val="right" w:pos="8306"/>
      </w:tabs>
      <w:snapToGrid w:val="0"/>
      <w:jc w:val="center"/>
    </w:pPr>
    <w:rPr>
      <w:kern w:val="0"/>
      <w:sz w:val="18"/>
      <w:szCs w:val="20"/>
    </w:rPr>
  </w:style>
  <w:style w:type="paragraph" w:customStyle="1" w:styleId="15">
    <w:name w:val="样式5"/>
    <w:basedOn w:val="16"/>
    <w:qFormat/>
    <w:uiPriority w:val="0"/>
    <w:pPr>
      <w:spacing w:line="380" w:lineRule="exact"/>
      <w:ind w:firstLine="566" w:firstLineChars="202"/>
    </w:pPr>
    <w:rPr>
      <w:rFonts w:eastAsia="华文行楷"/>
      <w:sz w:val="28"/>
    </w:rPr>
  </w:style>
  <w:style w:type="paragraph" w:customStyle="1" w:styleId="16">
    <w:name w:val="正文1"/>
    <w:basedOn w:val="1"/>
    <w:next w:val="1"/>
    <w:qFormat/>
    <w:uiPriority w:val="0"/>
    <w:pPr>
      <w:adjustRightInd w:val="0"/>
      <w:snapToGrid w:val="0"/>
      <w:spacing w:line="500" w:lineRule="atLeast"/>
      <w:ind w:firstLine="567"/>
    </w:pPr>
    <w:rPr>
      <w:sz w:val="28"/>
      <w:szCs w:val="20"/>
    </w:rPr>
  </w:style>
  <w:style w:type="paragraph" w:styleId="17">
    <w:name w:val="Block Text"/>
    <w:basedOn w:val="1"/>
    <w:next w:val="1"/>
    <w:qFormat/>
    <w:locked/>
    <w:uiPriority w:val="99"/>
    <w:pPr>
      <w:snapToGrid w:val="0"/>
      <w:spacing w:line="408" w:lineRule="auto"/>
      <w:ind w:left="-113" w:right="-510" w:firstLine="510"/>
    </w:pPr>
    <w:rPr>
      <w:rFonts w:ascii="Calibri" w:hAnsi="Calibri"/>
      <w:sz w:val="24"/>
      <w:szCs w:val="20"/>
    </w:rPr>
  </w:style>
  <w:style w:type="paragraph" w:styleId="18">
    <w:name w:val="Plain Text"/>
    <w:basedOn w:val="1"/>
    <w:link w:val="81"/>
    <w:qFormat/>
    <w:locked/>
    <w:uiPriority w:val="0"/>
    <w:rPr>
      <w:rFonts w:ascii="宋体" w:hAnsi="Courier New" w:cs="Courier New"/>
      <w:szCs w:val="21"/>
    </w:rPr>
  </w:style>
  <w:style w:type="paragraph" w:styleId="19">
    <w:name w:val="Date"/>
    <w:basedOn w:val="1"/>
    <w:next w:val="1"/>
    <w:link w:val="37"/>
    <w:qFormat/>
    <w:uiPriority w:val="0"/>
    <w:pPr>
      <w:ind w:left="100" w:leftChars="2500"/>
    </w:pPr>
    <w:rPr>
      <w:kern w:val="0"/>
      <w:sz w:val="24"/>
      <w:szCs w:val="20"/>
    </w:rPr>
  </w:style>
  <w:style w:type="paragraph" w:styleId="20">
    <w:name w:val="Body Text Indent 2"/>
    <w:basedOn w:val="1"/>
    <w:link w:val="78"/>
    <w:qFormat/>
    <w:locked/>
    <w:uiPriority w:val="99"/>
    <w:pPr>
      <w:spacing w:after="120" w:line="480" w:lineRule="auto"/>
      <w:ind w:left="420" w:leftChars="200"/>
    </w:pPr>
  </w:style>
  <w:style w:type="paragraph" w:styleId="21">
    <w:name w:val="Balloon Text"/>
    <w:basedOn w:val="1"/>
    <w:link w:val="46"/>
    <w:semiHidden/>
    <w:qFormat/>
    <w:uiPriority w:val="0"/>
    <w:rPr>
      <w:kern w:val="0"/>
      <w:sz w:val="18"/>
      <w:szCs w:val="20"/>
    </w:rPr>
  </w:style>
  <w:style w:type="paragraph" w:styleId="22">
    <w:name w:val="footer"/>
    <w:basedOn w:val="1"/>
    <w:link w:val="36"/>
    <w:qFormat/>
    <w:uiPriority w:val="99"/>
    <w:pPr>
      <w:tabs>
        <w:tab w:val="center" w:pos="4153"/>
        <w:tab w:val="right" w:pos="8306"/>
      </w:tabs>
      <w:snapToGrid w:val="0"/>
      <w:jc w:val="left"/>
    </w:pPr>
    <w:rPr>
      <w:kern w:val="0"/>
      <w:sz w:val="18"/>
      <w:szCs w:val="20"/>
    </w:rPr>
  </w:style>
  <w:style w:type="paragraph" w:styleId="23">
    <w:name w:val="List"/>
    <w:basedOn w:val="1"/>
    <w:qFormat/>
    <w:locked/>
    <w:uiPriority w:val="0"/>
    <w:pPr>
      <w:ind w:left="200" w:hanging="200" w:hangingChars="200"/>
    </w:pPr>
    <w:rPr>
      <w:rFonts w:ascii="宋体" w:hAnsi="宋体"/>
    </w:rPr>
  </w:style>
  <w:style w:type="paragraph" w:styleId="24">
    <w:name w:val="Normal (Web)"/>
    <w:basedOn w:val="1"/>
    <w:link w:val="39"/>
    <w:qFormat/>
    <w:uiPriority w:val="0"/>
    <w:pPr>
      <w:widowControl/>
      <w:spacing w:before="100" w:beforeAutospacing="1" w:after="100" w:afterAutospacing="1"/>
      <w:jc w:val="left"/>
    </w:pPr>
    <w:rPr>
      <w:rFonts w:ascii="宋体" w:hAnsi="宋体"/>
      <w:kern w:val="0"/>
      <w:sz w:val="24"/>
      <w:szCs w:val="20"/>
    </w:rPr>
  </w:style>
  <w:style w:type="paragraph" w:styleId="25">
    <w:name w:val="annotation subject"/>
    <w:basedOn w:val="10"/>
    <w:next w:val="10"/>
    <w:link w:val="47"/>
    <w:semiHidden/>
    <w:qFormat/>
    <w:uiPriority w:val="0"/>
    <w:rPr>
      <w:b/>
    </w:rPr>
  </w:style>
  <w:style w:type="paragraph" w:styleId="26">
    <w:name w:val="Body Text First Indent"/>
    <w:basedOn w:val="11"/>
    <w:qFormat/>
    <w:locked/>
    <w:uiPriority w:val="0"/>
    <w:pPr>
      <w:spacing w:before="0"/>
      <w:ind w:firstLine="420" w:firstLineChars="100"/>
    </w:pPr>
  </w:style>
  <w:style w:type="paragraph" w:styleId="27">
    <w:name w:val="Body Text First Indent 2"/>
    <w:basedOn w:val="13"/>
    <w:next w:val="1"/>
    <w:qFormat/>
    <w:locked/>
    <w:uiPriority w:val="99"/>
    <w:pPr>
      <w:spacing w:after="120"/>
      <w:ind w:left="420" w:leftChars="200" w:firstLine="420"/>
    </w:p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1">
    <w:name w:val="page number"/>
    <w:basedOn w:val="30"/>
    <w:qFormat/>
    <w:locked/>
    <w:uiPriority w:val="0"/>
  </w:style>
  <w:style w:type="character" w:styleId="32">
    <w:name w:val="Hyperlink"/>
    <w:basedOn w:val="30"/>
    <w:qFormat/>
    <w:locked/>
    <w:uiPriority w:val="0"/>
    <w:rPr>
      <w:color w:val="0000FF"/>
      <w:u w:val="single"/>
    </w:rPr>
  </w:style>
  <w:style w:type="character" w:styleId="33">
    <w:name w:val="annotation reference"/>
    <w:semiHidden/>
    <w:qFormat/>
    <w:uiPriority w:val="0"/>
    <w:rPr>
      <w:sz w:val="21"/>
    </w:rPr>
  </w:style>
  <w:style w:type="paragraph" w:customStyle="1" w:styleId="34">
    <w:name w:val="Default"/>
    <w:link w:val="93"/>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样式 正文文本 + 首行缩进:  2 字符"/>
    <w:basedOn w:val="11"/>
    <w:qFormat/>
    <w:uiPriority w:val="0"/>
    <w:pPr>
      <w:spacing w:line="480" w:lineRule="exact"/>
      <w:ind w:firstLine="480" w:firstLineChars="200"/>
    </w:pPr>
    <w:rPr>
      <w:rFonts w:cs="宋体"/>
    </w:rPr>
  </w:style>
  <w:style w:type="character" w:customStyle="1" w:styleId="36">
    <w:name w:val="页脚 Char"/>
    <w:link w:val="22"/>
    <w:qFormat/>
    <w:locked/>
    <w:uiPriority w:val="99"/>
    <w:rPr>
      <w:sz w:val="18"/>
    </w:rPr>
  </w:style>
  <w:style w:type="character" w:customStyle="1" w:styleId="37">
    <w:name w:val="日期 Char"/>
    <w:link w:val="19"/>
    <w:qFormat/>
    <w:locked/>
    <w:uiPriority w:val="0"/>
    <w:rPr>
      <w:rFonts w:ascii="Times New Roman" w:hAnsi="Times New Roman" w:eastAsia="宋体"/>
      <w:sz w:val="24"/>
    </w:rPr>
  </w:style>
  <w:style w:type="character" w:customStyle="1" w:styleId="38">
    <w:name w:val="页脚 字符"/>
    <w:basedOn w:val="30"/>
    <w:qFormat/>
    <w:uiPriority w:val="99"/>
  </w:style>
  <w:style w:type="character" w:customStyle="1" w:styleId="39">
    <w:name w:val="普通(网站) Char"/>
    <w:link w:val="24"/>
    <w:qFormat/>
    <w:locked/>
    <w:uiPriority w:val="0"/>
    <w:rPr>
      <w:rFonts w:ascii="宋体" w:hAnsi="宋体" w:eastAsia="宋体"/>
      <w:sz w:val="24"/>
    </w:rPr>
  </w:style>
  <w:style w:type="character" w:customStyle="1" w:styleId="40">
    <w:name w:val="正文文本 字符1"/>
    <w:semiHidden/>
    <w:qFormat/>
    <w:uiPriority w:val="0"/>
    <w:rPr>
      <w:rFonts w:ascii="Times New Roman" w:hAnsi="Times New Roman" w:eastAsia="宋体"/>
      <w:sz w:val="24"/>
    </w:rPr>
  </w:style>
  <w:style w:type="character" w:customStyle="1" w:styleId="41">
    <w:name w:val="正文文本 Char"/>
    <w:link w:val="11"/>
    <w:qFormat/>
    <w:locked/>
    <w:uiPriority w:val="0"/>
    <w:rPr>
      <w:sz w:val="18"/>
    </w:rPr>
  </w:style>
  <w:style w:type="character" w:customStyle="1" w:styleId="42">
    <w:name w:val="批注文字 Char"/>
    <w:link w:val="10"/>
    <w:qFormat/>
    <w:locked/>
    <w:uiPriority w:val="0"/>
    <w:rPr>
      <w:rFonts w:ascii="Times New Roman" w:hAnsi="Times New Roman" w:eastAsia="宋体"/>
      <w:sz w:val="24"/>
    </w:rPr>
  </w:style>
  <w:style w:type="character" w:customStyle="1" w:styleId="43">
    <w:name w:val="表格 Char"/>
    <w:link w:val="44"/>
    <w:qFormat/>
    <w:locked/>
    <w:uiPriority w:val="0"/>
    <w:rPr>
      <w:rFonts w:ascii="宋体"/>
      <w:sz w:val="21"/>
    </w:rPr>
  </w:style>
  <w:style w:type="paragraph" w:customStyle="1" w:styleId="44">
    <w:name w:val="表格"/>
    <w:basedOn w:val="1"/>
    <w:next w:val="1"/>
    <w:link w:val="43"/>
    <w:qFormat/>
    <w:uiPriority w:val="0"/>
    <w:pPr>
      <w:adjustRightInd w:val="0"/>
      <w:snapToGrid w:val="0"/>
      <w:spacing w:beforeLines="10" w:afterLines="10" w:line="259" w:lineRule="auto"/>
      <w:jc w:val="center"/>
    </w:pPr>
    <w:rPr>
      <w:rFonts w:ascii="宋体"/>
      <w:kern w:val="0"/>
      <w:szCs w:val="20"/>
    </w:rPr>
  </w:style>
  <w:style w:type="character" w:customStyle="1" w:styleId="45">
    <w:name w:val="日期 字符"/>
    <w:semiHidden/>
    <w:qFormat/>
    <w:uiPriority w:val="0"/>
    <w:rPr>
      <w:rFonts w:ascii="Times New Roman" w:hAnsi="Times New Roman" w:eastAsia="宋体"/>
      <w:sz w:val="24"/>
    </w:rPr>
  </w:style>
  <w:style w:type="character" w:customStyle="1" w:styleId="46">
    <w:name w:val="批注框文本 Char"/>
    <w:link w:val="21"/>
    <w:semiHidden/>
    <w:qFormat/>
    <w:locked/>
    <w:uiPriority w:val="0"/>
    <w:rPr>
      <w:rFonts w:ascii="Times New Roman" w:hAnsi="Times New Roman" w:eastAsia="宋体"/>
      <w:sz w:val="18"/>
    </w:rPr>
  </w:style>
  <w:style w:type="character" w:customStyle="1" w:styleId="47">
    <w:name w:val="批注主题 Char"/>
    <w:link w:val="25"/>
    <w:semiHidden/>
    <w:qFormat/>
    <w:locked/>
    <w:uiPriority w:val="0"/>
    <w:rPr>
      <w:rFonts w:ascii="Times New Roman" w:hAnsi="Times New Roman" w:eastAsia="宋体"/>
      <w:b/>
      <w:kern w:val="2"/>
      <w:sz w:val="24"/>
    </w:rPr>
  </w:style>
  <w:style w:type="character" w:customStyle="1" w:styleId="48">
    <w:name w:val="页眉 Char"/>
    <w:link w:val="14"/>
    <w:qFormat/>
    <w:locked/>
    <w:uiPriority w:val="0"/>
    <w:rPr>
      <w:sz w:val="18"/>
    </w:rPr>
  </w:style>
  <w:style w:type="character" w:customStyle="1" w:styleId="49">
    <w:name w:val="批注文字 字符1"/>
    <w:semiHidden/>
    <w:qFormat/>
    <w:uiPriority w:val="0"/>
    <w:rPr>
      <w:rFonts w:ascii="Times New Roman" w:hAnsi="Times New Roman" w:eastAsia="宋体"/>
      <w:sz w:val="24"/>
    </w:rPr>
  </w:style>
  <w:style w:type="character" w:customStyle="1" w:styleId="50">
    <w:name w:val="正文文本缩进 Char"/>
    <w:link w:val="13"/>
    <w:semiHidden/>
    <w:qFormat/>
    <w:locked/>
    <w:uiPriority w:val="0"/>
    <w:rPr>
      <w:rFonts w:ascii="Times New Roman" w:hAnsi="Times New Roman" w:eastAsia="宋体"/>
      <w:sz w:val="24"/>
    </w:rPr>
  </w:style>
  <w:style w:type="paragraph" w:customStyle="1" w:styleId="51">
    <w:name w:val="正文_1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2">
    <w:name w:val="普通(网站)2"/>
    <w:basedOn w:val="1"/>
    <w:qFormat/>
    <w:uiPriority w:val="0"/>
    <w:pPr>
      <w:widowControl/>
      <w:spacing w:before="100" w:beforeAutospacing="1" w:after="100" w:afterAutospacing="1"/>
      <w:jc w:val="left"/>
    </w:pPr>
    <w:rPr>
      <w:rFonts w:ascii="宋体" w:hAnsi="宋体"/>
      <w:sz w:val="24"/>
      <w:szCs w:val="20"/>
    </w:rPr>
  </w:style>
  <w:style w:type="character" w:customStyle="1" w:styleId="53">
    <w:name w:val="表头111 Char"/>
    <w:link w:val="54"/>
    <w:qFormat/>
    <w:uiPriority w:val="0"/>
    <w:rPr>
      <w:rFonts w:eastAsia="黑体"/>
      <w:sz w:val="24"/>
      <w:lang w:val="zh-CN"/>
    </w:rPr>
  </w:style>
  <w:style w:type="paragraph" w:customStyle="1" w:styleId="54">
    <w:name w:val="表头111"/>
    <w:basedOn w:val="1"/>
    <w:link w:val="53"/>
    <w:qFormat/>
    <w:uiPriority w:val="0"/>
    <w:pPr>
      <w:tabs>
        <w:tab w:val="left" w:pos="0"/>
      </w:tabs>
      <w:jc w:val="center"/>
    </w:pPr>
    <w:rPr>
      <w:rFonts w:eastAsia="黑体"/>
      <w:kern w:val="0"/>
      <w:sz w:val="24"/>
      <w:szCs w:val="20"/>
      <w:lang w:val="zh-CN"/>
    </w:rPr>
  </w:style>
  <w:style w:type="paragraph" w:styleId="55">
    <w:name w:val="List Paragraph"/>
    <w:basedOn w:val="1"/>
    <w:unhideWhenUsed/>
    <w:qFormat/>
    <w:uiPriority w:val="1"/>
    <w:pPr>
      <w:ind w:firstLine="420" w:firstLineChars="200"/>
    </w:pPr>
    <w:rPr>
      <w:rFonts w:ascii="Calibri" w:hAnsi="Calibri"/>
      <w:sz w:val="28"/>
      <w:szCs w:val="20"/>
    </w:rPr>
  </w:style>
  <w:style w:type="table" w:customStyle="1" w:styleId="56">
    <w:name w:val="网格型2"/>
    <w:basedOn w:val="28"/>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
    <w:name w:val="网格型1"/>
    <w:basedOn w:val="28"/>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8">
    <w:name w:val="7表格内容"/>
    <w:qFormat/>
    <w:uiPriority w:val="0"/>
    <w:pPr>
      <w:widowControl w:val="0"/>
      <w:spacing w:line="400" w:lineRule="exact"/>
      <w:jc w:val="center"/>
    </w:pPr>
    <w:rPr>
      <w:rFonts w:ascii="Times New Roman" w:hAnsi="Times New Roman" w:eastAsia="Times New Roman" w:cs="Times New Roman"/>
      <w:kern w:val="2"/>
      <w:sz w:val="21"/>
      <w:szCs w:val="24"/>
      <w:lang w:val="en-US" w:eastAsia="zh-CN" w:bidi="ar-SA"/>
    </w:rPr>
  </w:style>
  <w:style w:type="paragraph" w:customStyle="1" w:styleId="59">
    <w:name w:val="表格2"/>
    <w:basedOn w:val="1"/>
    <w:semiHidden/>
    <w:qFormat/>
    <w:uiPriority w:val="0"/>
    <w:pPr>
      <w:adjustRightInd w:val="0"/>
      <w:snapToGrid w:val="0"/>
      <w:jc w:val="center"/>
    </w:pPr>
    <w:rPr>
      <w:rFonts w:ascii="Calibri" w:hAnsi="Calibri" w:eastAsia="Times New Roman"/>
      <w:bCs/>
      <w:szCs w:val="21"/>
    </w:rPr>
  </w:style>
  <w:style w:type="character" w:customStyle="1" w:styleId="60">
    <w:name w:val="页码1"/>
    <w:basedOn w:val="30"/>
    <w:qFormat/>
    <w:uiPriority w:val="0"/>
    <w:rPr>
      <w:sz w:val="24"/>
      <w:szCs w:val="24"/>
    </w:rPr>
  </w:style>
  <w:style w:type="paragraph" w:customStyle="1" w:styleId="61">
    <w:name w:val="表格内容"/>
    <w:qFormat/>
    <w:uiPriority w:val="0"/>
    <w:pPr>
      <w:jc w:val="center"/>
    </w:pPr>
    <w:rPr>
      <w:rFonts w:ascii="Calibri" w:hAnsi="Calibri" w:eastAsia="宋体" w:cs="Times New Roman"/>
      <w:sz w:val="21"/>
      <w:szCs w:val="21"/>
      <w:lang w:val="en-US" w:eastAsia="zh-CN" w:bidi="ar-SA"/>
    </w:rPr>
  </w:style>
  <w:style w:type="character" w:customStyle="1" w:styleId="62">
    <w:name w:val="报告表正文 Char"/>
    <w:link w:val="63"/>
    <w:qFormat/>
    <w:uiPriority w:val="0"/>
    <w:rPr>
      <w:sz w:val="24"/>
    </w:rPr>
  </w:style>
  <w:style w:type="paragraph" w:customStyle="1" w:styleId="63">
    <w:name w:val="报告表正文"/>
    <w:basedOn w:val="1"/>
    <w:link w:val="62"/>
    <w:qFormat/>
    <w:uiPriority w:val="0"/>
    <w:pPr>
      <w:adjustRightInd w:val="0"/>
      <w:spacing w:line="312" w:lineRule="auto"/>
      <w:ind w:left="113" w:right="113" w:firstLine="482"/>
      <w:jc w:val="left"/>
      <w:textAlignment w:val="baseline"/>
    </w:pPr>
    <w:rPr>
      <w:kern w:val="0"/>
      <w:sz w:val="24"/>
      <w:szCs w:val="20"/>
    </w:rPr>
  </w:style>
  <w:style w:type="character" w:customStyle="1" w:styleId="64">
    <w:name w:val="正文缩进 Char"/>
    <w:link w:val="2"/>
    <w:qFormat/>
    <w:uiPriority w:val="0"/>
    <w:rPr>
      <w:rFonts w:ascii="Calibri" w:hAnsi="Calibri"/>
      <w:kern w:val="2"/>
      <w:sz w:val="28"/>
    </w:rPr>
  </w:style>
  <w:style w:type="paragraph" w:customStyle="1" w:styleId="65">
    <w:name w:val="中文报告书样式"/>
    <w:basedOn w:val="1"/>
    <w:qFormat/>
    <w:uiPriority w:val="0"/>
    <w:pPr>
      <w:adjustRightInd w:val="0"/>
      <w:spacing w:line="480" w:lineRule="atLeast"/>
      <w:ind w:firstLine="482"/>
      <w:textAlignment w:val="baseline"/>
    </w:pPr>
    <w:rPr>
      <w:rFonts w:ascii="Calibri" w:hAnsi="Calibri"/>
      <w:kern w:val="24"/>
      <w:sz w:val="24"/>
      <w:szCs w:val="20"/>
    </w:rPr>
  </w:style>
  <w:style w:type="paragraph" w:customStyle="1" w:styleId="66">
    <w:name w:val="环评正文"/>
    <w:basedOn w:val="1"/>
    <w:link w:val="89"/>
    <w:qFormat/>
    <w:uiPriority w:val="0"/>
    <w:pPr>
      <w:spacing w:line="360" w:lineRule="auto"/>
      <w:ind w:firstLine="420" w:firstLineChars="200"/>
    </w:pPr>
    <w:rPr>
      <w:rFonts w:ascii="Calibri" w:hAnsi="Calibri"/>
      <w:sz w:val="24"/>
    </w:rPr>
  </w:style>
  <w:style w:type="paragraph" w:customStyle="1" w:styleId="67">
    <w:name w:val="5正文"/>
    <w:qFormat/>
    <w:uiPriority w:val="0"/>
    <w:pPr>
      <w:widowControl w:val="0"/>
      <w:spacing w:line="520" w:lineRule="exact"/>
      <w:ind w:firstLine="200" w:firstLineChars="200"/>
      <w:jc w:val="both"/>
    </w:pPr>
    <w:rPr>
      <w:rFonts w:ascii="Times New Roman" w:hAnsi="Times New Roman" w:eastAsia="宋体" w:cs="Times New Roman"/>
      <w:kern w:val="2"/>
      <w:sz w:val="24"/>
      <w:szCs w:val="24"/>
      <w:lang w:val="en-US" w:eastAsia="zh-CN" w:bidi="ar-SA"/>
    </w:rPr>
  </w:style>
  <w:style w:type="paragraph" w:customStyle="1" w:styleId="68">
    <w:name w:val="表头"/>
    <w:basedOn w:val="23"/>
    <w:next w:val="1"/>
    <w:semiHidden/>
    <w:qFormat/>
    <w:uiPriority w:val="0"/>
    <w:pPr>
      <w:adjustRightInd w:val="0"/>
      <w:snapToGrid w:val="0"/>
      <w:ind w:left="-1" w:leftChars="-5" w:hanging="13" w:hangingChars="6"/>
      <w:jc w:val="center"/>
    </w:pPr>
    <w:rPr>
      <w:rFonts w:ascii="黑体" w:eastAsia="黑体"/>
      <w:kern w:val="0"/>
      <w:szCs w:val="21"/>
      <w:lang w:val="zh-CN"/>
    </w:rPr>
  </w:style>
  <w:style w:type="paragraph" w:customStyle="1" w:styleId="69">
    <w:name w:val="报告书表格"/>
    <w:basedOn w:val="1"/>
    <w:qFormat/>
    <w:uiPriority w:val="0"/>
    <w:pPr>
      <w:adjustRightInd w:val="0"/>
      <w:spacing w:before="60" w:after="60" w:line="240" w:lineRule="atLeast"/>
      <w:jc w:val="center"/>
      <w:textAlignment w:val="baseline"/>
    </w:pPr>
    <w:rPr>
      <w:kern w:val="0"/>
    </w:rPr>
  </w:style>
  <w:style w:type="paragraph" w:customStyle="1" w:styleId="70">
    <w:name w:val="表格文字1"/>
    <w:basedOn w:val="1"/>
    <w:next w:val="1"/>
    <w:qFormat/>
    <w:uiPriority w:val="0"/>
    <w:pPr>
      <w:adjustRightInd w:val="0"/>
      <w:snapToGrid w:val="0"/>
      <w:jc w:val="center"/>
    </w:pPr>
  </w:style>
  <w:style w:type="paragraph" w:customStyle="1" w:styleId="71">
    <w:name w:val="Table Paragraph"/>
    <w:basedOn w:val="1"/>
    <w:qFormat/>
    <w:uiPriority w:val="1"/>
    <w:pPr>
      <w:widowControl/>
      <w:jc w:val="left"/>
    </w:pPr>
    <w:rPr>
      <w:rFonts w:ascii="Calibri" w:hAnsi="Calibri"/>
      <w:kern w:val="0"/>
      <w:sz w:val="22"/>
      <w:szCs w:val="22"/>
    </w:rPr>
  </w:style>
  <w:style w:type="paragraph" w:customStyle="1" w:styleId="72">
    <w:name w:val="6表头"/>
    <w:next w:val="1"/>
    <w:qFormat/>
    <w:uiPriority w:val="0"/>
    <w:pPr>
      <w:pageBreakBefore/>
      <w:spacing w:line="520" w:lineRule="exact"/>
      <w:jc w:val="center"/>
    </w:pPr>
    <w:rPr>
      <w:rFonts w:ascii="Times New Roman" w:hAnsi="Times New Roman" w:eastAsia="黑体" w:cs="Times New Roman"/>
      <w:kern w:val="2"/>
      <w:sz w:val="24"/>
      <w:szCs w:val="24"/>
      <w:lang w:val="en-US" w:eastAsia="zh-CN" w:bidi="ar-SA"/>
    </w:rPr>
  </w:style>
  <w:style w:type="paragraph" w:customStyle="1" w:styleId="73">
    <w:name w:val="05正文"/>
    <w:basedOn w:val="1"/>
    <w:qFormat/>
    <w:uiPriority w:val="0"/>
    <w:pPr>
      <w:spacing w:line="500" w:lineRule="exact"/>
      <w:ind w:firstLine="480" w:firstLineChars="200"/>
    </w:pPr>
    <w:rPr>
      <w:sz w:val="24"/>
    </w:rPr>
  </w:style>
  <w:style w:type="paragraph" w:customStyle="1" w:styleId="74">
    <w:name w:val="4表格内3级标题"/>
    <w:basedOn w:val="67"/>
    <w:next w:val="67"/>
    <w:qFormat/>
    <w:uiPriority w:val="0"/>
    <w:pPr>
      <w:ind w:firstLine="0" w:firstLineChars="0"/>
      <w:jc w:val="left"/>
    </w:pPr>
  </w:style>
  <w:style w:type="paragraph" w:customStyle="1" w:styleId="75">
    <w:name w:val="07表格内容"/>
    <w:qFormat/>
    <w:uiPriority w:val="0"/>
    <w:pPr>
      <w:widowControl w:val="0"/>
      <w:spacing w:line="360" w:lineRule="exact"/>
      <w:jc w:val="center"/>
    </w:pPr>
    <w:rPr>
      <w:rFonts w:ascii="Times New Roman" w:hAnsi="Times New Roman" w:eastAsia="宋体" w:cs="Times New Roman"/>
      <w:kern w:val="2"/>
      <w:sz w:val="21"/>
      <w:szCs w:val="24"/>
      <w:lang w:val="en-US" w:eastAsia="zh-CN" w:bidi="ar-SA"/>
    </w:rPr>
  </w:style>
  <w:style w:type="character" w:customStyle="1" w:styleId="76">
    <w:name w:val="铭洁 右对齐表头"/>
    <w:qFormat/>
    <w:uiPriority w:val="0"/>
    <w:rPr>
      <w:rFonts w:ascii="Times New Roman" w:hAnsi="Times New Roman" w:eastAsia="黑体"/>
      <w:color w:val="FF00FF"/>
      <w:sz w:val="24"/>
      <w:szCs w:val="24"/>
    </w:rPr>
  </w:style>
  <w:style w:type="paragraph" w:customStyle="1" w:styleId="77">
    <w:name w:val="Body text|1"/>
    <w:basedOn w:val="1"/>
    <w:qFormat/>
    <w:uiPriority w:val="0"/>
    <w:pPr>
      <w:spacing w:line="391" w:lineRule="auto"/>
      <w:ind w:firstLine="400"/>
    </w:pPr>
    <w:rPr>
      <w:rFonts w:ascii="宋体" w:hAnsi="宋体" w:cs="宋体"/>
      <w:sz w:val="30"/>
      <w:szCs w:val="30"/>
      <w:lang w:val="zh-TW" w:eastAsia="zh-TW" w:bidi="zh-TW"/>
    </w:rPr>
  </w:style>
  <w:style w:type="character" w:customStyle="1" w:styleId="78">
    <w:name w:val="正文文本缩进 2 Char"/>
    <w:basedOn w:val="30"/>
    <w:link w:val="20"/>
    <w:qFormat/>
    <w:uiPriority w:val="99"/>
    <w:rPr>
      <w:kern w:val="2"/>
      <w:sz w:val="21"/>
      <w:szCs w:val="24"/>
    </w:rPr>
  </w:style>
  <w:style w:type="paragraph" w:customStyle="1" w:styleId="79">
    <w:name w:val="00"/>
    <w:basedOn w:val="1"/>
    <w:next w:val="3"/>
    <w:link w:val="80"/>
    <w:qFormat/>
    <w:uiPriority w:val="0"/>
    <w:pPr>
      <w:spacing w:line="520" w:lineRule="exact"/>
      <w:ind w:firstLine="200" w:firstLineChars="200"/>
    </w:pPr>
    <w:rPr>
      <w:rFonts w:ascii="宋体" w:hAnsi="宋体" w:cs="宋体"/>
      <w:sz w:val="24"/>
      <w:szCs w:val="20"/>
    </w:rPr>
  </w:style>
  <w:style w:type="character" w:customStyle="1" w:styleId="80">
    <w:name w:val="00 Char"/>
    <w:basedOn w:val="30"/>
    <w:link w:val="79"/>
    <w:qFormat/>
    <w:uiPriority w:val="0"/>
    <w:rPr>
      <w:rFonts w:ascii="宋体" w:hAnsi="宋体" w:cs="宋体"/>
      <w:kern w:val="2"/>
      <w:sz w:val="24"/>
    </w:rPr>
  </w:style>
  <w:style w:type="character" w:customStyle="1" w:styleId="81">
    <w:name w:val="纯文本 Char2"/>
    <w:link w:val="18"/>
    <w:qFormat/>
    <w:uiPriority w:val="0"/>
    <w:rPr>
      <w:rFonts w:ascii="宋体" w:hAnsi="Courier New" w:cs="Courier New"/>
      <w:kern w:val="2"/>
      <w:sz w:val="21"/>
      <w:szCs w:val="21"/>
    </w:rPr>
  </w:style>
  <w:style w:type="character" w:customStyle="1" w:styleId="82">
    <w:name w:val="style44"/>
    <w:basedOn w:val="30"/>
    <w:qFormat/>
    <w:uiPriority w:val="0"/>
  </w:style>
  <w:style w:type="paragraph" w:customStyle="1" w:styleId="83">
    <w:name w:val="表格文字"/>
    <w:basedOn w:val="1"/>
    <w:next w:val="1"/>
    <w:link w:val="88"/>
    <w:qFormat/>
    <w:uiPriority w:val="0"/>
    <w:pPr>
      <w:snapToGrid w:val="0"/>
      <w:spacing w:line="240" w:lineRule="atLeast"/>
      <w:ind w:right="-94" w:rightChars="-45"/>
      <w:jc w:val="left"/>
    </w:pPr>
    <w:rPr>
      <w:rFonts w:ascii="宋体" w:hAnsi="宋体"/>
      <w:color w:val="000000"/>
      <w:sz w:val="24"/>
    </w:rPr>
  </w:style>
  <w:style w:type="paragraph" w:customStyle="1" w:styleId="84">
    <w:name w:val="000"/>
    <w:basedOn w:val="1"/>
    <w:link w:val="85"/>
    <w:qFormat/>
    <w:uiPriority w:val="0"/>
    <w:pPr>
      <w:snapToGrid w:val="0"/>
      <w:spacing w:line="520" w:lineRule="exact"/>
      <w:ind w:firstLine="200" w:firstLineChars="200"/>
    </w:pPr>
    <w:rPr>
      <w:rFonts w:ascii="宋体" w:hAnsi="宋体" w:cs="宋体"/>
      <w:sz w:val="24"/>
    </w:rPr>
  </w:style>
  <w:style w:type="character" w:customStyle="1" w:styleId="85">
    <w:name w:val="000 Char"/>
    <w:basedOn w:val="80"/>
    <w:link w:val="84"/>
    <w:qFormat/>
    <w:uiPriority w:val="0"/>
    <w:rPr>
      <w:rFonts w:ascii="宋体" w:hAnsi="宋体" w:cs="宋体"/>
      <w:kern w:val="2"/>
      <w:sz w:val="24"/>
      <w:szCs w:val="24"/>
    </w:rPr>
  </w:style>
  <w:style w:type="paragraph" w:customStyle="1" w:styleId="86">
    <w:name w:val="p0"/>
    <w:basedOn w:val="1"/>
    <w:qFormat/>
    <w:uiPriority w:val="0"/>
    <w:pPr>
      <w:widowControl/>
    </w:pPr>
    <w:rPr>
      <w:kern w:val="0"/>
      <w:szCs w:val="21"/>
    </w:rPr>
  </w:style>
  <w:style w:type="character" w:customStyle="1" w:styleId="87">
    <w:name w:val="标题 2 Char"/>
    <w:basedOn w:val="30"/>
    <w:link w:val="5"/>
    <w:semiHidden/>
    <w:qFormat/>
    <w:uiPriority w:val="0"/>
    <w:rPr>
      <w:rFonts w:ascii="Cambria" w:hAnsi="Cambria"/>
      <w:b/>
      <w:bCs/>
      <w:kern w:val="2"/>
      <w:sz w:val="32"/>
      <w:szCs w:val="32"/>
    </w:rPr>
  </w:style>
  <w:style w:type="character" w:customStyle="1" w:styleId="88">
    <w:name w:val="表格文字 Char"/>
    <w:link w:val="83"/>
    <w:qFormat/>
    <w:uiPriority w:val="0"/>
    <w:rPr>
      <w:rFonts w:ascii="宋体" w:hAnsi="宋体"/>
      <w:color w:val="000000"/>
      <w:kern w:val="2"/>
      <w:sz w:val="24"/>
      <w:szCs w:val="24"/>
    </w:rPr>
  </w:style>
  <w:style w:type="character" w:customStyle="1" w:styleId="89">
    <w:name w:val="环评正文 Char"/>
    <w:link w:val="66"/>
    <w:qFormat/>
    <w:uiPriority w:val="0"/>
    <w:rPr>
      <w:rFonts w:ascii="Calibri" w:hAnsi="Calibri"/>
      <w:kern w:val="2"/>
      <w:sz w:val="24"/>
      <w:szCs w:val="24"/>
    </w:rPr>
  </w:style>
  <w:style w:type="character" w:customStyle="1" w:styleId="90">
    <w:name w:val="文档结构图 Char"/>
    <w:basedOn w:val="30"/>
    <w:link w:val="9"/>
    <w:qFormat/>
    <w:uiPriority w:val="0"/>
    <w:rPr>
      <w:rFonts w:ascii="宋体"/>
      <w:kern w:val="2"/>
      <w:sz w:val="18"/>
      <w:szCs w:val="18"/>
    </w:rPr>
  </w:style>
  <w:style w:type="character" w:customStyle="1" w:styleId="91">
    <w:name w:val="纯文本 Char"/>
    <w:basedOn w:val="30"/>
    <w:qFormat/>
    <w:uiPriority w:val="0"/>
    <w:rPr>
      <w:rFonts w:ascii="宋体" w:hAnsi="Courier New" w:cs="Courier New"/>
      <w:kern w:val="2"/>
      <w:sz w:val="21"/>
      <w:szCs w:val="21"/>
    </w:rPr>
  </w:style>
  <w:style w:type="character" w:customStyle="1" w:styleId="92">
    <w:name w:val="纯文本 Char1"/>
    <w:qFormat/>
    <w:uiPriority w:val="0"/>
    <w:rPr>
      <w:rFonts w:ascii="宋体" w:hAnsi="Courier New"/>
      <w:b/>
      <w:kern w:val="2"/>
      <w:sz w:val="21"/>
      <w:szCs w:val="24"/>
    </w:rPr>
  </w:style>
  <w:style w:type="character" w:customStyle="1" w:styleId="93">
    <w:name w:val="Default Char"/>
    <w:link w:val="34"/>
    <w:qFormat/>
    <w:uiPriority w:val="99"/>
    <w:rPr>
      <w:rFonts w:ascii="宋体" w:hAnsi="Calibri" w:cs="宋体"/>
      <w:color w:val="000000"/>
      <w:sz w:val="24"/>
      <w:szCs w:val="24"/>
    </w:rPr>
  </w:style>
  <w:style w:type="paragraph" w:customStyle="1" w:styleId="94">
    <w:name w:val="标准"/>
    <w:basedOn w:val="1"/>
    <w:qFormat/>
    <w:uiPriority w:val="0"/>
    <w:pPr>
      <w:adjustRightInd w:val="0"/>
      <w:spacing w:line="312" w:lineRule="atLeast"/>
      <w:jc w:val="center"/>
      <w:textAlignment w:val="baseline"/>
    </w:pPr>
    <w:rPr>
      <w:kern w:val="0"/>
      <w:szCs w:val="21"/>
    </w:rPr>
  </w:style>
  <w:style w:type="paragraph" w:customStyle="1" w:styleId="95">
    <w:name w:val="正文0"/>
    <w:qFormat/>
    <w:uiPriority w:val="0"/>
    <w:pPr>
      <w:adjustRightInd w:val="0"/>
      <w:snapToGrid w:val="0"/>
      <w:spacing w:line="520" w:lineRule="exact"/>
      <w:ind w:firstLine="480" w:firstLineChars="200"/>
    </w:pPr>
    <w:rPr>
      <w:rFonts w:ascii="Times New Roman" w:hAnsi="Times New Roman" w:eastAsia="宋体" w:cs="Times New Roman"/>
      <w:kern w:val="2"/>
      <w:sz w:val="24"/>
      <w:szCs w:val="24"/>
      <w:lang w:val="en-US" w:eastAsia="zh-CN" w:bidi="ar-SA"/>
    </w:rPr>
  </w:style>
  <w:style w:type="paragraph" w:customStyle="1" w:styleId="96">
    <w:name w:val="表体（富士康）"/>
    <w:qFormat/>
    <w:uiPriority w:val="99"/>
    <w:pPr>
      <w:adjustRightInd w:val="0"/>
      <w:snapToGrid w:val="0"/>
      <w:jc w:val="center"/>
    </w:pPr>
    <w:rPr>
      <w:rFonts w:ascii="Calibri" w:hAnsi="Calibri" w:eastAsia="宋体" w:cs="宋体"/>
      <w:bCs/>
      <w:kern w:val="2"/>
      <w:lang w:val="en-US" w:eastAsia="zh-CN" w:bidi="ar-SA"/>
    </w:rPr>
  </w:style>
  <w:style w:type="paragraph" w:customStyle="1" w:styleId="97">
    <w:name w:val="文章正文"/>
    <w:basedOn w:val="1"/>
    <w:qFormat/>
    <w:uiPriority w:val="99"/>
    <w:pPr>
      <w:spacing w:beforeLines="5" w:afterLines="5" w:line="500" w:lineRule="exact"/>
      <w:ind w:firstLine="200" w:firstLineChars="200"/>
    </w:pPr>
    <w:rPr>
      <w:rFonts w:ascii="Calibri" w:hAnsi="Calibri"/>
      <w:sz w:val="28"/>
    </w:rPr>
  </w:style>
  <w:style w:type="paragraph" w:customStyle="1" w:styleId="98">
    <w:name w:val="2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99">
    <w:name w:val="段前2字符"/>
    <w:basedOn w:val="1"/>
    <w:qFormat/>
    <w:uiPriority w:val="0"/>
    <w:pPr>
      <w:ind w:firstLine="480" w:firstLineChars="200"/>
      <w:jc w:val="left"/>
    </w:pPr>
    <w:rPr>
      <w:rFonts w:ascii="Calibri" w:hAnsi="Calibri" w:eastAsia="宋体" w:cs="宋体"/>
      <w:snapToGrid w:val="0"/>
      <w:kern w:val="0"/>
      <w:szCs w:val="20"/>
    </w:rPr>
  </w:style>
  <w:style w:type="character" w:customStyle="1" w:styleId="100">
    <w:name w:val=" Char Char1"/>
    <w:link w:val="101"/>
    <w:qFormat/>
    <w:uiPriority w:val="0"/>
    <w:rPr>
      <w:rFonts w:ascii="宋体" w:hAnsi="宋体"/>
      <w:kern w:val="0"/>
      <w:sz w:val="24"/>
      <w:szCs w:val="20"/>
    </w:rPr>
  </w:style>
  <w:style w:type="paragraph" w:customStyle="1" w:styleId="101">
    <w:name w:val=" Char"/>
    <w:basedOn w:val="1"/>
    <w:next w:val="1"/>
    <w:link w:val="100"/>
    <w:qFormat/>
    <w:uiPriority w:val="0"/>
    <w:pPr>
      <w:spacing w:line="240" w:lineRule="auto"/>
      <w:ind w:firstLine="200" w:firstLineChars="200"/>
    </w:pPr>
    <w:rPr>
      <w:rFonts w:ascii="宋体" w:hAnsi="宋体"/>
      <w:kern w:val="0"/>
      <w:sz w:val="24"/>
      <w:szCs w:val="20"/>
    </w:rPr>
  </w:style>
  <w:style w:type="paragraph" w:customStyle="1" w:styleId="102">
    <w:name w:val="列出段落21"/>
    <w:basedOn w:val="1"/>
    <w:qFormat/>
    <w:uiPriority w:val="0"/>
    <w:pPr>
      <w:ind w:firstLine="420" w:firstLineChars="200"/>
    </w:pPr>
    <w:rPr>
      <w:rFonts w:ascii="Calibri" w:hAnsi="Calibri"/>
      <w:szCs w:val="22"/>
    </w:rPr>
  </w:style>
  <w:style w:type="paragraph" w:customStyle="1" w:styleId="103">
    <w:name w:val="No Spacing"/>
    <w:qFormat/>
    <w:uiPriority w:val="1"/>
    <w:pPr>
      <w:widowControl w:val="0"/>
      <w:jc w:val="center"/>
    </w:pPr>
    <w:rPr>
      <w:rFonts w:ascii="Times New Roman" w:hAnsi="Times New Roman" w:eastAsia="宋体" w:cs="Times New Roman"/>
      <w:kern w:val="2"/>
      <w:sz w:val="21"/>
      <w:szCs w:val="22"/>
      <w:lang w:val="en-US" w:eastAsia="zh-CN" w:bidi="ar-SA"/>
    </w:rPr>
  </w:style>
  <w:style w:type="paragraph" w:customStyle="1" w:styleId="104">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05">
    <w:name w:val="样式2"/>
    <w:basedOn w:val="1"/>
    <w:next w:val="11"/>
    <w:unhideWhenUsed/>
    <w:qFormat/>
    <w:uiPriority w:val="0"/>
    <w:pPr>
      <w:spacing w:line="520" w:lineRule="exact"/>
      <w:ind w:firstLine="480" w:firstLineChars="200"/>
    </w:pPr>
    <w:rPr>
      <w:rFonts w:hint="eastAsia"/>
      <w:sz w:val="24"/>
    </w:rPr>
  </w:style>
  <w:style w:type="paragraph" w:customStyle="1" w:styleId="106">
    <w:name w:val="图表"/>
    <w:basedOn w:val="1"/>
    <w:qFormat/>
    <w:uiPriority w:val="0"/>
    <w:pPr>
      <w:tabs>
        <w:tab w:val="left" w:pos="1322"/>
        <w:tab w:val="center" w:pos="4635"/>
      </w:tabs>
      <w:adjustRightInd w:val="0"/>
      <w:snapToGrid w:val="0"/>
      <w:jc w:val="center"/>
      <w:outlineLvl w:val="1"/>
    </w:pPr>
    <w:rPr>
      <w:rFonts w:eastAsia="黑体"/>
      <w:b/>
      <w:snapToGrid w:val="0"/>
      <w:kern w:val="0"/>
      <w:sz w:val="22"/>
      <w:szCs w:val="22"/>
    </w:rPr>
  </w:style>
  <w:style w:type="paragraph" w:customStyle="1" w:styleId="107">
    <w:name w:val="表内 定"/>
    <w:basedOn w:val="1"/>
    <w:qFormat/>
    <w:uiPriority w:val="0"/>
    <w:pPr>
      <w:snapToGrid w:val="0"/>
      <w:jc w:val="left"/>
    </w:pPr>
    <w:rPr>
      <w:rFonts w:eastAsia="仿宋"/>
      <w:color w:val="000000"/>
      <w:kern w:val="0"/>
      <w:sz w:val="20"/>
      <w:szCs w:val="22"/>
    </w:rPr>
  </w:style>
  <w:style w:type="character" w:customStyle="1" w:styleId="108">
    <w:name w:val="font01"/>
    <w:basedOn w:val="30"/>
    <w:qFormat/>
    <w:uiPriority w:val="0"/>
    <w:rPr>
      <w:rFonts w:hint="eastAsia" w:ascii="宋体" w:hAnsi="宋体" w:eastAsia="宋体" w:cs="宋体"/>
      <w:color w:val="000000"/>
      <w:sz w:val="22"/>
      <w:szCs w:val="22"/>
      <w:u w:val="none"/>
    </w:rPr>
  </w:style>
  <w:style w:type="character" w:customStyle="1" w:styleId="109">
    <w:name w:val="font41"/>
    <w:basedOn w:val="30"/>
    <w:qFormat/>
    <w:uiPriority w:val="0"/>
    <w:rPr>
      <w:rFonts w:ascii="Arial Unicode MS" w:hAnsi="Arial Unicode MS" w:eastAsia="Arial Unicode MS" w:cs="Arial Unicode MS"/>
      <w:color w:val="000000"/>
      <w:sz w:val="22"/>
      <w:szCs w:val="22"/>
      <w:u w:val="none"/>
    </w:rPr>
  </w:style>
  <w:style w:type="paragraph" w:customStyle="1" w:styleId="110">
    <w:name w:val="表格内容格式"/>
    <w:basedOn w:val="1"/>
    <w:qFormat/>
    <w:uiPriority w:val="0"/>
    <w:pPr>
      <w:keepNext w:val="0"/>
      <w:keepLines w:val="0"/>
      <w:widowControl w:val="0"/>
      <w:suppressLineNumbers w:val="0"/>
      <w:adjustRightInd w:val="0"/>
      <w:snapToGrid w:val="0"/>
      <w:spacing w:before="0" w:beforeAutospacing="0" w:after="0" w:afterAutospacing="0" w:line="240" w:lineRule="auto"/>
      <w:ind w:left="0" w:right="0"/>
      <w:jc w:val="center"/>
    </w:pPr>
    <w:rPr>
      <w:rFonts w:hint="default" w:ascii="Times New Roman" w:hAnsi="Times New Roman" w:eastAsia="Calibri" w:cs="Times New Roman"/>
      <w:kern w:val="2"/>
      <w:sz w:val="20"/>
      <w:szCs w:val="20"/>
      <w:lang w:val="en-US" w:eastAsia="zh-CN" w:bidi="ar"/>
    </w:rPr>
  </w:style>
  <w:style w:type="paragraph" w:customStyle="1" w:styleId="111">
    <w:name w:val="正文文本1"/>
    <w:basedOn w:val="1"/>
    <w:qFormat/>
    <w:uiPriority w:val="0"/>
    <w:pPr>
      <w:widowControl w:val="0"/>
      <w:shd w:val="clear" w:color="auto" w:fill="FFFFFF"/>
      <w:spacing w:line="394" w:lineRule="auto"/>
    </w:pPr>
    <w:rPr>
      <w:rFonts w:ascii="MingLiU" w:hAnsi="MingLiU" w:eastAsia="MingLiU" w:cs="MingLiU"/>
      <w:sz w:val="30"/>
      <w:szCs w:val="30"/>
      <w:u w:val="none"/>
      <w:lang w:val="zh-CN" w:eastAsia="zh-CN" w:bidi="zh-CN"/>
    </w:rPr>
  </w:style>
  <w:style w:type="character" w:customStyle="1" w:styleId="112">
    <w:name w:val="fontstyle01"/>
    <w:basedOn w:val="30"/>
    <w:qFormat/>
    <w:uiPriority w:val="0"/>
    <w:rPr>
      <w:rFonts w:hint="eastAsia" w:ascii="宋体" w:hAnsi="宋体" w:eastAsia="宋体"/>
      <w:color w:val="000000"/>
      <w:sz w:val="24"/>
      <w:szCs w:val="24"/>
    </w:rPr>
  </w:style>
  <w:style w:type="paragraph" w:customStyle="1" w:styleId="113">
    <w:name w:val="0正文"/>
    <w:basedOn w:val="13"/>
    <w:next w:val="14"/>
    <w:qFormat/>
    <w:uiPriority w:val="0"/>
    <w:pPr>
      <w:widowControl w:val="0"/>
      <w:spacing w:line="360" w:lineRule="auto"/>
      <w:ind w:firstLine="720" w:firstLineChars="200"/>
      <w:jc w:val="center"/>
    </w:pPr>
    <w:rPr>
      <w:sz w:val="24"/>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soa\wdzx97.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ADBA2B-7A2D-4835-B4BA-76EAE9B8A5A3}">
  <ds:schemaRefs/>
</ds:datastoreItem>
</file>

<file path=docProps/app.xml><?xml version="1.0" encoding="utf-8"?>
<Properties xmlns="http://schemas.openxmlformats.org/officeDocument/2006/extended-properties" xmlns:vt="http://schemas.openxmlformats.org/officeDocument/2006/docPropsVTypes">
  <Template>wdzx97.dot</Template>
  <Company>微软中国</Company>
  <Pages>69</Pages>
  <Words>37790</Words>
  <Characters>42189</Characters>
  <Lines>284</Lines>
  <Paragraphs>80</Paragraphs>
  <TotalTime>1</TotalTime>
  <ScaleCrop>false</ScaleCrop>
  <LinksUpToDate>false</LinksUpToDate>
  <CharactersWithSpaces>42881</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2021-03-17T02:50:00Z</dcterms:created>
  <dc:creator>lhj</dc:creator>
  <cp:lastModifiedBy>Administrator</cp:lastModifiedBy>
  <cp:lastPrinted>2021-03-30T09:05:00Z</cp:lastPrinted>
  <dcterms:modified xsi:type="dcterms:W3CDTF">2022-11-01T02:28:48Z</dcterms:modified>
  <dc:title>附件2</dc:title>
  <cp:revision>111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D64491B64B8344B0BAAC2F5AFB48260F</vt:lpwstr>
  </property>
</Properties>
</file>