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一、建设项目基本情况</w:t>
      </w:r>
    </w:p>
    <w:tbl>
      <w:tblPr>
        <w:tblStyle w:val="26"/>
        <w:tblW w:w="881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666"/>
        <w:gridCol w:w="1048"/>
        <w:gridCol w:w="2418"/>
        <w:gridCol w:w="1710"/>
        <w:gridCol w:w="29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建设项目名称</w:t>
            </w:r>
          </w:p>
        </w:tc>
        <w:tc>
          <w:tcPr>
            <w:tcW w:w="7103" w:type="dxa"/>
            <w:gridSpan w:val="3"/>
            <w:vAlign w:val="center"/>
          </w:tcPr>
          <w:p>
            <w:pPr>
              <w:adjustRightInd w:val="0"/>
              <w:snapToGrid w:val="0"/>
              <w:jc w:val="center"/>
              <w:rPr>
                <w:sz w:val="24"/>
                <w:szCs w:val="24"/>
                <w:highlight w:val="none"/>
              </w:rPr>
            </w:pPr>
            <w:r>
              <w:rPr>
                <w:rFonts w:hint="eastAsia" w:cs="Times New Roman"/>
                <w:color w:val="auto"/>
                <w:w w:val="100"/>
                <w:sz w:val="24"/>
                <w:szCs w:val="24"/>
                <w:highlight w:val="none"/>
                <w:lang w:val="en-US" w:eastAsia="zh-CN"/>
              </w:rPr>
              <w:t>年产120万吨废矿石综合利用项目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项目代码</w:t>
            </w:r>
          </w:p>
        </w:tc>
        <w:tc>
          <w:tcPr>
            <w:tcW w:w="7103" w:type="dxa"/>
            <w:gridSpan w:val="3"/>
            <w:vAlign w:val="center"/>
          </w:tcPr>
          <w:p>
            <w:pPr>
              <w:adjustRightInd w:val="0"/>
              <w:snapToGrid w:val="0"/>
              <w:jc w:val="center"/>
              <w:rPr>
                <w:rFonts w:hint="default" w:eastAsia="宋体"/>
                <w:sz w:val="24"/>
                <w:szCs w:val="24"/>
                <w:highlight w:val="none"/>
                <w:lang w:val="en-US" w:eastAsia="zh-CN"/>
              </w:rPr>
            </w:pPr>
            <w:r>
              <w:rPr>
                <w:rFonts w:hint="eastAsia" w:ascii="Times New Roman" w:hAnsi="Times New Roman" w:eastAsia="宋体" w:cs="Times New Roman"/>
                <w:color w:val="auto"/>
                <w:w w:val="100"/>
                <w:sz w:val="24"/>
                <w:szCs w:val="24"/>
                <w:highlight w:val="none"/>
                <w:lang w:val="en-US" w:eastAsia="zh-CN"/>
              </w:rPr>
              <w:t>20</w:t>
            </w:r>
            <w:r>
              <w:rPr>
                <w:rFonts w:hint="eastAsia" w:cs="Times New Roman"/>
                <w:color w:val="auto"/>
                <w:w w:val="100"/>
                <w:sz w:val="24"/>
                <w:szCs w:val="24"/>
                <w:highlight w:val="none"/>
                <w:lang w:val="en-US" w:eastAsia="zh-CN"/>
              </w:rPr>
              <w:t>20</w:t>
            </w:r>
            <w:r>
              <w:rPr>
                <w:rFonts w:hint="eastAsia" w:ascii="Times New Roman" w:hAnsi="Times New Roman" w:eastAsia="宋体" w:cs="Times New Roman"/>
                <w:color w:val="auto"/>
                <w:w w:val="100"/>
                <w:sz w:val="24"/>
                <w:szCs w:val="24"/>
                <w:highlight w:val="none"/>
                <w:lang w:val="en-US" w:eastAsia="zh-CN"/>
              </w:rPr>
              <w:t>-410423-</w:t>
            </w:r>
            <w:r>
              <w:rPr>
                <w:rFonts w:hint="eastAsia" w:cs="Times New Roman"/>
                <w:color w:val="auto"/>
                <w:w w:val="100"/>
                <w:sz w:val="24"/>
                <w:szCs w:val="24"/>
                <w:highlight w:val="none"/>
                <w:lang w:val="en-US" w:eastAsia="zh-CN"/>
              </w:rPr>
              <w:t>30</w:t>
            </w:r>
            <w:r>
              <w:rPr>
                <w:rFonts w:hint="eastAsia" w:ascii="Times New Roman" w:hAnsi="Times New Roman" w:eastAsia="宋体" w:cs="Times New Roman"/>
                <w:color w:val="auto"/>
                <w:w w:val="100"/>
                <w:sz w:val="24"/>
                <w:szCs w:val="24"/>
                <w:highlight w:val="none"/>
                <w:lang w:val="en-US" w:eastAsia="zh-CN"/>
              </w:rPr>
              <w:t>-03-03</w:t>
            </w:r>
            <w:r>
              <w:rPr>
                <w:rFonts w:hint="eastAsia" w:cs="Times New Roman"/>
                <w:color w:val="auto"/>
                <w:w w:val="100"/>
                <w:sz w:val="24"/>
                <w:szCs w:val="24"/>
                <w:highlight w:val="none"/>
                <w:lang w:val="en-US" w:eastAsia="zh-CN"/>
              </w:rPr>
              <w:t>8312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建设单位联系人</w:t>
            </w:r>
          </w:p>
        </w:tc>
        <w:tc>
          <w:tcPr>
            <w:tcW w:w="2418" w:type="dxa"/>
            <w:vAlign w:val="center"/>
          </w:tcPr>
          <w:p>
            <w:pPr>
              <w:adjustRightInd w:val="0"/>
              <w:snapToGrid w:val="0"/>
              <w:jc w:val="center"/>
              <w:rPr>
                <w:sz w:val="24"/>
                <w:szCs w:val="24"/>
                <w:highlight w:val="none"/>
              </w:rPr>
            </w:pPr>
            <w:r>
              <w:rPr>
                <w:sz w:val="24"/>
                <w:highlight w:val="none"/>
              </w:rPr>
              <w:t>王少博</w:t>
            </w:r>
          </w:p>
        </w:tc>
        <w:tc>
          <w:tcPr>
            <w:tcW w:w="1710" w:type="dxa"/>
            <w:vAlign w:val="center"/>
          </w:tcPr>
          <w:p>
            <w:pPr>
              <w:adjustRightInd w:val="0"/>
              <w:snapToGrid w:val="0"/>
              <w:jc w:val="center"/>
              <w:rPr>
                <w:sz w:val="24"/>
                <w:szCs w:val="24"/>
                <w:highlight w:val="none"/>
              </w:rPr>
            </w:pPr>
            <w:r>
              <w:rPr>
                <w:rFonts w:hint="default" w:ascii="Times New Roman" w:hAnsi="Times New Roman" w:eastAsia="宋体" w:cs="Times New Roman"/>
                <w:w w:val="100"/>
                <w:sz w:val="24"/>
                <w:szCs w:val="24"/>
                <w:highlight w:val="none"/>
                <w:lang w:val="en-US" w:eastAsia="zh-CN"/>
              </w:rPr>
              <w:t>联系方式</w:t>
            </w:r>
          </w:p>
        </w:tc>
        <w:tc>
          <w:tcPr>
            <w:tcW w:w="2975" w:type="dxa"/>
            <w:vAlign w:val="center"/>
          </w:tcPr>
          <w:p>
            <w:pPr>
              <w:adjustRightInd w:val="0"/>
              <w:snapToGrid w:val="0"/>
              <w:jc w:val="center"/>
              <w:rPr>
                <w:sz w:val="24"/>
                <w:szCs w:val="24"/>
                <w:highlight w:val="none"/>
              </w:rPr>
            </w:pPr>
            <w:r>
              <w:rPr>
                <w:sz w:val="24"/>
                <w:highlight w:val="none"/>
              </w:rPr>
              <w:t>13733909999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建设地点</w:t>
            </w:r>
          </w:p>
        </w:tc>
        <w:tc>
          <w:tcPr>
            <w:tcW w:w="7103" w:type="dxa"/>
            <w:gridSpan w:val="3"/>
            <w:vAlign w:val="center"/>
          </w:tcPr>
          <w:p>
            <w:pPr>
              <w:adjustRightInd w:val="0"/>
              <w:snapToGrid w:val="0"/>
              <w:jc w:val="center"/>
              <w:rPr>
                <w:rFonts w:hint="eastAsia" w:eastAsia="宋体"/>
                <w:sz w:val="24"/>
                <w:szCs w:val="24"/>
                <w:highlight w:val="none"/>
                <w:lang w:eastAsia="zh-CN"/>
              </w:rPr>
            </w:pPr>
            <w:r>
              <w:rPr>
                <w:rFonts w:hint="default" w:ascii="Times New Roman" w:hAnsi="Times New Roman" w:eastAsia="宋体" w:cs="Times New Roman"/>
                <w:sz w:val="24"/>
                <w:szCs w:val="24"/>
                <w:highlight w:val="none"/>
                <w:u w:val="none"/>
                <w:lang w:eastAsia="zh-CN"/>
              </w:rPr>
              <w:t>河南</w:t>
            </w:r>
            <w:r>
              <w:rPr>
                <w:rFonts w:hint="default" w:ascii="Times New Roman" w:hAnsi="Times New Roman" w:cs="Times New Roman"/>
                <w:sz w:val="24"/>
                <w:szCs w:val="24"/>
                <w:highlight w:val="none"/>
                <w:u w:val="none"/>
              </w:rPr>
              <w:t>省</w:t>
            </w:r>
            <w:r>
              <w:rPr>
                <w:rFonts w:hint="default" w:ascii="Times New Roman" w:hAnsi="Times New Roman" w:eastAsia="宋体" w:cs="Times New Roman"/>
                <w:sz w:val="24"/>
                <w:szCs w:val="24"/>
                <w:highlight w:val="none"/>
                <w:u w:val="none"/>
                <w:lang w:eastAsia="zh-CN"/>
              </w:rPr>
              <w:t>平顶山</w:t>
            </w:r>
            <w:r>
              <w:rPr>
                <w:rFonts w:hint="default" w:ascii="Times New Roman" w:hAnsi="Times New Roman" w:cs="Times New Roman"/>
                <w:sz w:val="24"/>
                <w:szCs w:val="24"/>
                <w:highlight w:val="none"/>
                <w:u w:val="none"/>
              </w:rPr>
              <w:t>市</w:t>
            </w:r>
            <w:r>
              <w:rPr>
                <w:rFonts w:hint="eastAsia" w:ascii="Times New Roman" w:hAnsi="Times New Roman" w:cs="Times New Roman"/>
                <w:sz w:val="24"/>
                <w:szCs w:val="24"/>
                <w:highlight w:val="none"/>
                <w:u w:val="none"/>
                <w:lang w:eastAsia="zh-CN"/>
              </w:rPr>
              <w:t>鲁山</w:t>
            </w:r>
            <w:r>
              <w:rPr>
                <w:rFonts w:hint="default" w:ascii="Times New Roman" w:hAnsi="Times New Roman" w:cs="Times New Roman"/>
                <w:sz w:val="24"/>
                <w:szCs w:val="24"/>
                <w:highlight w:val="none"/>
                <w:u w:val="none"/>
              </w:rPr>
              <w:t>县</w:t>
            </w:r>
            <w:r>
              <w:rPr>
                <w:rFonts w:hint="eastAsia" w:cs="Times New Roman"/>
                <w:sz w:val="24"/>
                <w:szCs w:val="24"/>
                <w:highlight w:val="none"/>
                <w:u w:val="none"/>
                <w:lang w:val="en-US" w:eastAsia="zh-CN"/>
              </w:rPr>
              <w:t>让河</w:t>
            </w:r>
            <w:r>
              <w:rPr>
                <w:rFonts w:hint="default" w:ascii="Times New Roman" w:hAnsi="Times New Roman" w:cs="Times New Roman"/>
                <w:sz w:val="24"/>
                <w:szCs w:val="24"/>
                <w:highlight w:val="none"/>
                <w:u w:val="none"/>
              </w:rPr>
              <w:t>乡</w:t>
            </w:r>
            <w:r>
              <w:rPr>
                <w:rFonts w:hint="eastAsia" w:cs="Times New Roman"/>
                <w:sz w:val="24"/>
                <w:szCs w:val="24"/>
                <w:highlight w:val="none"/>
                <w:u w:val="none"/>
                <w:lang w:val="en-US" w:eastAsia="zh-CN"/>
              </w:rPr>
              <w:t>头道庙</w:t>
            </w:r>
            <w:r>
              <w:rPr>
                <w:rFonts w:hint="eastAsia" w:ascii="Times New Roman" w:hAnsi="Times New Roman" w:eastAsia="宋体" w:cs="Times New Roman"/>
                <w:sz w:val="24"/>
                <w:szCs w:val="24"/>
                <w:highlight w:val="none"/>
                <w:u w:val="none"/>
                <w:lang w:val="en-US" w:eastAsia="zh-CN"/>
              </w:rPr>
              <w:t>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地理坐标</w:t>
            </w:r>
          </w:p>
        </w:tc>
        <w:tc>
          <w:tcPr>
            <w:tcW w:w="7103" w:type="dxa"/>
            <w:gridSpan w:val="3"/>
            <w:vAlign w:val="center"/>
          </w:tcPr>
          <w:p>
            <w:pPr>
              <w:jc w:val="center"/>
              <w:rPr>
                <w:sz w:val="24"/>
                <w:szCs w:val="24"/>
                <w:highlight w:val="none"/>
              </w:rPr>
            </w:pPr>
            <w:r>
              <w:rPr>
                <w:rFonts w:hint="default" w:ascii="Times New Roman" w:hAnsi="Times New Roman" w:eastAsia="宋体" w:cs="Times New Roman"/>
                <w:sz w:val="24"/>
                <w:szCs w:val="24"/>
                <w:highlight w:val="none"/>
                <w:u w:val="none"/>
                <w:lang w:val="en-US" w:eastAsia="zh-CN"/>
              </w:rPr>
              <w:t>11</w:t>
            </w:r>
            <w:r>
              <w:rPr>
                <w:rFonts w:hint="eastAsia" w:ascii="Times New Roman" w:hAnsi="Times New Roman" w:eastAsia="宋体" w:cs="Times New Roman"/>
                <w:sz w:val="24"/>
                <w:szCs w:val="24"/>
                <w:highlight w:val="none"/>
                <w:u w:val="none"/>
                <w:lang w:val="en-US" w:eastAsia="zh-CN"/>
              </w:rPr>
              <w:t>2</w:t>
            </w:r>
            <w:r>
              <w:rPr>
                <w:rFonts w:hint="default" w:ascii="Times New Roman" w:hAnsi="Times New Roman" w:cs="Times New Roman"/>
                <w:sz w:val="24"/>
                <w:szCs w:val="24"/>
                <w:highlight w:val="none"/>
                <w:u w:val="none"/>
              </w:rPr>
              <w:t>度</w:t>
            </w:r>
            <w:r>
              <w:rPr>
                <w:rFonts w:hint="eastAsia" w:cs="Times New Roman"/>
                <w:sz w:val="24"/>
                <w:szCs w:val="24"/>
                <w:highlight w:val="none"/>
                <w:u w:val="none"/>
                <w:lang w:val="en-US" w:eastAsia="zh-CN"/>
              </w:rPr>
              <w:t>5</w:t>
            </w:r>
            <w:r>
              <w:rPr>
                <w:rFonts w:hint="eastAsia" w:ascii="Times New Roman" w:hAnsi="Times New Roman" w:eastAsia="宋体" w:cs="Times New Roman"/>
                <w:sz w:val="24"/>
                <w:szCs w:val="24"/>
                <w:highlight w:val="none"/>
                <w:u w:val="none"/>
                <w:lang w:val="en-US" w:eastAsia="zh-CN"/>
              </w:rPr>
              <w:t>3</w:t>
            </w:r>
            <w:r>
              <w:rPr>
                <w:rFonts w:hint="default" w:ascii="Times New Roman" w:hAnsi="Times New Roman" w:cs="Times New Roman"/>
                <w:sz w:val="24"/>
                <w:szCs w:val="24"/>
                <w:highlight w:val="none"/>
                <w:u w:val="none"/>
              </w:rPr>
              <w:t>分</w:t>
            </w:r>
            <w:r>
              <w:rPr>
                <w:rFonts w:hint="eastAsia" w:cs="Times New Roman"/>
                <w:sz w:val="24"/>
                <w:szCs w:val="24"/>
                <w:highlight w:val="none"/>
                <w:u w:val="none"/>
                <w:lang w:val="en-US" w:eastAsia="zh-CN"/>
              </w:rPr>
              <w:t>8.833</w:t>
            </w:r>
            <w:r>
              <w:rPr>
                <w:rFonts w:hint="default" w:ascii="Times New Roman" w:hAnsi="Times New Roman" w:cs="Times New Roman"/>
                <w:sz w:val="24"/>
                <w:szCs w:val="24"/>
                <w:highlight w:val="none"/>
                <w:u w:val="none"/>
              </w:rPr>
              <w:t>秒，</w:t>
            </w:r>
            <w:r>
              <w:rPr>
                <w:rFonts w:hint="default" w:ascii="Times New Roman" w:hAnsi="Times New Roman" w:eastAsia="宋体" w:cs="Times New Roman"/>
                <w:sz w:val="24"/>
                <w:szCs w:val="24"/>
                <w:highlight w:val="none"/>
                <w:u w:val="none"/>
                <w:lang w:val="en-US" w:eastAsia="zh-CN"/>
              </w:rPr>
              <w:t>33</w:t>
            </w:r>
            <w:r>
              <w:rPr>
                <w:rFonts w:hint="default" w:ascii="Times New Roman" w:hAnsi="Times New Roman" w:cs="Times New Roman"/>
                <w:sz w:val="24"/>
                <w:szCs w:val="24"/>
                <w:highlight w:val="none"/>
                <w:u w:val="none"/>
              </w:rPr>
              <w:t>度</w:t>
            </w:r>
            <w:r>
              <w:rPr>
                <w:rFonts w:hint="eastAsia" w:cs="Times New Roman"/>
                <w:sz w:val="24"/>
                <w:szCs w:val="24"/>
                <w:highlight w:val="none"/>
                <w:u w:val="none"/>
                <w:lang w:val="en-US" w:eastAsia="zh-CN"/>
              </w:rPr>
              <w:t>39</w:t>
            </w:r>
            <w:r>
              <w:rPr>
                <w:rFonts w:hint="default" w:ascii="Times New Roman" w:hAnsi="Times New Roman" w:cs="Times New Roman"/>
                <w:sz w:val="24"/>
                <w:szCs w:val="24"/>
                <w:highlight w:val="none"/>
                <w:u w:val="none"/>
              </w:rPr>
              <w:t>分</w:t>
            </w:r>
            <w:r>
              <w:rPr>
                <w:rFonts w:hint="eastAsia" w:cs="Times New Roman"/>
                <w:sz w:val="24"/>
                <w:szCs w:val="24"/>
                <w:highlight w:val="none"/>
                <w:u w:val="none"/>
                <w:lang w:val="en-US" w:eastAsia="zh-CN"/>
              </w:rPr>
              <w:t>2.538</w:t>
            </w:r>
            <w:r>
              <w:rPr>
                <w:rFonts w:hint="default" w:ascii="Times New Roman" w:hAnsi="Times New Roman" w:cs="Times New Roman"/>
                <w:sz w:val="24"/>
                <w:szCs w:val="24"/>
                <w:highlight w:val="none"/>
                <w:u w:val="none"/>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国民经济</w:t>
            </w:r>
          </w:p>
          <w:p>
            <w:pPr>
              <w:adjustRightInd w:val="0"/>
              <w:snapToGrid w:val="0"/>
              <w:jc w:val="center"/>
              <w:rPr>
                <w:sz w:val="24"/>
                <w:szCs w:val="24"/>
                <w:highlight w:val="none"/>
              </w:rPr>
            </w:pPr>
            <w:r>
              <w:rPr>
                <w:sz w:val="24"/>
                <w:szCs w:val="24"/>
                <w:highlight w:val="none"/>
              </w:rPr>
              <w:t>行业类别</w:t>
            </w:r>
          </w:p>
        </w:tc>
        <w:tc>
          <w:tcPr>
            <w:tcW w:w="2418" w:type="dxa"/>
            <w:vAlign w:val="center"/>
          </w:tcPr>
          <w:p>
            <w:pPr>
              <w:pStyle w:val="22"/>
              <w:spacing w:before="0" w:beforeAutospacing="0" w:after="0" w:afterAutospacing="0"/>
              <w:jc w:val="both"/>
              <w:rPr>
                <w:sz w:val="24"/>
                <w:szCs w:val="24"/>
                <w:highlight w:val="none"/>
              </w:rPr>
            </w:pPr>
            <w:r>
              <w:rPr>
                <w:rFonts w:hint="eastAsia" w:ascii="Times New Roman" w:hAnsi="Times New Roman" w:eastAsia="宋体" w:cs="Times New Roman"/>
                <w:sz w:val="24"/>
                <w:szCs w:val="24"/>
                <w:highlight w:val="none"/>
                <w:lang w:val="en-US" w:eastAsia="zh-CN"/>
              </w:rPr>
              <w:t>C4220非金属废料和碎屑加工处理</w:t>
            </w:r>
          </w:p>
        </w:tc>
        <w:tc>
          <w:tcPr>
            <w:tcW w:w="1710" w:type="dxa"/>
            <w:vAlign w:val="center"/>
          </w:tcPr>
          <w:p>
            <w:pPr>
              <w:adjustRightInd w:val="0"/>
              <w:snapToGrid w:val="0"/>
              <w:jc w:val="center"/>
              <w:rPr>
                <w:sz w:val="24"/>
                <w:szCs w:val="24"/>
                <w:highlight w:val="none"/>
              </w:rPr>
            </w:pPr>
            <w:bookmarkStart w:id="0" w:name="_Hlk49843745"/>
            <w:r>
              <w:rPr>
                <w:sz w:val="24"/>
                <w:szCs w:val="24"/>
                <w:highlight w:val="none"/>
              </w:rPr>
              <w:t>建设项目</w:t>
            </w:r>
          </w:p>
          <w:p>
            <w:pPr>
              <w:adjustRightInd w:val="0"/>
              <w:snapToGrid w:val="0"/>
              <w:jc w:val="center"/>
              <w:rPr>
                <w:sz w:val="24"/>
                <w:szCs w:val="24"/>
                <w:highlight w:val="none"/>
              </w:rPr>
            </w:pPr>
            <w:r>
              <w:rPr>
                <w:sz w:val="24"/>
                <w:szCs w:val="24"/>
                <w:highlight w:val="none"/>
              </w:rPr>
              <w:t>行业类别</w:t>
            </w:r>
            <w:bookmarkEnd w:id="0"/>
          </w:p>
        </w:tc>
        <w:tc>
          <w:tcPr>
            <w:tcW w:w="2975" w:type="dxa"/>
            <w:vAlign w:val="center"/>
          </w:tcPr>
          <w:p>
            <w:pPr>
              <w:adjustRightInd w:val="0"/>
              <w:snapToGrid w:val="0"/>
              <w:rPr>
                <w:sz w:val="24"/>
                <w:szCs w:val="24"/>
                <w:highlight w:val="none"/>
              </w:rPr>
            </w:pPr>
            <w:r>
              <w:rPr>
                <w:rFonts w:hint="eastAsia" w:ascii="Times New Roman" w:hAnsi="Times New Roman" w:eastAsia="宋体" w:cs="Times New Roman"/>
                <w:sz w:val="24"/>
                <w:szCs w:val="24"/>
                <w:highlight w:val="none"/>
                <w:lang w:val="en-US" w:eastAsia="zh-CN"/>
              </w:rPr>
              <w:t>39-085 非金属废料和碎屑加工处理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19"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建设性质</w:t>
            </w:r>
          </w:p>
        </w:tc>
        <w:tc>
          <w:tcPr>
            <w:tcW w:w="2418" w:type="dxa"/>
            <w:vAlign w:val="center"/>
          </w:tcPr>
          <w:p>
            <w:pPr>
              <w:jc w:val="left"/>
              <w:rPr>
                <w:sz w:val="24"/>
                <w:szCs w:val="24"/>
                <w:highlight w:val="none"/>
              </w:rPr>
            </w:pPr>
            <w:r>
              <w:rPr>
                <w:sz w:val="24"/>
                <w:szCs w:val="24"/>
                <w:highlight w:val="none"/>
              </w:rPr>
              <w:sym w:font="Wingdings 2" w:char="0052"/>
            </w:r>
            <w:r>
              <w:rPr>
                <w:sz w:val="24"/>
                <w:szCs w:val="24"/>
                <w:highlight w:val="none"/>
              </w:rPr>
              <w:t>新建（迁建）</w:t>
            </w:r>
          </w:p>
          <w:p>
            <w:pPr>
              <w:jc w:val="left"/>
              <w:rPr>
                <w:sz w:val="24"/>
                <w:szCs w:val="24"/>
                <w:highlight w:val="none"/>
              </w:rPr>
            </w:pPr>
            <w:r>
              <w:rPr>
                <w:sz w:val="24"/>
                <w:szCs w:val="24"/>
                <w:highlight w:val="none"/>
              </w:rPr>
              <w:sym w:font="Wingdings 2" w:char="00A3"/>
            </w:r>
            <w:r>
              <w:rPr>
                <w:sz w:val="24"/>
                <w:szCs w:val="24"/>
                <w:highlight w:val="none"/>
              </w:rPr>
              <w:t>改建</w:t>
            </w:r>
          </w:p>
          <w:p>
            <w:pPr>
              <w:jc w:val="left"/>
              <w:rPr>
                <w:sz w:val="24"/>
                <w:szCs w:val="24"/>
                <w:highlight w:val="none"/>
              </w:rPr>
            </w:pPr>
            <w:r>
              <w:rPr>
                <w:rFonts w:hint="eastAsia" w:ascii="MS Mincho" w:hAnsi="MS Mincho" w:cs="MS Mincho"/>
                <w:sz w:val="24"/>
                <w:szCs w:val="24"/>
                <w:highlight w:val="none"/>
                <w:lang w:eastAsia="zh-CN"/>
              </w:rPr>
              <w:t>□</w:t>
            </w:r>
            <w:r>
              <w:rPr>
                <w:sz w:val="24"/>
                <w:szCs w:val="24"/>
                <w:highlight w:val="none"/>
              </w:rPr>
              <w:t>扩建</w:t>
            </w:r>
          </w:p>
          <w:p>
            <w:pPr>
              <w:jc w:val="left"/>
              <w:rPr>
                <w:sz w:val="24"/>
                <w:szCs w:val="24"/>
                <w:highlight w:val="none"/>
              </w:rPr>
            </w:pPr>
            <w:r>
              <w:rPr>
                <w:sz w:val="24"/>
                <w:szCs w:val="24"/>
                <w:highlight w:val="none"/>
              </w:rPr>
              <w:sym w:font="Wingdings 2" w:char="00A3"/>
            </w:r>
            <w:r>
              <w:rPr>
                <w:sz w:val="24"/>
                <w:szCs w:val="24"/>
                <w:highlight w:val="none"/>
              </w:rPr>
              <w:t>技术改造</w:t>
            </w:r>
          </w:p>
        </w:tc>
        <w:tc>
          <w:tcPr>
            <w:tcW w:w="1710" w:type="dxa"/>
            <w:vAlign w:val="center"/>
          </w:tcPr>
          <w:p>
            <w:pPr>
              <w:adjustRightInd w:val="0"/>
              <w:snapToGrid w:val="0"/>
              <w:jc w:val="center"/>
              <w:rPr>
                <w:sz w:val="24"/>
                <w:szCs w:val="24"/>
                <w:highlight w:val="none"/>
              </w:rPr>
            </w:pPr>
            <w:r>
              <w:rPr>
                <w:sz w:val="24"/>
                <w:szCs w:val="24"/>
                <w:highlight w:val="none"/>
              </w:rPr>
              <w:t>建设项目</w:t>
            </w:r>
          </w:p>
          <w:p>
            <w:pPr>
              <w:adjustRightInd w:val="0"/>
              <w:snapToGrid w:val="0"/>
              <w:jc w:val="center"/>
              <w:rPr>
                <w:sz w:val="24"/>
                <w:szCs w:val="24"/>
                <w:highlight w:val="none"/>
              </w:rPr>
            </w:pPr>
            <w:r>
              <w:rPr>
                <w:sz w:val="24"/>
                <w:szCs w:val="24"/>
                <w:highlight w:val="none"/>
              </w:rPr>
              <w:t>申报情形</w:t>
            </w:r>
          </w:p>
        </w:tc>
        <w:tc>
          <w:tcPr>
            <w:tcW w:w="2975" w:type="dxa"/>
            <w:vAlign w:val="center"/>
          </w:tcPr>
          <w:p>
            <w:pPr>
              <w:jc w:val="left"/>
              <w:rPr>
                <w:sz w:val="24"/>
                <w:szCs w:val="24"/>
                <w:highlight w:val="none"/>
              </w:rPr>
            </w:pPr>
            <w:r>
              <w:rPr>
                <w:rFonts w:hint="eastAsia" w:ascii="MS Mincho" w:hAnsi="MS Mincho" w:eastAsia="MS Mincho" w:cs="MS Mincho"/>
                <w:sz w:val="24"/>
                <w:szCs w:val="24"/>
                <w:highlight w:val="none"/>
              </w:rPr>
              <w:t>☑</w:t>
            </w:r>
            <w:r>
              <w:rPr>
                <w:sz w:val="24"/>
                <w:szCs w:val="24"/>
                <w:highlight w:val="none"/>
              </w:rPr>
              <w:t xml:space="preserve">首次申报项目             </w:t>
            </w:r>
          </w:p>
          <w:p>
            <w:pPr>
              <w:jc w:val="left"/>
              <w:rPr>
                <w:sz w:val="24"/>
                <w:szCs w:val="24"/>
                <w:highlight w:val="none"/>
              </w:rPr>
            </w:pPr>
            <w:r>
              <w:rPr>
                <w:sz w:val="24"/>
                <w:szCs w:val="24"/>
                <w:highlight w:val="none"/>
              </w:rPr>
              <w:t>□不予批准后再次申报项目</w:t>
            </w:r>
          </w:p>
          <w:p>
            <w:pPr>
              <w:jc w:val="left"/>
              <w:rPr>
                <w:sz w:val="24"/>
                <w:szCs w:val="24"/>
                <w:highlight w:val="none"/>
              </w:rPr>
            </w:pPr>
            <w:r>
              <w:rPr>
                <w:sz w:val="24"/>
                <w:szCs w:val="24"/>
                <w:highlight w:val="none"/>
              </w:rPr>
              <w:t xml:space="preserve">□超五年重新审核项目     </w:t>
            </w:r>
          </w:p>
          <w:p>
            <w:pPr>
              <w:jc w:val="left"/>
              <w:rPr>
                <w:sz w:val="24"/>
                <w:szCs w:val="24"/>
                <w:highlight w:val="none"/>
              </w:rPr>
            </w:pPr>
            <w:r>
              <w:rPr>
                <w:sz w:val="24"/>
                <w:szCs w:val="24"/>
                <w:highlight w:val="none"/>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项目审批（核准/</w:t>
            </w:r>
          </w:p>
          <w:p>
            <w:pPr>
              <w:adjustRightInd w:val="0"/>
              <w:snapToGrid w:val="0"/>
              <w:jc w:val="center"/>
              <w:rPr>
                <w:sz w:val="24"/>
                <w:szCs w:val="24"/>
                <w:highlight w:val="none"/>
              </w:rPr>
            </w:pPr>
            <w:r>
              <w:rPr>
                <w:sz w:val="24"/>
                <w:szCs w:val="24"/>
                <w:highlight w:val="none"/>
              </w:rPr>
              <w:t>备案）部门（选填）</w:t>
            </w:r>
          </w:p>
        </w:tc>
        <w:tc>
          <w:tcPr>
            <w:tcW w:w="2418" w:type="dxa"/>
            <w:vAlign w:val="center"/>
          </w:tcPr>
          <w:p>
            <w:pPr>
              <w:adjustRightInd w:val="0"/>
              <w:snapToGrid w:val="0"/>
              <w:jc w:val="center"/>
              <w:rPr>
                <w:sz w:val="24"/>
                <w:szCs w:val="24"/>
                <w:highlight w:val="none"/>
              </w:rPr>
            </w:pPr>
            <w:r>
              <w:rPr>
                <w:rFonts w:hint="eastAsia"/>
                <w:sz w:val="24"/>
                <w:szCs w:val="24"/>
                <w:highlight w:val="none"/>
                <w:lang w:eastAsia="zh-CN"/>
              </w:rPr>
              <w:t>鲁山</w:t>
            </w:r>
            <w:r>
              <w:rPr>
                <w:rFonts w:hint="eastAsia"/>
                <w:sz w:val="24"/>
                <w:szCs w:val="24"/>
                <w:highlight w:val="none"/>
              </w:rPr>
              <w:t>县发展和改革委员会</w:t>
            </w:r>
          </w:p>
        </w:tc>
        <w:tc>
          <w:tcPr>
            <w:tcW w:w="1710" w:type="dxa"/>
            <w:vAlign w:val="center"/>
          </w:tcPr>
          <w:p>
            <w:pPr>
              <w:adjustRightInd w:val="0"/>
              <w:snapToGrid w:val="0"/>
              <w:jc w:val="center"/>
              <w:rPr>
                <w:sz w:val="24"/>
                <w:szCs w:val="24"/>
                <w:highlight w:val="none"/>
              </w:rPr>
            </w:pPr>
            <w:r>
              <w:rPr>
                <w:sz w:val="24"/>
                <w:szCs w:val="24"/>
                <w:highlight w:val="none"/>
              </w:rPr>
              <w:t>项目审批（核准/</w:t>
            </w:r>
          </w:p>
          <w:p>
            <w:pPr>
              <w:adjustRightInd w:val="0"/>
              <w:snapToGrid w:val="0"/>
              <w:jc w:val="center"/>
              <w:rPr>
                <w:sz w:val="24"/>
                <w:szCs w:val="24"/>
                <w:highlight w:val="none"/>
              </w:rPr>
            </w:pPr>
            <w:r>
              <w:rPr>
                <w:sz w:val="24"/>
                <w:szCs w:val="24"/>
                <w:highlight w:val="none"/>
              </w:rPr>
              <w:t>备案）文号（选填）</w:t>
            </w:r>
          </w:p>
        </w:tc>
        <w:tc>
          <w:tcPr>
            <w:tcW w:w="2975" w:type="dxa"/>
            <w:vAlign w:val="center"/>
          </w:tcPr>
          <w:p>
            <w:pPr>
              <w:adjustRightInd w:val="0"/>
              <w:snapToGrid w:val="0"/>
              <w:jc w:val="center"/>
              <w:rPr>
                <w:sz w:val="24"/>
                <w:szCs w:val="24"/>
                <w:highlight w:val="none"/>
              </w:rPr>
            </w:pPr>
            <w:r>
              <w:rPr>
                <w:rFonts w:hint="eastAsia"/>
                <w:sz w:val="24"/>
                <w:szCs w:val="24"/>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总投资（万元）</w:t>
            </w:r>
          </w:p>
        </w:tc>
        <w:tc>
          <w:tcPr>
            <w:tcW w:w="2418" w:type="dxa"/>
            <w:vAlign w:val="center"/>
          </w:tcPr>
          <w:p>
            <w:pPr>
              <w:adjustRightInd w:val="0"/>
              <w:snapToGrid w:val="0"/>
              <w:jc w:val="center"/>
              <w:rPr>
                <w:rFonts w:hint="default" w:eastAsia="宋体"/>
                <w:sz w:val="24"/>
                <w:szCs w:val="24"/>
                <w:highlight w:val="none"/>
                <w:lang w:val="en-US" w:eastAsia="zh-CN"/>
              </w:rPr>
            </w:pPr>
            <w:r>
              <w:rPr>
                <w:rFonts w:hint="eastAsia"/>
                <w:sz w:val="24"/>
                <w:szCs w:val="24"/>
                <w:highlight w:val="none"/>
                <w:lang w:val="en-US" w:eastAsia="zh-CN"/>
              </w:rPr>
              <w:t>50</w:t>
            </w:r>
            <w:r>
              <w:rPr>
                <w:rFonts w:hint="eastAsia"/>
                <w:sz w:val="24"/>
                <w:szCs w:val="24"/>
                <w:highlight w:val="none"/>
              </w:rPr>
              <w:t>0</w:t>
            </w:r>
            <w:r>
              <w:rPr>
                <w:rFonts w:hint="eastAsia"/>
                <w:sz w:val="24"/>
                <w:szCs w:val="24"/>
                <w:highlight w:val="none"/>
                <w:lang w:val="en-US" w:eastAsia="zh-CN"/>
              </w:rPr>
              <w:t>.00</w:t>
            </w:r>
          </w:p>
        </w:tc>
        <w:tc>
          <w:tcPr>
            <w:tcW w:w="1710" w:type="dxa"/>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环保投资（万元）</w:t>
            </w:r>
          </w:p>
        </w:tc>
        <w:tc>
          <w:tcPr>
            <w:tcW w:w="2975" w:type="dxa"/>
            <w:vAlign w:val="center"/>
          </w:tcPr>
          <w:p>
            <w:pPr>
              <w:adjustRightInd w:val="0"/>
              <w:snapToGrid w:val="0"/>
              <w:jc w:val="center"/>
              <w:rPr>
                <w:rFonts w:hint="default" w:eastAsia="宋体"/>
                <w:sz w:val="24"/>
                <w:szCs w:val="24"/>
                <w:highlight w:val="none"/>
                <w:lang w:val="en-US" w:eastAsia="zh-CN"/>
              </w:rPr>
            </w:pPr>
            <w:r>
              <w:rPr>
                <w:rFonts w:hint="eastAsia"/>
                <w:sz w:val="24"/>
                <w:szCs w:val="24"/>
                <w:highlight w:val="none"/>
                <w:lang w:val="en-US" w:eastAsia="zh-CN"/>
              </w:rPr>
              <w:t>139.4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环保投资占比（%）</w:t>
            </w:r>
          </w:p>
        </w:tc>
        <w:tc>
          <w:tcPr>
            <w:tcW w:w="2418" w:type="dxa"/>
            <w:vAlign w:val="center"/>
          </w:tcPr>
          <w:p>
            <w:pPr>
              <w:adjustRightInd w:val="0"/>
              <w:snapToGrid w:val="0"/>
              <w:jc w:val="center"/>
              <w:rPr>
                <w:rFonts w:hint="default"/>
                <w:sz w:val="24"/>
                <w:szCs w:val="24"/>
                <w:highlight w:val="none"/>
                <w:lang w:val="en-US"/>
              </w:rPr>
            </w:pPr>
            <w:r>
              <w:rPr>
                <w:rFonts w:hint="eastAsia"/>
                <w:sz w:val="24"/>
                <w:szCs w:val="24"/>
                <w:highlight w:val="none"/>
                <w:lang w:val="en-US" w:eastAsia="zh-CN"/>
              </w:rPr>
              <w:t>27.88</w:t>
            </w:r>
          </w:p>
        </w:tc>
        <w:tc>
          <w:tcPr>
            <w:tcW w:w="1710" w:type="dxa"/>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施工工期</w:t>
            </w:r>
          </w:p>
        </w:tc>
        <w:tc>
          <w:tcPr>
            <w:tcW w:w="2975" w:type="dxa"/>
            <w:vAlign w:val="center"/>
          </w:tcPr>
          <w:p>
            <w:pPr>
              <w:adjustRightInd w:val="0"/>
              <w:snapToGrid w:val="0"/>
              <w:jc w:val="center"/>
              <w:rPr>
                <w:sz w:val="24"/>
                <w:szCs w:val="24"/>
                <w:highlight w:val="none"/>
              </w:rPr>
            </w:pPr>
            <w:r>
              <w:rPr>
                <w:rFonts w:hint="eastAsia"/>
                <w:sz w:val="24"/>
                <w:szCs w:val="24"/>
                <w:highlight w:val="none"/>
                <w:lang w:val="en-US" w:eastAsia="zh-CN"/>
              </w:rPr>
              <w:t>3</w:t>
            </w:r>
            <w:r>
              <w:rPr>
                <w:rFonts w:hint="eastAsia"/>
                <w:sz w:val="24"/>
                <w:szCs w:val="24"/>
                <w:highlight w:val="none"/>
              </w:rPr>
              <w:t>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714" w:type="dxa"/>
            <w:gridSpan w:val="2"/>
            <w:tcMar>
              <w:top w:w="16" w:type="dxa"/>
              <w:left w:w="16" w:type="dxa"/>
              <w:right w:w="16" w:type="dxa"/>
            </w:tcMar>
            <w:vAlign w:val="center"/>
          </w:tcPr>
          <w:p>
            <w:pPr>
              <w:adjustRightInd w:val="0"/>
              <w:snapToGrid w:val="0"/>
              <w:jc w:val="center"/>
              <w:rPr>
                <w:sz w:val="24"/>
                <w:szCs w:val="24"/>
                <w:highlight w:val="none"/>
              </w:rPr>
            </w:pPr>
            <w:r>
              <w:rPr>
                <w:sz w:val="24"/>
                <w:szCs w:val="24"/>
                <w:highlight w:val="none"/>
              </w:rPr>
              <w:t>是否开工建设</w:t>
            </w:r>
          </w:p>
        </w:tc>
        <w:tc>
          <w:tcPr>
            <w:tcW w:w="2418" w:type="dxa"/>
            <w:vAlign w:val="center"/>
          </w:tcPr>
          <w:p>
            <w:pPr>
              <w:adjustRightInd w:val="0"/>
              <w:snapToGrid w:val="0"/>
              <w:rPr>
                <w:sz w:val="24"/>
                <w:szCs w:val="24"/>
                <w:highlight w:val="none"/>
              </w:rPr>
            </w:pPr>
            <w:r>
              <w:rPr>
                <w:sz w:val="24"/>
                <w:szCs w:val="24"/>
                <w:highlight w:val="none"/>
              </w:rPr>
              <w:sym w:font="Wingdings 2" w:char="0052"/>
            </w:r>
            <w:r>
              <w:rPr>
                <w:sz w:val="24"/>
                <w:szCs w:val="24"/>
                <w:highlight w:val="none"/>
              </w:rPr>
              <w:t>否</w:t>
            </w:r>
          </w:p>
          <w:p>
            <w:pPr>
              <w:adjustRightInd w:val="0"/>
              <w:snapToGrid w:val="0"/>
              <w:rPr>
                <w:sz w:val="24"/>
                <w:szCs w:val="24"/>
                <w:highlight w:val="none"/>
              </w:rPr>
            </w:pPr>
            <w:r>
              <w:rPr>
                <w:rFonts w:hint="eastAsia" w:ascii="MS Mincho" w:hAnsi="MS Mincho" w:cs="MS Mincho"/>
                <w:sz w:val="24"/>
                <w:szCs w:val="24"/>
                <w:highlight w:val="none"/>
                <w:lang w:eastAsia="zh-CN"/>
              </w:rPr>
              <w:sym w:font="Wingdings 2" w:char="00A3"/>
            </w:r>
            <w:r>
              <w:rPr>
                <w:sz w:val="24"/>
                <w:szCs w:val="24"/>
                <w:highlight w:val="none"/>
              </w:rPr>
              <w:t>是：</w:t>
            </w:r>
            <w:r>
              <w:rPr>
                <w:sz w:val="24"/>
                <w:szCs w:val="24"/>
                <w:highlight w:val="none"/>
                <w:u w:val="single"/>
              </w:rPr>
              <w:t xml:space="preserve"> </w:t>
            </w:r>
            <w:r>
              <w:rPr>
                <w:rFonts w:hint="eastAsia"/>
                <w:sz w:val="24"/>
                <w:szCs w:val="24"/>
                <w:highlight w:val="none"/>
                <w:u w:val="single"/>
                <w:lang w:val="en-US" w:eastAsia="zh-CN"/>
              </w:rPr>
              <w:t xml:space="preserve">         </w:t>
            </w:r>
            <w:r>
              <w:rPr>
                <w:sz w:val="24"/>
                <w:szCs w:val="24"/>
                <w:highlight w:val="none"/>
                <w:u w:val="single"/>
              </w:rPr>
              <w:t xml:space="preserve"> </w:t>
            </w:r>
          </w:p>
        </w:tc>
        <w:tc>
          <w:tcPr>
            <w:tcW w:w="1710" w:type="dxa"/>
            <w:tcMar>
              <w:top w:w="16" w:type="dxa"/>
              <w:left w:w="16" w:type="dxa"/>
              <w:right w:w="16" w:type="dxa"/>
            </w:tcMar>
            <w:vAlign w:val="center"/>
          </w:tcPr>
          <w:p>
            <w:pPr>
              <w:adjustRightInd w:val="0"/>
              <w:snapToGrid w:val="0"/>
              <w:jc w:val="center"/>
              <w:rPr>
                <w:spacing w:val="-6"/>
                <w:sz w:val="24"/>
                <w:szCs w:val="24"/>
                <w:highlight w:val="none"/>
              </w:rPr>
            </w:pPr>
            <w:r>
              <w:rPr>
                <w:spacing w:val="-6"/>
                <w:sz w:val="24"/>
                <w:szCs w:val="24"/>
                <w:highlight w:val="none"/>
              </w:rPr>
              <w:t>用地（用海）</w:t>
            </w:r>
          </w:p>
          <w:p>
            <w:pPr>
              <w:adjustRightInd w:val="0"/>
              <w:snapToGrid w:val="0"/>
              <w:jc w:val="center"/>
              <w:rPr>
                <w:sz w:val="24"/>
                <w:szCs w:val="24"/>
                <w:highlight w:val="none"/>
              </w:rPr>
            </w:pPr>
            <w:r>
              <w:rPr>
                <w:spacing w:val="-6"/>
                <w:sz w:val="24"/>
                <w:szCs w:val="24"/>
                <w:highlight w:val="none"/>
              </w:rPr>
              <w:t>面积（m</w:t>
            </w:r>
            <w:r>
              <w:rPr>
                <w:spacing w:val="-6"/>
                <w:sz w:val="24"/>
                <w:szCs w:val="24"/>
                <w:highlight w:val="none"/>
                <w:vertAlign w:val="superscript"/>
              </w:rPr>
              <w:t>2</w:t>
            </w:r>
            <w:r>
              <w:rPr>
                <w:spacing w:val="-6"/>
                <w:sz w:val="24"/>
                <w:szCs w:val="24"/>
                <w:highlight w:val="none"/>
              </w:rPr>
              <w:t>）</w:t>
            </w:r>
          </w:p>
        </w:tc>
        <w:tc>
          <w:tcPr>
            <w:tcW w:w="2975" w:type="dxa"/>
            <w:vAlign w:val="center"/>
          </w:tcPr>
          <w:p>
            <w:pPr>
              <w:adjustRightInd w:val="0"/>
              <w:snapToGrid w:val="0"/>
              <w:jc w:val="center"/>
              <w:rPr>
                <w:rFonts w:hint="default"/>
                <w:sz w:val="24"/>
                <w:szCs w:val="24"/>
                <w:highlight w:val="none"/>
                <w:vertAlign w:val="superscript"/>
                <w:lang w:val="en-US"/>
              </w:rPr>
            </w:pPr>
            <w:r>
              <w:rPr>
                <w:rFonts w:hint="eastAsia" w:cs="Times New Roman"/>
                <w:sz w:val="24"/>
                <w:szCs w:val="24"/>
                <w:highlight w:val="none"/>
                <w:lang w:val="en-US" w:eastAsia="zh-CN"/>
              </w:rPr>
              <w:t>33335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714" w:type="dxa"/>
            <w:gridSpan w:val="2"/>
            <w:vAlign w:val="center"/>
          </w:tcPr>
          <w:p>
            <w:pPr>
              <w:autoSpaceDE w:val="0"/>
              <w:autoSpaceDN w:val="0"/>
              <w:adjustRightInd w:val="0"/>
              <w:snapToGrid w:val="0"/>
              <w:jc w:val="center"/>
              <w:rPr>
                <w:kern w:val="0"/>
                <w:sz w:val="24"/>
                <w:szCs w:val="24"/>
                <w:highlight w:val="none"/>
              </w:rPr>
            </w:pPr>
            <w:r>
              <w:rPr>
                <w:kern w:val="0"/>
                <w:sz w:val="24"/>
                <w:szCs w:val="24"/>
                <w:highlight w:val="none"/>
              </w:rPr>
              <w:t>专项评价设置情况</w:t>
            </w:r>
          </w:p>
        </w:tc>
        <w:tc>
          <w:tcPr>
            <w:tcW w:w="7103" w:type="dxa"/>
            <w:gridSpan w:val="3"/>
            <w:vAlign w:val="center"/>
          </w:tcPr>
          <w:p>
            <w:pPr>
              <w:autoSpaceDE w:val="0"/>
              <w:autoSpaceDN w:val="0"/>
              <w:adjustRightInd w:val="0"/>
              <w:snapToGrid w:val="0"/>
              <w:jc w:val="center"/>
              <w:rPr>
                <w:kern w:val="0"/>
                <w:sz w:val="24"/>
                <w:szCs w:val="24"/>
                <w:highlight w:val="none"/>
              </w:rPr>
            </w:pPr>
            <w:r>
              <w:rPr>
                <w:rFonts w:hint="eastAsia"/>
                <w:kern w:val="0"/>
                <w:sz w:val="24"/>
                <w:szCs w:val="24"/>
                <w:highlight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utoSpaceDE w:val="0"/>
              <w:autoSpaceDN w:val="0"/>
              <w:adjustRightInd w:val="0"/>
              <w:snapToGrid w:val="0"/>
              <w:jc w:val="center"/>
              <w:rPr>
                <w:kern w:val="0"/>
                <w:sz w:val="24"/>
                <w:szCs w:val="24"/>
                <w:highlight w:val="none"/>
              </w:rPr>
            </w:pPr>
            <w:r>
              <w:rPr>
                <w:sz w:val="24"/>
                <w:szCs w:val="24"/>
                <w:highlight w:val="none"/>
              </w:rPr>
              <w:t>规划情况</w:t>
            </w:r>
          </w:p>
        </w:tc>
        <w:tc>
          <w:tcPr>
            <w:tcW w:w="7103" w:type="dxa"/>
            <w:gridSpan w:val="3"/>
            <w:vAlign w:val="center"/>
          </w:tcPr>
          <w:p>
            <w:pPr>
              <w:autoSpaceDE w:val="0"/>
              <w:autoSpaceDN w:val="0"/>
              <w:adjustRightInd w:val="0"/>
              <w:snapToGrid w:val="0"/>
              <w:jc w:val="center"/>
              <w:rPr>
                <w:kern w:val="0"/>
                <w:sz w:val="24"/>
                <w:szCs w:val="24"/>
                <w:highlight w:val="none"/>
              </w:rPr>
            </w:pPr>
            <w:r>
              <w:rPr>
                <w:rFonts w:hint="eastAsia"/>
                <w:kern w:val="0"/>
                <w:sz w:val="24"/>
                <w:szCs w:val="24"/>
                <w:highlight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djustRightInd w:val="0"/>
              <w:snapToGrid w:val="0"/>
              <w:jc w:val="center"/>
              <w:rPr>
                <w:sz w:val="24"/>
                <w:szCs w:val="24"/>
                <w:highlight w:val="none"/>
              </w:rPr>
            </w:pPr>
            <w:r>
              <w:rPr>
                <w:sz w:val="24"/>
                <w:szCs w:val="24"/>
                <w:highlight w:val="none"/>
              </w:rPr>
              <w:t>规划环境影响</w:t>
            </w:r>
          </w:p>
          <w:p>
            <w:pPr>
              <w:adjustRightInd w:val="0"/>
              <w:snapToGrid w:val="0"/>
              <w:jc w:val="center"/>
              <w:rPr>
                <w:kern w:val="0"/>
                <w:sz w:val="24"/>
                <w:szCs w:val="24"/>
                <w:highlight w:val="none"/>
              </w:rPr>
            </w:pPr>
            <w:r>
              <w:rPr>
                <w:sz w:val="24"/>
                <w:szCs w:val="24"/>
                <w:highlight w:val="none"/>
              </w:rPr>
              <w:t>评价情况</w:t>
            </w:r>
          </w:p>
        </w:tc>
        <w:tc>
          <w:tcPr>
            <w:tcW w:w="7103" w:type="dxa"/>
            <w:gridSpan w:val="3"/>
            <w:vAlign w:val="center"/>
          </w:tcPr>
          <w:p>
            <w:pPr>
              <w:autoSpaceDE w:val="0"/>
              <w:autoSpaceDN w:val="0"/>
              <w:adjustRightInd w:val="0"/>
              <w:snapToGrid w:val="0"/>
              <w:jc w:val="center"/>
              <w:rPr>
                <w:kern w:val="0"/>
                <w:sz w:val="24"/>
                <w:szCs w:val="24"/>
                <w:highlight w:val="none"/>
              </w:rPr>
            </w:pPr>
            <w:r>
              <w:rPr>
                <w:rFonts w:hint="eastAsia"/>
                <w:kern w:val="0"/>
                <w:sz w:val="24"/>
                <w:szCs w:val="24"/>
                <w:highlight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14" w:type="dxa"/>
            <w:gridSpan w:val="2"/>
            <w:vAlign w:val="center"/>
          </w:tcPr>
          <w:p>
            <w:pPr>
              <w:autoSpaceDE w:val="0"/>
              <w:autoSpaceDN w:val="0"/>
              <w:adjustRightInd w:val="0"/>
              <w:snapToGrid w:val="0"/>
              <w:jc w:val="center"/>
              <w:rPr>
                <w:kern w:val="0"/>
                <w:sz w:val="24"/>
                <w:szCs w:val="24"/>
                <w:highlight w:val="none"/>
              </w:rPr>
            </w:pPr>
            <w:r>
              <w:rPr>
                <w:kern w:val="0"/>
                <w:sz w:val="24"/>
                <w:szCs w:val="24"/>
                <w:highlight w:val="none"/>
              </w:rPr>
              <w:t>规划及规划环境影响评价符合性分析</w:t>
            </w:r>
          </w:p>
        </w:tc>
        <w:tc>
          <w:tcPr>
            <w:tcW w:w="7103" w:type="dxa"/>
            <w:gridSpan w:val="3"/>
            <w:vAlign w:val="center"/>
          </w:tcPr>
          <w:p>
            <w:pPr>
              <w:autoSpaceDE w:val="0"/>
              <w:autoSpaceDN w:val="0"/>
              <w:spacing w:line="360" w:lineRule="auto"/>
              <w:jc w:val="center"/>
              <w:rPr>
                <w:color w:val="000000"/>
                <w:sz w:val="24"/>
                <w:szCs w:val="24"/>
                <w:highlight w:val="none"/>
              </w:rPr>
            </w:pPr>
            <w:r>
              <w:rPr>
                <w:rFonts w:hint="eastAsia"/>
                <w:color w:val="000000"/>
                <w:sz w:val="24"/>
                <w:szCs w:val="24"/>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53" w:hRule="atLeast"/>
          <w:jc w:val="center"/>
        </w:trPr>
        <w:tc>
          <w:tcPr>
            <w:tcW w:w="666" w:type="dxa"/>
            <w:vAlign w:val="center"/>
          </w:tcPr>
          <w:p>
            <w:pPr>
              <w:autoSpaceDE w:val="0"/>
              <w:autoSpaceDN w:val="0"/>
              <w:adjustRightInd w:val="0"/>
              <w:snapToGrid w:val="0"/>
              <w:jc w:val="center"/>
              <w:rPr>
                <w:kern w:val="0"/>
                <w:sz w:val="24"/>
                <w:szCs w:val="24"/>
                <w:highlight w:val="none"/>
              </w:rPr>
            </w:pPr>
            <w:r>
              <w:rPr>
                <w:kern w:val="0"/>
                <w:sz w:val="24"/>
                <w:szCs w:val="24"/>
                <w:highlight w:val="none"/>
              </w:rPr>
              <w:t>其他符合性分析</w:t>
            </w:r>
          </w:p>
        </w:tc>
        <w:tc>
          <w:tcPr>
            <w:tcW w:w="8151" w:type="dxa"/>
            <w:gridSpan w:val="4"/>
            <w:vAlign w:val="center"/>
          </w:tcPr>
          <w:p>
            <w:pPr>
              <w:spacing w:line="520" w:lineRule="exact"/>
              <w:ind w:firstLine="482" w:firstLineChars="200"/>
              <w:rPr>
                <w:b/>
                <w:bCs/>
                <w:sz w:val="24"/>
                <w:highlight w:val="none"/>
              </w:rPr>
            </w:pPr>
            <w:r>
              <w:rPr>
                <w:rFonts w:hint="eastAsia"/>
                <w:b/>
                <w:bCs/>
                <w:sz w:val="24"/>
                <w:highlight w:val="none"/>
                <w:lang w:val="en-US" w:eastAsia="zh-CN"/>
              </w:rPr>
              <w:t>1</w:t>
            </w:r>
            <w:r>
              <w:rPr>
                <w:b/>
                <w:bCs/>
                <w:sz w:val="24"/>
                <w:highlight w:val="none"/>
              </w:rPr>
              <w:t>、与平顶山市水源保护区划分</w:t>
            </w:r>
          </w:p>
          <w:p>
            <w:pPr>
              <w:spacing w:line="520" w:lineRule="exact"/>
              <w:ind w:firstLine="480" w:firstLineChars="200"/>
              <w:textAlignment w:val="baseline"/>
              <w:rPr>
                <w:rFonts w:hint="eastAsia" w:eastAsia="宋体"/>
                <w:sz w:val="24"/>
                <w:highlight w:val="none"/>
                <w:lang w:eastAsia="zh-CN"/>
              </w:rPr>
            </w:pPr>
            <w:r>
              <w:rPr>
                <w:rFonts w:hint="eastAsia"/>
                <w:sz w:val="24"/>
                <w:highlight w:val="none"/>
              </w:rPr>
              <w:t>根据</w:t>
            </w:r>
            <w:r>
              <w:rPr>
                <w:rFonts w:hint="eastAsia"/>
                <w:sz w:val="24"/>
                <w:highlight w:val="none"/>
                <w:lang w:eastAsia="zh-CN"/>
              </w:rPr>
              <w:t>《河南省人民政府关于调整取消部分集中式饮用水水源保护区的通知》（豫政文【</w:t>
            </w:r>
            <w:r>
              <w:rPr>
                <w:rFonts w:hint="eastAsia"/>
                <w:sz w:val="24"/>
                <w:highlight w:val="none"/>
                <w:lang w:val="en-US" w:eastAsia="zh-CN"/>
              </w:rPr>
              <w:t>2021</w:t>
            </w:r>
            <w:r>
              <w:rPr>
                <w:rFonts w:hint="eastAsia"/>
                <w:sz w:val="24"/>
                <w:highlight w:val="none"/>
                <w:lang w:eastAsia="zh-CN"/>
              </w:rPr>
              <w:t>】</w:t>
            </w:r>
            <w:r>
              <w:rPr>
                <w:rFonts w:hint="eastAsia"/>
                <w:sz w:val="24"/>
                <w:highlight w:val="none"/>
                <w:lang w:val="en-US" w:eastAsia="zh-CN"/>
              </w:rPr>
              <w:t>72号</w:t>
            </w:r>
            <w:r>
              <w:rPr>
                <w:rFonts w:hint="eastAsia"/>
                <w:sz w:val="24"/>
                <w:highlight w:val="none"/>
                <w:lang w:eastAsia="zh-CN"/>
              </w:rPr>
              <w:t>），调整鲁山县昭平台水库饮用水水源保护区，具体范围如下</w:t>
            </w:r>
            <w:r>
              <w:rPr>
                <w:rFonts w:hint="eastAsia"/>
                <w:sz w:val="24"/>
                <w:highlight w:val="none"/>
              </w:rPr>
              <w:t>：</w:t>
            </w:r>
          </w:p>
          <w:p>
            <w:pPr>
              <w:spacing w:line="520" w:lineRule="exact"/>
              <w:ind w:firstLine="480" w:firstLineChars="200"/>
              <w:textAlignment w:val="baseline"/>
              <w:rPr>
                <w:rFonts w:hint="eastAsia"/>
                <w:sz w:val="24"/>
                <w:highlight w:val="none"/>
              </w:rPr>
            </w:pPr>
            <w:r>
              <w:rPr>
                <w:rFonts w:hint="eastAsia"/>
                <w:sz w:val="24"/>
                <w:highlight w:val="none"/>
              </w:rPr>
              <w:t>一级保护区：</w:t>
            </w:r>
            <w:r>
              <w:rPr>
                <w:rFonts w:hint="eastAsia"/>
                <w:sz w:val="24"/>
                <w:highlight w:val="none"/>
                <w:lang w:eastAsia="zh-CN"/>
              </w:rPr>
              <w:t>水库大坝至上游</w:t>
            </w:r>
            <w:r>
              <w:rPr>
                <w:rFonts w:hint="eastAsia"/>
                <w:sz w:val="24"/>
                <w:highlight w:val="none"/>
                <w:lang w:val="en-US" w:eastAsia="zh-CN"/>
              </w:rPr>
              <w:t>3800米，水库高程169米以内的区域及以外200米不超过环库路的区域</w:t>
            </w:r>
            <w:r>
              <w:rPr>
                <w:rFonts w:hint="eastAsia"/>
                <w:sz w:val="24"/>
                <w:highlight w:val="none"/>
              </w:rPr>
              <w:t>。</w:t>
            </w:r>
          </w:p>
          <w:p>
            <w:pPr>
              <w:spacing w:line="520" w:lineRule="exact"/>
              <w:ind w:firstLine="480" w:firstLineChars="200"/>
              <w:textAlignment w:val="baseline"/>
              <w:rPr>
                <w:rFonts w:hint="eastAsia"/>
                <w:sz w:val="24"/>
                <w:highlight w:val="none"/>
              </w:rPr>
            </w:pPr>
            <w:r>
              <w:rPr>
                <w:rFonts w:hint="eastAsia"/>
                <w:sz w:val="24"/>
                <w:highlight w:val="none"/>
              </w:rPr>
              <w:t>二级保护区：一级保护区</w:t>
            </w:r>
            <w:r>
              <w:rPr>
                <w:rFonts w:hint="eastAsia"/>
                <w:sz w:val="24"/>
                <w:highlight w:val="none"/>
                <w:lang w:eastAsia="zh-CN"/>
              </w:rPr>
              <w:t>外，水库大坝上游</w:t>
            </w:r>
            <w:r>
              <w:rPr>
                <w:rFonts w:hint="eastAsia"/>
                <w:sz w:val="24"/>
                <w:highlight w:val="none"/>
                <w:lang w:val="en-US" w:eastAsia="zh-CN"/>
              </w:rPr>
              <w:t>3800米至5800米，水库高程169米以内的区域及以外至环库路的区域</w:t>
            </w:r>
            <w:r>
              <w:rPr>
                <w:rFonts w:hint="eastAsia"/>
                <w:sz w:val="24"/>
                <w:highlight w:val="none"/>
              </w:rPr>
              <w:t>。</w:t>
            </w:r>
          </w:p>
          <w:p>
            <w:pPr>
              <w:spacing w:line="520" w:lineRule="exact"/>
              <w:ind w:firstLine="480" w:firstLineChars="200"/>
              <w:textAlignment w:val="baseline"/>
              <w:rPr>
                <w:rFonts w:hint="eastAsia"/>
                <w:sz w:val="24"/>
                <w:highlight w:val="none"/>
              </w:rPr>
            </w:pPr>
            <w:r>
              <w:rPr>
                <w:rFonts w:hint="eastAsia"/>
                <w:sz w:val="24"/>
                <w:highlight w:val="none"/>
              </w:rPr>
              <w:t>准保护区：</w:t>
            </w:r>
            <w:r>
              <w:rPr>
                <w:rFonts w:hint="eastAsia"/>
                <w:sz w:val="24"/>
                <w:highlight w:val="none"/>
                <w:lang w:eastAsia="zh-CN"/>
              </w:rPr>
              <w:t>二级保护区外，水库高程</w:t>
            </w:r>
            <w:r>
              <w:rPr>
                <w:rFonts w:hint="eastAsia"/>
                <w:sz w:val="24"/>
                <w:highlight w:val="none"/>
                <w:lang w:val="en-US" w:eastAsia="zh-CN"/>
              </w:rPr>
              <w:t>169米以内的区域及以外至环库路的区域；沙河、荡泽河、柳林河、团成河、清水河河道管理范围外500米以内的区域</w:t>
            </w:r>
            <w:r>
              <w:rPr>
                <w:rFonts w:hint="eastAsia"/>
                <w:sz w:val="24"/>
                <w:highlight w:val="none"/>
              </w:rPr>
              <w:t>。</w:t>
            </w:r>
          </w:p>
          <w:p>
            <w:pPr>
              <w:spacing w:line="520" w:lineRule="exact"/>
              <w:ind w:firstLine="480" w:firstLineChars="200"/>
              <w:textAlignment w:val="baseline"/>
              <w:rPr>
                <w:rFonts w:hint="eastAsia"/>
                <w:sz w:val="24"/>
                <w:highlight w:val="none"/>
                <w:lang w:eastAsia="zh-CN"/>
              </w:rPr>
            </w:pPr>
            <w:r>
              <w:rPr>
                <w:rFonts w:hint="eastAsia"/>
                <w:sz w:val="24"/>
                <w:highlight w:val="none"/>
              </w:rPr>
              <w:t>本项目位于</w:t>
            </w:r>
            <w:r>
              <w:rPr>
                <w:rFonts w:hint="eastAsia"/>
                <w:sz w:val="24"/>
                <w:highlight w:val="none"/>
                <w:lang w:eastAsia="zh-CN"/>
              </w:rPr>
              <w:t>平顶山市鲁山县让河乡头道庙村</w:t>
            </w:r>
            <w:r>
              <w:rPr>
                <w:rFonts w:hint="eastAsia"/>
                <w:sz w:val="24"/>
                <w:highlight w:val="none"/>
              </w:rPr>
              <w:t>，</w:t>
            </w:r>
            <w:r>
              <w:rPr>
                <w:rFonts w:hint="eastAsia"/>
                <w:sz w:val="24"/>
                <w:highlight w:val="none"/>
                <w:lang w:eastAsia="zh-CN"/>
              </w:rPr>
              <w:t>距离东侧香盘河约</w:t>
            </w:r>
            <w:r>
              <w:rPr>
                <w:rFonts w:hint="eastAsia"/>
                <w:sz w:val="24"/>
                <w:highlight w:val="none"/>
                <w:lang w:val="en-US" w:eastAsia="zh-CN"/>
              </w:rPr>
              <w:t>100m，距离</w:t>
            </w:r>
            <w:r>
              <w:rPr>
                <w:rFonts w:hint="eastAsia"/>
                <w:sz w:val="24"/>
                <w:highlight w:val="none"/>
                <w:lang w:eastAsia="zh-CN"/>
              </w:rPr>
              <w:t>西北</w:t>
            </w:r>
            <w:r>
              <w:rPr>
                <w:rFonts w:hint="eastAsia"/>
                <w:sz w:val="24"/>
                <w:highlight w:val="none"/>
              </w:rPr>
              <w:t>侧</w:t>
            </w:r>
            <w:r>
              <w:rPr>
                <w:rFonts w:hint="eastAsia"/>
                <w:sz w:val="24"/>
                <w:highlight w:val="none"/>
                <w:lang w:eastAsia="zh-CN"/>
              </w:rPr>
              <w:t>昭平台水库约</w:t>
            </w:r>
            <w:r>
              <w:rPr>
                <w:rFonts w:hint="eastAsia"/>
                <w:sz w:val="24"/>
                <w:highlight w:val="none"/>
                <w:lang w:val="en-US" w:eastAsia="zh-CN"/>
              </w:rPr>
              <w:t>14.8</w:t>
            </w:r>
            <w:r>
              <w:rPr>
                <w:rFonts w:hint="eastAsia"/>
                <w:sz w:val="24"/>
                <w:highlight w:val="none"/>
              </w:rPr>
              <w:t>km</w:t>
            </w:r>
            <w:r>
              <w:rPr>
                <w:rFonts w:hint="eastAsia"/>
                <w:sz w:val="24"/>
                <w:highlight w:val="none"/>
                <w:lang w:eastAsia="zh-CN"/>
              </w:rPr>
              <w:t>，</w:t>
            </w:r>
            <w:r>
              <w:rPr>
                <w:rFonts w:hint="eastAsia"/>
                <w:sz w:val="24"/>
                <w:highlight w:val="none"/>
                <w:lang w:val="en-US" w:eastAsia="zh-CN"/>
              </w:rPr>
              <w:t>距离</w:t>
            </w:r>
            <w:r>
              <w:rPr>
                <w:rFonts w:hint="eastAsia"/>
                <w:sz w:val="24"/>
                <w:highlight w:val="none"/>
                <w:lang w:eastAsia="zh-CN"/>
              </w:rPr>
              <w:t>北</w:t>
            </w:r>
            <w:r>
              <w:rPr>
                <w:rFonts w:hint="eastAsia"/>
                <w:sz w:val="24"/>
                <w:highlight w:val="none"/>
              </w:rPr>
              <w:t>侧</w:t>
            </w:r>
            <w:r>
              <w:rPr>
                <w:rFonts w:hint="eastAsia"/>
                <w:sz w:val="24"/>
                <w:highlight w:val="none"/>
                <w:lang w:eastAsia="zh-CN"/>
              </w:rPr>
              <w:t>沙河约</w:t>
            </w:r>
            <w:r>
              <w:rPr>
                <w:rFonts w:hint="eastAsia"/>
                <w:sz w:val="24"/>
                <w:highlight w:val="none"/>
                <w:lang w:val="en-US" w:eastAsia="zh-CN"/>
              </w:rPr>
              <w:t>6.5</w:t>
            </w:r>
            <w:r>
              <w:rPr>
                <w:rFonts w:hint="eastAsia"/>
                <w:sz w:val="24"/>
                <w:highlight w:val="none"/>
              </w:rPr>
              <w:t>km</w:t>
            </w:r>
            <w:r>
              <w:rPr>
                <w:rFonts w:hint="eastAsia"/>
                <w:sz w:val="24"/>
                <w:highlight w:val="none"/>
                <w:lang w:eastAsia="zh-CN"/>
              </w:rPr>
              <w:t>，不在昭平台水库饮用水水源保护区及准保护区</w:t>
            </w:r>
            <w:r>
              <w:rPr>
                <w:rFonts w:hint="eastAsia"/>
                <w:sz w:val="24"/>
                <w:highlight w:val="none"/>
              </w:rPr>
              <w:t>范围内</w:t>
            </w:r>
            <w:r>
              <w:rPr>
                <w:rFonts w:hint="eastAsia"/>
                <w:sz w:val="24"/>
                <w:highlight w:val="none"/>
                <w:lang w:eastAsia="zh-CN"/>
              </w:rPr>
              <w:t>。</w:t>
            </w:r>
          </w:p>
          <w:p>
            <w:pPr>
              <w:pStyle w:val="22"/>
              <w:widowControl w:val="0"/>
              <w:spacing w:before="0" w:beforeAutospacing="0" w:after="0" w:afterAutospacing="0" w:line="500" w:lineRule="exact"/>
              <w:ind w:firstLine="482" w:firstLineChars="200"/>
              <w:jc w:val="both"/>
              <w:rPr>
                <w:rFonts w:hint="eastAsia" w:ascii="Times New Roman" w:hAnsi="Times New Roman" w:eastAsia="宋体"/>
                <w:b/>
                <w:bCs/>
                <w:kern w:val="2"/>
                <w:sz w:val="24"/>
                <w:szCs w:val="24"/>
                <w:highlight w:val="none"/>
              </w:rPr>
            </w:pPr>
            <w:r>
              <w:rPr>
                <w:rFonts w:hint="eastAsia" w:ascii="Times New Roman" w:hAnsi="Times New Roman" w:eastAsia="宋体"/>
                <w:b/>
                <w:bCs/>
                <w:kern w:val="2"/>
                <w:sz w:val="24"/>
                <w:szCs w:val="24"/>
                <w:highlight w:val="none"/>
                <w:lang w:val="en-US" w:eastAsia="zh-CN"/>
              </w:rPr>
              <w:t>2</w:t>
            </w:r>
            <w:r>
              <w:rPr>
                <w:rFonts w:hint="eastAsia" w:ascii="Times New Roman" w:hAnsi="Times New Roman" w:eastAsia="宋体"/>
                <w:b/>
                <w:bCs/>
                <w:kern w:val="2"/>
                <w:sz w:val="24"/>
                <w:szCs w:val="24"/>
                <w:highlight w:val="none"/>
              </w:rPr>
              <w:t>、与鲁山县集中式饮用水水源保护区的相符性分析</w:t>
            </w:r>
          </w:p>
          <w:p>
            <w:pPr>
              <w:tabs>
                <w:tab w:val="left" w:pos="8160"/>
              </w:tabs>
              <w:spacing w:line="520" w:lineRule="exact"/>
              <w:ind w:firstLine="480" w:firstLineChars="200"/>
              <w:textAlignment w:val="baseline"/>
              <w:rPr>
                <w:kern w:val="0"/>
                <w:sz w:val="24"/>
                <w:highlight w:val="none"/>
              </w:rPr>
            </w:pPr>
            <w:r>
              <w:rPr>
                <w:rFonts w:hint="eastAsia" w:ascii="Times New Roman" w:hAnsi="Times New Roman" w:eastAsia="宋体" w:cs="Times New Roman"/>
                <w:color w:val="000000"/>
                <w:kern w:val="0"/>
                <w:sz w:val="24"/>
                <w:szCs w:val="24"/>
                <w:highlight w:val="none"/>
                <w:lang w:val="en-US" w:eastAsia="zh-CN" w:bidi="ar-SA"/>
              </w:rPr>
              <w:t>根据《河南省人民政府办公厅关于印发河南省县级集中式饮用水水源保护区划的通知》（豫政办【2016】23 号）文件，</w:t>
            </w:r>
            <w:r>
              <w:rPr>
                <w:kern w:val="0"/>
                <w:sz w:val="24"/>
                <w:highlight w:val="none"/>
              </w:rPr>
              <w:t>鲁山县集中式饮用水源保护区范围如下：</w:t>
            </w:r>
          </w:p>
          <w:p>
            <w:pPr>
              <w:tabs>
                <w:tab w:val="left" w:pos="8160"/>
              </w:tabs>
              <w:spacing w:line="520" w:lineRule="exact"/>
              <w:ind w:firstLine="480" w:firstLineChars="200"/>
              <w:textAlignment w:val="baseline"/>
              <w:rPr>
                <w:kern w:val="0"/>
                <w:sz w:val="24"/>
                <w:highlight w:val="none"/>
              </w:rPr>
            </w:pPr>
            <w:r>
              <w:rPr>
                <w:kern w:val="0"/>
                <w:sz w:val="24"/>
                <w:highlight w:val="none"/>
              </w:rPr>
              <w:t>① 鲁山县四棵树乡清水河前庄</w:t>
            </w:r>
          </w:p>
          <w:p>
            <w:pPr>
              <w:tabs>
                <w:tab w:val="left" w:pos="8160"/>
              </w:tabs>
              <w:spacing w:line="520" w:lineRule="exact"/>
              <w:ind w:firstLine="480" w:firstLineChars="200"/>
              <w:textAlignment w:val="baseline"/>
              <w:rPr>
                <w:kern w:val="0"/>
                <w:sz w:val="24"/>
                <w:highlight w:val="none"/>
              </w:rPr>
            </w:pPr>
            <w:r>
              <w:rPr>
                <w:kern w:val="0"/>
                <w:sz w:val="24"/>
                <w:highlight w:val="none"/>
              </w:rPr>
              <w:t>一级保护区范围：清水河取水口上游1000米及下游100米河道内及两侧50米的区域。</w:t>
            </w:r>
          </w:p>
          <w:p>
            <w:pPr>
              <w:tabs>
                <w:tab w:val="left" w:pos="8160"/>
              </w:tabs>
              <w:spacing w:line="520" w:lineRule="exact"/>
              <w:ind w:firstLine="480" w:firstLineChars="200"/>
              <w:textAlignment w:val="baseline"/>
              <w:rPr>
                <w:kern w:val="0"/>
                <w:sz w:val="24"/>
                <w:highlight w:val="none"/>
              </w:rPr>
            </w:pPr>
            <w:r>
              <w:rPr>
                <w:kern w:val="0"/>
                <w:sz w:val="24"/>
                <w:highlight w:val="none"/>
              </w:rPr>
              <w:t>二级保护区范围：一级保护区外，清水河上游2000米及下游200米河道内及两侧1000米的区域。</w:t>
            </w:r>
          </w:p>
          <w:p>
            <w:pPr>
              <w:tabs>
                <w:tab w:val="left" w:pos="8160"/>
              </w:tabs>
              <w:spacing w:line="520" w:lineRule="exact"/>
              <w:ind w:firstLine="480" w:firstLineChars="200"/>
              <w:textAlignment w:val="baseline"/>
              <w:rPr>
                <w:kern w:val="0"/>
                <w:sz w:val="24"/>
                <w:highlight w:val="none"/>
              </w:rPr>
            </w:pPr>
            <w:r>
              <w:rPr>
                <w:kern w:val="0"/>
                <w:sz w:val="24"/>
                <w:highlight w:val="none"/>
              </w:rPr>
              <w:t>准保护区范围：二级保护区外，清水河上游至鲁山县界河道内及两侧50米的区域。</w:t>
            </w:r>
          </w:p>
          <w:p>
            <w:pPr>
              <w:tabs>
                <w:tab w:val="left" w:pos="8160"/>
              </w:tabs>
              <w:spacing w:line="520" w:lineRule="exact"/>
              <w:ind w:firstLine="480" w:firstLineChars="200"/>
              <w:textAlignment w:val="baseline"/>
              <w:rPr>
                <w:kern w:val="0"/>
                <w:sz w:val="24"/>
                <w:highlight w:val="none"/>
              </w:rPr>
            </w:pPr>
            <w:r>
              <w:rPr>
                <w:rFonts w:ascii="宋体" w:hAnsi="宋体"/>
                <w:kern w:val="0"/>
                <w:sz w:val="24"/>
                <w:highlight w:val="none"/>
              </w:rPr>
              <w:t>②</w:t>
            </w:r>
            <w:r>
              <w:rPr>
                <w:kern w:val="0"/>
                <w:sz w:val="24"/>
                <w:highlight w:val="none"/>
              </w:rPr>
              <w:t xml:space="preserve"> 鲁山县尧山镇玉皇庙河西竹园</w:t>
            </w:r>
          </w:p>
          <w:p>
            <w:pPr>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kern w:val="0"/>
                <w:sz w:val="24"/>
                <w:highlight w:val="none"/>
              </w:rPr>
            </w:pPr>
            <w:r>
              <w:rPr>
                <w:kern w:val="0"/>
                <w:sz w:val="24"/>
                <w:highlight w:val="none"/>
              </w:rPr>
              <w:t>一级保护区范围：玉皇庙河尧山第一漂上站水坝至上游1000米河道内及两侧50米的区域。</w:t>
            </w:r>
          </w:p>
          <w:p>
            <w:pPr>
              <w:tabs>
                <w:tab w:val="left" w:pos="8160"/>
              </w:tabs>
              <w:spacing w:line="520" w:lineRule="exact"/>
              <w:ind w:firstLine="480" w:firstLineChars="200"/>
              <w:textAlignment w:val="baseline"/>
              <w:rPr>
                <w:kern w:val="0"/>
                <w:sz w:val="24"/>
                <w:highlight w:val="none"/>
              </w:rPr>
            </w:pPr>
            <w:r>
              <w:rPr>
                <w:kern w:val="0"/>
                <w:sz w:val="24"/>
                <w:highlight w:val="none"/>
              </w:rPr>
              <w:t>二级保护区范围：一级保护区外，玉皇庙河上游2000米河道内及两侧 1000米的区域。</w:t>
            </w:r>
          </w:p>
          <w:p>
            <w:pPr>
              <w:tabs>
                <w:tab w:val="left" w:pos="8160"/>
              </w:tabs>
              <w:spacing w:line="520" w:lineRule="exact"/>
              <w:ind w:firstLine="480" w:firstLineChars="200"/>
              <w:textAlignment w:val="baseline"/>
              <w:rPr>
                <w:kern w:val="0"/>
                <w:sz w:val="24"/>
                <w:highlight w:val="none"/>
              </w:rPr>
            </w:pPr>
            <w:r>
              <w:rPr>
                <w:kern w:val="0"/>
                <w:sz w:val="24"/>
                <w:highlight w:val="none"/>
              </w:rPr>
              <w:t>准保护区范围：二级保护区外，玉皇庙河上游2000米河道内及两侧50 米的区域，北沟河上游2000米河道内及两侧50米的区域。</w:t>
            </w:r>
          </w:p>
          <w:p>
            <w:pPr>
              <w:tabs>
                <w:tab w:val="left" w:pos="8160"/>
              </w:tabs>
              <w:spacing w:line="520" w:lineRule="exact"/>
              <w:ind w:firstLine="480" w:firstLineChars="200"/>
              <w:textAlignment w:val="baseline"/>
              <w:rPr>
                <w:kern w:val="0"/>
                <w:sz w:val="24"/>
                <w:highlight w:val="none"/>
              </w:rPr>
            </w:pPr>
            <w:r>
              <w:rPr>
                <w:rFonts w:ascii="宋体" w:hAnsi="宋体"/>
                <w:kern w:val="0"/>
                <w:sz w:val="24"/>
                <w:highlight w:val="none"/>
              </w:rPr>
              <w:t xml:space="preserve">③ </w:t>
            </w:r>
            <w:r>
              <w:rPr>
                <w:kern w:val="0"/>
                <w:sz w:val="24"/>
                <w:highlight w:val="none"/>
              </w:rPr>
              <w:t>鲁山县土门办事处土门河侯家庄</w:t>
            </w:r>
          </w:p>
          <w:p>
            <w:pPr>
              <w:tabs>
                <w:tab w:val="left" w:pos="8160"/>
              </w:tabs>
              <w:spacing w:line="520" w:lineRule="exact"/>
              <w:ind w:firstLine="480" w:firstLineChars="200"/>
              <w:textAlignment w:val="baseline"/>
              <w:rPr>
                <w:kern w:val="0"/>
                <w:sz w:val="24"/>
                <w:highlight w:val="none"/>
              </w:rPr>
            </w:pPr>
            <w:r>
              <w:rPr>
                <w:kern w:val="0"/>
                <w:sz w:val="24"/>
                <w:highlight w:val="none"/>
              </w:rPr>
              <w:t>一级保护区范围：土门河取水口上游1000 米至下游100米河道内及两侧50米的区域。</w:t>
            </w:r>
          </w:p>
          <w:p>
            <w:pPr>
              <w:tabs>
                <w:tab w:val="left" w:pos="8160"/>
              </w:tabs>
              <w:spacing w:line="520" w:lineRule="exact"/>
              <w:ind w:firstLine="480" w:firstLineChars="200"/>
              <w:textAlignment w:val="baseline"/>
              <w:rPr>
                <w:kern w:val="0"/>
                <w:sz w:val="24"/>
                <w:highlight w:val="none"/>
              </w:rPr>
            </w:pPr>
            <w:r>
              <w:rPr>
                <w:kern w:val="0"/>
                <w:sz w:val="24"/>
                <w:highlight w:val="none"/>
              </w:rPr>
              <w:t>二级保护区范围：一级保护区外，土门河上游2000米至下游200米河道内及两侧1000 米的区域。</w:t>
            </w:r>
          </w:p>
          <w:p>
            <w:pPr>
              <w:tabs>
                <w:tab w:val="left" w:pos="8160"/>
              </w:tabs>
              <w:spacing w:line="520" w:lineRule="exact"/>
              <w:ind w:firstLine="480" w:firstLineChars="200"/>
              <w:textAlignment w:val="baseline"/>
              <w:rPr>
                <w:kern w:val="0"/>
                <w:sz w:val="24"/>
                <w:highlight w:val="none"/>
              </w:rPr>
            </w:pPr>
            <w:r>
              <w:rPr>
                <w:kern w:val="0"/>
                <w:sz w:val="24"/>
                <w:highlight w:val="none"/>
              </w:rPr>
              <w:t>准保护区范围：二级保护区外，土门河上游2000米河道内及两侧50米的区域,西沟河上游2000米河道内及两侧50米的区域。</w:t>
            </w:r>
          </w:p>
          <w:p>
            <w:pPr>
              <w:tabs>
                <w:tab w:val="left" w:pos="8160"/>
              </w:tabs>
              <w:spacing w:line="520" w:lineRule="exact"/>
              <w:ind w:firstLine="480" w:firstLineChars="200"/>
              <w:textAlignment w:val="baseline"/>
              <w:rPr>
                <w:kern w:val="0"/>
                <w:sz w:val="24"/>
                <w:highlight w:val="none"/>
              </w:rPr>
            </w:pPr>
            <w:r>
              <w:rPr>
                <w:rFonts w:ascii="宋体" w:hAnsi="宋体"/>
                <w:kern w:val="0"/>
                <w:sz w:val="24"/>
                <w:highlight w:val="none"/>
              </w:rPr>
              <w:t>④</w:t>
            </w:r>
            <w:r>
              <w:rPr>
                <w:kern w:val="0"/>
                <w:sz w:val="24"/>
                <w:highlight w:val="none"/>
              </w:rPr>
              <w:t xml:space="preserve"> 鲁山县下汤镇沙河地下水井（共1眼井）</w:t>
            </w:r>
          </w:p>
          <w:p>
            <w:pPr>
              <w:tabs>
                <w:tab w:val="left" w:pos="8160"/>
              </w:tabs>
              <w:spacing w:line="520" w:lineRule="exact"/>
              <w:ind w:firstLine="480" w:firstLineChars="200"/>
              <w:textAlignment w:val="baseline"/>
              <w:rPr>
                <w:kern w:val="0"/>
                <w:sz w:val="24"/>
                <w:highlight w:val="none"/>
              </w:rPr>
            </w:pPr>
            <w:r>
              <w:rPr>
                <w:kern w:val="0"/>
                <w:sz w:val="24"/>
                <w:highlight w:val="none"/>
              </w:rPr>
              <w:t>一级保护区范围：沙河取水井上游二广高速桥（770米）至下游100米河道内及两侧50米的区域。</w:t>
            </w:r>
          </w:p>
          <w:p>
            <w:pPr>
              <w:tabs>
                <w:tab w:val="left" w:pos="8160"/>
              </w:tabs>
              <w:spacing w:line="520" w:lineRule="exact"/>
              <w:ind w:firstLine="480" w:firstLineChars="200"/>
              <w:textAlignment w:val="baseline"/>
              <w:rPr>
                <w:kern w:val="0"/>
                <w:sz w:val="24"/>
                <w:highlight w:val="none"/>
              </w:rPr>
            </w:pPr>
            <w:r>
              <w:rPr>
                <w:kern w:val="0"/>
                <w:sz w:val="24"/>
                <w:highlight w:val="none"/>
              </w:rPr>
              <w:t>二级保护区范围：一级保护区外，沙河上游2000米至下游200米河道内及左岸1000米、右岸至分水岭的区域。</w:t>
            </w:r>
          </w:p>
          <w:p>
            <w:pPr>
              <w:tabs>
                <w:tab w:val="left" w:pos="8160"/>
              </w:tabs>
              <w:spacing w:line="520" w:lineRule="exact"/>
              <w:ind w:firstLine="480" w:firstLineChars="200"/>
              <w:textAlignment w:val="baseline"/>
              <w:rPr>
                <w:kern w:val="0"/>
                <w:sz w:val="24"/>
                <w:highlight w:val="none"/>
              </w:rPr>
            </w:pPr>
            <w:r>
              <w:rPr>
                <w:rFonts w:ascii="宋体" w:hAnsi="宋体"/>
                <w:kern w:val="0"/>
                <w:sz w:val="24"/>
                <w:highlight w:val="none"/>
              </w:rPr>
              <w:t>⑤</w:t>
            </w:r>
            <w:r>
              <w:rPr>
                <w:kern w:val="0"/>
                <w:sz w:val="24"/>
                <w:highlight w:val="none"/>
              </w:rPr>
              <w:t xml:space="preserve"> 鲁山县张官营镇地下水井群（共2眼井）</w:t>
            </w:r>
          </w:p>
          <w:p>
            <w:pPr>
              <w:tabs>
                <w:tab w:val="left" w:pos="8160"/>
              </w:tabs>
              <w:spacing w:line="520" w:lineRule="exact"/>
              <w:ind w:firstLine="480" w:firstLineChars="200"/>
              <w:textAlignment w:val="baseline"/>
              <w:rPr>
                <w:kern w:val="0"/>
                <w:sz w:val="24"/>
                <w:highlight w:val="none"/>
              </w:rPr>
            </w:pPr>
            <w:r>
              <w:rPr>
                <w:kern w:val="0"/>
                <w:sz w:val="24"/>
                <w:highlight w:val="none"/>
              </w:rPr>
              <w:t>一级保护区范围：水厂厂区及外围47米的区域。</w:t>
            </w:r>
          </w:p>
          <w:p>
            <w:pPr>
              <w:tabs>
                <w:tab w:val="left" w:pos="8160"/>
              </w:tabs>
              <w:spacing w:line="520" w:lineRule="exact"/>
              <w:ind w:firstLine="480" w:firstLineChars="200"/>
              <w:textAlignment w:val="baseline"/>
              <w:rPr>
                <w:kern w:val="0"/>
                <w:sz w:val="24"/>
                <w:highlight w:val="none"/>
              </w:rPr>
            </w:pPr>
            <w:r>
              <w:rPr>
                <w:rFonts w:ascii="宋体" w:hAnsi="宋体"/>
                <w:kern w:val="0"/>
                <w:sz w:val="24"/>
                <w:highlight w:val="none"/>
              </w:rPr>
              <w:t>⑥</w:t>
            </w:r>
            <w:r>
              <w:rPr>
                <w:kern w:val="0"/>
                <w:sz w:val="24"/>
                <w:highlight w:val="none"/>
              </w:rPr>
              <w:t xml:space="preserve"> 鲁山县张良镇地下水井群（共2眼井）</w:t>
            </w:r>
          </w:p>
          <w:p>
            <w:pPr>
              <w:tabs>
                <w:tab w:val="left" w:pos="8160"/>
              </w:tabs>
              <w:spacing w:line="520" w:lineRule="exact"/>
              <w:ind w:firstLine="480" w:firstLineChars="200"/>
              <w:textAlignment w:val="baseline"/>
              <w:rPr>
                <w:kern w:val="0"/>
                <w:sz w:val="24"/>
                <w:highlight w:val="none"/>
              </w:rPr>
            </w:pPr>
            <w:r>
              <w:rPr>
                <w:kern w:val="0"/>
                <w:sz w:val="24"/>
                <w:highlight w:val="none"/>
              </w:rPr>
              <w:t>一级保护区范围：水厂厂区及外围47米的区域。</w:t>
            </w:r>
          </w:p>
          <w:p>
            <w:pPr>
              <w:tabs>
                <w:tab w:val="left" w:pos="8160"/>
              </w:tabs>
              <w:spacing w:line="520" w:lineRule="exact"/>
              <w:ind w:firstLine="480" w:firstLineChars="200"/>
              <w:textAlignment w:val="baseline"/>
              <w:rPr>
                <w:kern w:val="0"/>
                <w:sz w:val="24"/>
                <w:highlight w:val="none"/>
              </w:rPr>
            </w:pPr>
            <w:r>
              <w:rPr>
                <w:rFonts w:ascii="宋体" w:hAnsi="宋体"/>
                <w:kern w:val="0"/>
                <w:sz w:val="24"/>
                <w:highlight w:val="none"/>
              </w:rPr>
              <w:t>⑦</w:t>
            </w:r>
            <w:r>
              <w:rPr>
                <w:kern w:val="0"/>
                <w:sz w:val="24"/>
                <w:highlight w:val="none"/>
              </w:rPr>
              <w:t xml:space="preserve"> 鲁山县马楼乡地下水井群（共2眼井）</w:t>
            </w:r>
          </w:p>
          <w:p>
            <w:pPr>
              <w:tabs>
                <w:tab w:val="left" w:pos="8160"/>
              </w:tabs>
              <w:spacing w:line="520" w:lineRule="exact"/>
              <w:ind w:firstLine="480" w:firstLineChars="200"/>
              <w:textAlignment w:val="baseline"/>
              <w:rPr>
                <w:kern w:val="0"/>
                <w:sz w:val="24"/>
                <w:highlight w:val="none"/>
              </w:rPr>
            </w:pPr>
            <w:r>
              <w:rPr>
                <w:kern w:val="0"/>
                <w:sz w:val="24"/>
                <w:highlight w:val="none"/>
              </w:rPr>
              <w:t>一级保护区范围：水厂厂区及外围34米的区域。</w:t>
            </w:r>
          </w:p>
          <w:p>
            <w:pPr>
              <w:tabs>
                <w:tab w:val="left" w:pos="8160"/>
              </w:tabs>
              <w:spacing w:line="520" w:lineRule="exact"/>
              <w:ind w:firstLine="480" w:firstLineChars="200"/>
              <w:textAlignment w:val="baseline"/>
              <w:rPr>
                <w:kern w:val="0"/>
                <w:sz w:val="24"/>
                <w:highlight w:val="none"/>
              </w:rPr>
            </w:pPr>
            <w:r>
              <w:rPr>
                <w:kern w:val="0"/>
                <w:sz w:val="24"/>
                <w:highlight w:val="none"/>
              </w:rPr>
              <w:t>⑧ 鲁山县磙子营乡地下水井群（共2眼井）</w:t>
            </w:r>
          </w:p>
          <w:p>
            <w:pPr>
              <w:tabs>
                <w:tab w:val="left" w:pos="8160"/>
              </w:tabs>
              <w:spacing w:line="520" w:lineRule="exact"/>
              <w:ind w:firstLine="480" w:firstLineChars="200"/>
              <w:textAlignment w:val="baseline"/>
              <w:rPr>
                <w:kern w:val="0"/>
                <w:sz w:val="24"/>
                <w:highlight w:val="none"/>
              </w:rPr>
            </w:pPr>
            <w:r>
              <w:rPr>
                <w:kern w:val="0"/>
                <w:sz w:val="24"/>
                <w:highlight w:val="none"/>
              </w:rPr>
              <w:t>一级保护区范围：水厂厂区及外围47米的区域（1号取水井），2号取水井外围47米的区域。</w:t>
            </w:r>
          </w:p>
          <w:p>
            <w:pPr>
              <w:tabs>
                <w:tab w:val="left" w:pos="8160"/>
              </w:tabs>
              <w:spacing w:line="520" w:lineRule="exact"/>
              <w:ind w:firstLine="480" w:firstLineChars="200"/>
              <w:textAlignment w:val="baseline"/>
              <w:rPr>
                <w:kern w:val="0"/>
                <w:sz w:val="24"/>
                <w:highlight w:val="none"/>
              </w:rPr>
            </w:pPr>
            <w:r>
              <w:rPr>
                <w:kern w:val="0"/>
                <w:sz w:val="24"/>
                <w:highlight w:val="none"/>
              </w:rPr>
              <w:t>⑨ 鲁山县让河乡地下水井群（共2眼井）</w:t>
            </w:r>
          </w:p>
          <w:p>
            <w:pPr>
              <w:tabs>
                <w:tab w:val="left" w:pos="8160"/>
              </w:tabs>
              <w:spacing w:line="520" w:lineRule="exact"/>
              <w:ind w:firstLine="480" w:firstLineChars="200"/>
              <w:textAlignment w:val="baseline"/>
              <w:rPr>
                <w:kern w:val="0"/>
                <w:sz w:val="24"/>
                <w:highlight w:val="none"/>
              </w:rPr>
            </w:pPr>
            <w:r>
              <w:rPr>
                <w:kern w:val="0"/>
                <w:sz w:val="24"/>
                <w:highlight w:val="none"/>
              </w:rPr>
              <w:t>一级保护区范围：水厂厂区及外围30米的区域（1 号取水井），2 号取水井外围30米的区域。</w:t>
            </w:r>
          </w:p>
          <w:p>
            <w:pPr>
              <w:tabs>
                <w:tab w:val="left" w:pos="8160"/>
              </w:tabs>
              <w:spacing w:line="520" w:lineRule="exact"/>
              <w:ind w:firstLine="480" w:firstLineChars="200"/>
              <w:textAlignment w:val="baseline"/>
              <w:rPr>
                <w:rFonts w:hint="eastAsia"/>
                <w:sz w:val="24"/>
                <w:highlight w:val="none"/>
              </w:rPr>
            </w:pPr>
            <w:r>
              <w:rPr>
                <w:sz w:val="24"/>
                <w:highlight w:val="none"/>
              </w:rPr>
              <w:t>本项目位于</w:t>
            </w:r>
            <w:r>
              <w:rPr>
                <w:bCs/>
                <w:sz w:val="24"/>
                <w:highlight w:val="none"/>
              </w:rPr>
              <w:t>鲁山县</w:t>
            </w:r>
            <w:r>
              <w:rPr>
                <w:rFonts w:hint="eastAsia"/>
                <w:sz w:val="24"/>
                <w:highlight w:val="none"/>
                <w:lang w:eastAsia="zh-CN"/>
              </w:rPr>
              <w:t>让河</w:t>
            </w:r>
            <w:r>
              <w:rPr>
                <w:rFonts w:hint="eastAsia"/>
                <w:sz w:val="24"/>
                <w:highlight w:val="none"/>
              </w:rPr>
              <w:t>乡</w:t>
            </w:r>
            <w:r>
              <w:rPr>
                <w:rFonts w:hint="eastAsia"/>
                <w:sz w:val="24"/>
                <w:highlight w:val="none"/>
                <w:lang w:eastAsia="zh-CN"/>
              </w:rPr>
              <w:t>头道庙村</w:t>
            </w:r>
            <w:r>
              <w:rPr>
                <w:sz w:val="24"/>
                <w:highlight w:val="none"/>
              </w:rPr>
              <w:t>，距离</w:t>
            </w:r>
            <w:r>
              <w:rPr>
                <w:rFonts w:hint="eastAsia"/>
                <w:sz w:val="24"/>
                <w:highlight w:val="none"/>
                <w:lang w:eastAsia="zh-CN"/>
              </w:rPr>
              <w:t>让河乡</w:t>
            </w:r>
            <w:r>
              <w:rPr>
                <w:sz w:val="24"/>
                <w:highlight w:val="none"/>
              </w:rPr>
              <w:t>地下水井群约</w:t>
            </w:r>
            <w:r>
              <w:rPr>
                <w:rFonts w:hint="eastAsia"/>
                <w:sz w:val="24"/>
                <w:highlight w:val="none"/>
                <w:lang w:val="en-US" w:eastAsia="zh-CN"/>
              </w:rPr>
              <w:t>5.1</w:t>
            </w:r>
            <w:r>
              <w:rPr>
                <w:sz w:val="24"/>
                <w:highlight w:val="none"/>
              </w:rPr>
              <w:t>km，距离其他各乡镇相对较远，不在鲁山县乡镇集中式饮用水水源划定的一级、二级和准保护区范围内。综上所述，本项目符合《河南省乡镇集中式饮用水水源保护区划》的要求。</w:t>
            </w:r>
          </w:p>
          <w:p>
            <w:pPr>
              <w:pStyle w:val="22"/>
              <w:widowControl w:val="0"/>
              <w:spacing w:before="0" w:beforeAutospacing="0" w:after="0" w:afterAutospacing="0" w:line="500" w:lineRule="exact"/>
              <w:ind w:firstLine="482" w:firstLineChars="200"/>
              <w:jc w:val="both"/>
              <w:rPr>
                <w:rFonts w:ascii="Times New Roman" w:hAnsi="Times New Roman"/>
                <w:b/>
                <w:bCs/>
                <w:kern w:val="2"/>
                <w:sz w:val="24"/>
                <w:szCs w:val="24"/>
                <w:highlight w:val="none"/>
              </w:rPr>
            </w:pPr>
            <w:r>
              <w:rPr>
                <w:rFonts w:hint="eastAsia" w:ascii="Times New Roman" w:hAnsi="Times New Roman"/>
                <w:b/>
                <w:bCs/>
                <w:kern w:val="2"/>
                <w:sz w:val="24"/>
                <w:szCs w:val="24"/>
                <w:highlight w:val="none"/>
                <w:lang w:val="en-US" w:eastAsia="zh-CN"/>
              </w:rPr>
              <w:t>3</w:t>
            </w:r>
            <w:r>
              <w:rPr>
                <w:rFonts w:hint="eastAsia" w:ascii="Times New Roman" w:hAnsi="Times New Roman"/>
                <w:b/>
                <w:bCs/>
                <w:kern w:val="2"/>
                <w:sz w:val="24"/>
                <w:szCs w:val="24"/>
                <w:highlight w:val="none"/>
              </w:rPr>
              <w:t>、</w:t>
            </w:r>
            <w:r>
              <w:rPr>
                <w:rFonts w:ascii="Times New Roman" w:hAnsi="Times New Roman" w:eastAsia="黑体"/>
                <w:sz w:val="24"/>
                <w:szCs w:val="24"/>
                <w:highlight w:val="none"/>
              </w:rPr>
              <w:t>“三线一单”符合性分析</w:t>
            </w:r>
          </w:p>
          <w:p>
            <w:pPr>
              <w:autoSpaceDE w:val="0"/>
              <w:autoSpaceDN w:val="0"/>
              <w:adjustRightInd w:val="0"/>
              <w:snapToGrid w:val="0"/>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.1</w:t>
            </w:r>
            <w:r>
              <w:rPr>
                <w:rFonts w:hint="eastAsia" w:ascii="黑体" w:hAnsi="黑体" w:eastAsia="黑体"/>
                <w:sz w:val="24"/>
                <w:szCs w:val="24"/>
                <w:highlight w:val="none"/>
              </w:rPr>
              <w:t>生态保护红线</w:t>
            </w:r>
          </w:p>
          <w:p>
            <w:pPr>
              <w:autoSpaceDE w:val="0"/>
              <w:autoSpaceDN w:val="0"/>
              <w:adjustRightInd w:val="0"/>
              <w:snapToGrid w:val="0"/>
              <w:spacing w:line="500" w:lineRule="exact"/>
              <w:ind w:firstLine="480" w:firstLineChars="200"/>
              <w:jc w:val="left"/>
              <w:rPr>
                <w:rFonts w:ascii="Times New Roman" w:hAnsi="Times New Roman" w:eastAsia="宋体"/>
                <w:color w:val="000000"/>
                <w:sz w:val="24"/>
                <w:szCs w:val="24"/>
                <w:highlight w:val="none"/>
              </w:rPr>
            </w:pPr>
            <w:r>
              <w:rPr>
                <w:rFonts w:ascii="Times New Roman" w:hAnsi="Times New Roman" w:eastAsia="宋体"/>
                <w:color w:val="000000"/>
                <w:sz w:val="24"/>
                <w:szCs w:val="24"/>
                <w:highlight w:val="none"/>
              </w:rPr>
              <w:t>根据《</w:t>
            </w:r>
            <w:r>
              <w:rPr>
                <w:rFonts w:ascii="宋体" w:hAnsi="宋体" w:eastAsia="宋体"/>
                <w:color w:val="000000"/>
                <w:sz w:val="24"/>
                <w:szCs w:val="24"/>
                <w:highlight w:val="none"/>
              </w:rPr>
              <w:t>河南省“三线一单”研究</w:t>
            </w:r>
            <w:r>
              <w:rPr>
                <w:rFonts w:ascii="Times New Roman" w:hAnsi="Times New Roman" w:eastAsia="宋体"/>
                <w:color w:val="000000"/>
                <w:sz w:val="24"/>
                <w:szCs w:val="24"/>
                <w:highlight w:val="none"/>
              </w:rPr>
              <w:t>报告》及《河南</w:t>
            </w:r>
            <w:r>
              <w:rPr>
                <w:rFonts w:ascii="宋体" w:hAnsi="宋体" w:eastAsia="宋体"/>
                <w:color w:val="000000"/>
                <w:sz w:val="24"/>
                <w:szCs w:val="24"/>
                <w:highlight w:val="none"/>
              </w:rPr>
              <w:t>省“三线一单”文</w:t>
            </w:r>
            <w:r>
              <w:rPr>
                <w:rFonts w:ascii="Times New Roman" w:hAnsi="Times New Roman" w:eastAsia="宋体"/>
                <w:color w:val="000000"/>
                <w:sz w:val="24"/>
                <w:szCs w:val="24"/>
                <w:highlight w:val="none"/>
              </w:rPr>
              <w:t>本》关于生态保护红线划定结果：最终确定全省生态保护红线面积14153.88km</w:t>
            </w:r>
            <w:r>
              <w:rPr>
                <w:rFonts w:ascii="Times New Roman" w:hAnsi="Times New Roman" w:eastAsia="宋体"/>
                <w:color w:val="000000"/>
                <w:sz w:val="24"/>
                <w:szCs w:val="24"/>
                <w:highlight w:val="none"/>
                <w:vertAlign w:val="superscript"/>
              </w:rPr>
              <w:t>2</w:t>
            </w:r>
            <w:r>
              <w:rPr>
                <w:rFonts w:ascii="Times New Roman" w:hAnsi="Times New Roman" w:eastAsia="宋体"/>
                <w:color w:val="000000"/>
                <w:sz w:val="24"/>
                <w:szCs w:val="24"/>
                <w:highlight w:val="none"/>
              </w:rPr>
              <w:t>，占全省国土面积的8.54%，主要分布于北部太行山区，西部的小秦岭、崤山、熊耳山、伏牛山和外方山区，南部的桐柏山和大别山区，零星分布于南水北调中线干渠沿线、黄河干流沿线、淮河干流沿线、豫北平原和黄淮平面，总体分布格局为“三屏多点”。从北向南包括太行山区生态屏障、秦岭东部山区生态屏障、桐柏—大别山区生态屏障。</w:t>
            </w:r>
          </w:p>
          <w:p>
            <w:pPr>
              <w:autoSpaceDE w:val="0"/>
              <w:autoSpaceDN w:val="0"/>
              <w:adjustRightInd w:val="0"/>
              <w:snapToGrid w:val="0"/>
              <w:spacing w:line="500" w:lineRule="exact"/>
              <w:ind w:firstLine="480" w:firstLineChars="200"/>
              <w:rPr>
                <w:rFonts w:ascii="Times New Roman" w:hAnsi="Times New Roman" w:eastAsia="宋体"/>
                <w:sz w:val="24"/>
                <w:szCs w:val="24"/>
                <w:highlight w:val="none"/>
              </w:rPr>
            </w:pPr>
            <w:r>
              <w:rPr>
                <w:rFonts w:ascii="Times New Roman" w:hAnsi="Times New Roman" w:eastAsia="宋体"/>
                <w:sz w:val="24"/>
                <w:szCs w:val="24"/>
                <w:highlight w:val="none"/>
              </w:rPr>
              <w:t>本项目位于平顶山市</w:t>
            </w:r>
            <w:r>
              <w:rPr>
                <w:bCs/>
                <w:sz w:val="24"/>
                <w:highlight w:val="none"/>
              </w:rPr>
              <w:t>鲁山县</w:t>
            </w:r>
            <w:r>
              <w:rPr>
                <w:rFonts w:hint="eastAsia"/>
                <w:sz w:val="24"/>
                <w:highlight w:val="none"/>
                <w:lang w:eastAsia="zh-CN"/>
              </w:rPr>
              <w:t>让河</w:t>
            </w:r>
            <w:r>
              <w:rPr>
                <w:rFonts w:hint="eastAsia"/>
                <w:sz w:val="24"/>
                <w:highlight w:val="none"/>
              </w:rPr>
              <w:t>乡</w:t>
            </w:r>
            <w:r>
              <w:rPr>
                <w:rFonts w:hint="eastAsia"/>
                <w:sz w:val="24"/>
                <w:highlight w:val="none"/>
                <w:lang w:eastAsia="zh-CN"/>
              </w:rPr>
              <w:t>头道庙村</w:t>
            </w:r>
            <w:r>
              <w:rPr>
                <w:rFonts w:ascii="Times New Roman" w:hAnsi="Times New Roman" w:eastAsia="宋体"/>
                <w:sz w:val="24"/>
                <w:szCs w:val="24"/>
                <w:highlight w:val="none"/>
              </w:rPr>
              <w:t>，</w:t>
            </w:r>
            <w:r>
              <w:rPr>
                <w:rFonts w:ascii="Times New Roman" w:hAnsi="Times New Roman" w:eastAsia="宋体"/>
                <w:w w:val="105"/>
                <w:sz w:val="24"/>
                <w:highlight w:val="none"/>
              </w:rPr>
              <w:t>鲁山县涉及的生态保护红线区有2个，分别为外方山生物多样性、水源涵养生态保护红线和南水北调中线水源涵养生态保护红线。本</w:t>
            </w:r>
            <w:r>
              <w:rPr>
                <w:rFonts w:ascii="Times New Roman" w:hAnsi="Times New Roman" w:eastAsia="宋体"/>
                <w:sz w:val="24"/>
                <w:highlight w:val="none"/>
              </w:rPr>
              <w:t>项目不在上述划定的两处生态红线范围内。</w:t>
            </w:r>
          </w:p>
          <w:p>
            <w:pPr>
              <w:autoSpaceDE w:val="0"/>
              <w:autoSpaceDN w:val="0"/>
              <w:adjustRightInd w:val="0"/>
              <w:snapToGrid w:val="0"/>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.2</w:t>
            </w:r>
            <w:r>
              <w:rPr>
                <w:rFonts w:hint="eastAsia" w:ascii="黑体" w:hAnsi="黑体" w:eastAsia="黑体"/>
                <w:sz w:val="24"/>
                <w:szCs w:val="24"/>
                <w:highlight w:val="none"/>
              </w:rPr>
              <w:t>环境质量底线</w:t>
            </w:r>
          </w:p>
          <w:p>
            <w:pPr>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本项目所在区域地表水、声环境均满足</w:t>
            </w:r>
            <w:r>
              <w:rPr>
                <w:rFonts w:hint="eastAsia" w:ascii="Times New Roman" w:hAnsi="Times New Roman" w:eastAsia="宋体"/>
                <w:sz w:val="24"/>
                <w:szCs w:val="24"/>
                <w:highlight w:val="none"/>
                <w:lang w:eastAsia="zh-CN"/>
              </w:rPr>
              <w:t>相应</w:t>
            </w:r>
            <w:r>
              <w:rPr>
                <w:rFonts w:hint="eastAsia" w:ascii="Times New Roman" w:hAnsi="Times New Roman" w:eastAsia="宋体"/>
                <w:sz w:val="24"/>
                <w:szCs w:val="24"/>
                <w:highlight w:val="none"/>
              </w:rPr>
              <w:t>质量标准要求；环境空气</w:t>
            </w:r>
            <w:r>
              <w:rPr>
                <w:rFonts w:ascii="Times New Roman" w:hAnsi="Times New Roman" w:eastAsia="宋体"/>
                <w:bCs/>
                <w:sz w:val="24"/>
                <w:szCs w:val="24"/>
                <w:highlight w:val="none"/>
              </w:rPr>
              <w:t>监测因子</w:t>
            </w:r>
            <w:r>
              <w:rPr>
                <w:rFonts w:ascii="Times New Roman" w:hAnsi="Times New Roman" w:eastAsia="宋体"/>
                <w:sz w:val="24"/>
                <w:szCs w:val="24"/>
                <w:highlight w:val="none"/>
              </w:rPr>
              <w:t>鲁山县PM</w:t>
            </w:r>
            <w:r>
              <w:rPr>
                <w:rFonts w:ascii="Times New Roman" w:hAnsi="Times New Roman" w:eastAsia="宋体"/>
                <w:sz w:val="24"/>
                <w:szCs w:val="24"/>
                <w:highlight w:val="none"/>
                <w:vertAlign w:val="subscript"/>
              </w:rPr>
              <w:t>10</w:t>
            </w:r>
            <w:r>
              <w:rPr>
                <w:rFonts w:ascii="Times New Roman" w:hAnsi="Times New Roman" w:eastAsia="宋体"/>
                <w:sz w:val="24"/>
                <w:szCs w:val="24"/>
                <w:highlight w:val="none"/>
              </w:rPr>
              <w:t>、PM</w:t>
            </w:r>
            <w:r>
              <w:rPr>
                <w:rFonts w:ascii="Times New Roman" w:hAnsi="Times New Roman" w:eastAsia="宋体"/>
                <w:sz w:val="24"/>
                <w:szCs w:val="24"/>
                <w:highlight w:val="none"/>
                <w:vertAlign w:val="subscript"/>
              </w:rPr>
              <w:t>2.5</w:t>
            </w:r>
            <w:r>
              <w:rPr>
                <w:rFonts w:ascii="Times New Roman" w:hAnsi="Times New Roman" w:eastAsia="宋体"/>
                <w:sz w:val="24"/>
                <w:szCs w:val="24"/>
                <w:highlight w:val="none"/>
              </w:rPr>
              <w:t>年均值不能满足《环境空气质量标准》（GB3095-2012）二级标准要求。随着《平顶山市2021年大气污染防治攻坚战实施方案》</w:t>
            </w:r>
            <w:r>
              <w:rPr>
                <w:rFonts w:hint="eastAsia" w:ascii="Times New Roman" w:hAnsi="Times New Roman" w:eastAsia="宋体"/>
                <w:sz w:val="24"/>
                <w:szCs w:val="24"/>
                <w:highlight w:val="none"/>
              </w:rPr>
              <w:t>的实施</w:t>
            </w:r>
            <w:r>
              <w:rPr>
                <w:rFonts w:ascii="Times New Roman" w:hAnsi="Times New Roman" w:eastAsia="宋体"/>
                <w:sz w:val="24"/>
                <w:szCs w:val="24"/>
                <w:highlight w:val="none"/>
              </w:rPr>
              <w:t>，通过采取削减煤炭消费总量，构建全区清洁取暖体系，开展工业燃煤设施拆改，推进燃煤锅炉综合整治，推进燃煤锅炉综合整治，强化重点工业企业无组织排放治理，加强物料堆场，施工工地等管理，切实减少细颗粒物产生和排放，强化挥发性有机物（VOCs）污染防治等措施，改善当地环境质量，使空气质量将逐渐转好。</w:t>
            </w:r>
            <w:r>
              <w:rPr>
                <w:rFonts w:hint="eastAsia" w:ascii="Times New Roman" w:hAnsi="Times New Roman" w:eastAsia="宋体"/>
                <w:sz w:val="24"/>
                <w:szCs w:val="24"/>
                <w:highlight w:val="none"/>
              </w:rPr>
              <w:t>本项目运营期各环节废气采取响应处理措施后达标排放，生产废水全部循环利用，生活污水经化粪池处理后用作农肥，对周围环境影响较小，符合环境质量底线要求。</w:t>
            </w:r>
          </w:p>
          <w:p>
            <w:pPr>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.3</w:t>
            </w:r>
            <w:r>
              <w:rPr>
                <w:rFonts w:hint="eastAsia" w:ascii="黑体" w:hAnsi="黑体" w:eastAsia="黑体"/>
                <w:sz w:val="24"/>
                <w:szCs w:val="24"/>
                <w:highlight w:val="none"/>
              </w:rPr>
              <w:t>资源利用上线</w:t>
            </w:r>
          </w:p>
          <w:p>
            <w:pPr>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本项目运营期将会消耗一定的电能和水资源，但项目资源消耗量相对区域资源利用总量较少，符合资源利用上线要求。</w:t>
            </w:r>
          </w:p>
          <w:p>
            <w:pPr>
              <w:spacing w:line="500" w:lineRule="exact"/>
              <w:ind w:firstLine="480" w:firstLineChars="200"/>
              <w:rPr>
                <w:rFonts w:ascii="Times New Roman" w:hAnsi="Times New Roman" w:eastAsia="宋体"/>
                <w:sz w:val="24"/>
                <w:szCs w:val="24"/>
                <w:highlight w:val="none"/>
              </w:rPr>
            </w:pPr>
            <w:r>
              <w:rPr>
                <w:rFonts w:hint="eastAsia" w:ascii="Times New Roman" w:hAnsi="Times New Roman" w:eastAsia="宋体"/>
                <w:sz w:val="24"/>
                <w:szCs w:val="24"/>
                <w:highlight w:val="none"/>
              </w:rPr>
              <w:t>1</w:t>
            </w:r>
            <w:r>
              <w:rPr>
                <w:rFonts w:ascii="Times New Roman" w:hAnsi="Times New Roman" w:eastAsia="宋体"/>
                <w:sz w:val="24"/>
                <w:szCs w:val="24"/>
                <w:highlight w:val="none"/>
              </w:rPr>
              <w:t>.4</w:t>
            </w:r>
            <w:r>
              <w:rPr>
                <w:rFonts w:hint="eastAsia" w:ascii="黑体" w:hAnsi="黑体" w:eastAsia="黑体"/>
                <w:sz w:val="24"/>
                <w:szCs w:val="24"/>
                <w:highlight w:val="none"/>
              </w:rPr>
              <w:t>生态环境准入清单</w:t>
            </w:r>
          </w:p>
          <w:p>
            <w:pPr>
              <w:spacing w:line="500" w:lineRule="exact"/>
              <w:ind w:firstLine="480" w:firstLineChars="200"/>
              <w:rPr>
                <w:rFonts w:hint="eastAsia" w:ascii="Times New Roman" w:hAnsi="Times New Roman" w:eastAsia="黑体" w:cs="Times New Roman"/>
                <w:sz w:val="24"/>
                <w:highlight w:val="none"/>
              </w:rPr>
            </w:pPr>
            <w:r>
              <w:rPr>
                <w:rFonts w:hint="eastAsia" w:ascii="Times New Roman" w:hAnsi="Times New Roman" w:eastAsia="宋体"/>
                <w:sz w:val="24"/>
                <w:szCs w:val="24"/>
                <w:highlight w:val="none"/>
              </w:rPr>
              <w:t>本项目位于平顶山市</w:t>
            </w:r>
            <w:r>
              <w:rPr>
                <w:rFonts w:hint="eastAsia" w:cs="Times New Roman"/>
                <w:sz w:val="24"/>
                <w:szCs w:val="24"/>
                <w:highlight w:val="none"/>
                <w:lang w:eastAsia="zh-CN"/>
              </w:rPr>
              <w:t>鲁山县让河乡</w:t>
            </w:r>
            <w:r>
              <w:rPr>
                <w:rFonts w:hint="eastAsia" w:ascii="Times New Roman" w:hAnsi="Times New Roman" w:eastAsia="宋体"/>
                <w:sz w:val="24"/>
                <w:szCs w:val="24"/>
                <w:highlight w:val="none"/>
              </w:rPr>
              <w:t>，根据《平顶山市人民政府关于实施“三线一单”生态环境分区管控的意见》（平政[</w:t>
            </w:r>
            <w:r>
              <w:rPr>
                <w:rFonts w:ascii="Times New Roman" w:hAnsi="Times New Roman" w:eastAsia="宋体"/>
                <w:sz w:val="24"/>
                <w:szCs w:val="24"/>
                <w:highlight w:val="none"/>
              </w:rPr>
              <w:t>2021]10</w:t>
            </w:r>
            <w:r>
              <w:rPr>
                <w:rFonts w:hint="eastAsia" w:ascii="Times New Roman" w:hAnsi="Times New Roman" w:eastAsia="宋体"/>
                <w:sz w:val="24"/>
                <w:szCs w:val="24"/>
                <w:highlight w:val="none"/>
              </w:rPr>
              <w:t>号）</w:t>
            </w:r>
            <w:r>
              <w:rPr>
                <w:rFonts w:ascii="Times New Roman" w:hAnsi="Times New Roman" w:eastAsia="宋体"/>
                <w:sz w:val="24"/>
                <w:szCs w:val="24"/>
                <w:highlight w:val="none"/>
              </w:rPr>
              <w:t>、</w:t>
            </w:r>
            <w:r>
              <w:rPr>
                <w:rFonts w:hint="eastAsia" w:ascii="Times New Roman" w:hAnsi="Times New Roman" w:eastAsia="宋体" w:cs="Times New Roman"/>
                <w:b/>
                <w:bCs/>
                <w:sz w:val="24"/>
                <w:szCs w:val="24"/>
                <w:highlight w:val="none"/>
                <w:u w:val="single"/>
              </w:rPr>
              <w:t>《平顶山市生态环境局</w:t>
            </w:r>
            <w:r>
              <w:rPr>
                <w:rFonts w:hint="default" w:ascii="Times New Roman" w:hAnsi="Times New Roman" w:eastAsia="宋体" w:cs="Times New Roman"/>
                <w:b/>
                <w:bCs/>
                <w:sz w:val="24"/>
                <w:szCs w:val="24"/>
                <w:highlight w:val="none"/>
                <w:u w:val="single"/>
              </w:rPr>
              <w:t>关于组织实施平顶山市“三线一单”生态环境分区管控准入清单的函</w:t>
            </w:r>
            <w:r>
              <w:rPr>
                <w:rFonts w:hint="eastAsia" w:ascii="Times New Roman" w:hAnsi="Times New Roman" w:eastAsia="宋体" w:cs="Times New Roman"/>
                <w:b/>
                <w:bCs/>
                <w:sz w:val="24"/>
                <w:szCs w:val="24"/>
                <w:highlight w:val="none"/>
                <w:u w:val="single"/>
              </w:rPr>
              <w:t>》（</w:t>
            </w:r>
            <w:r>
              <w:rPr>
                <w:rFonts w:hint="eastAsia" w:cs="Times New Roman"/>
                <w:b/>
                <w:bCs/>
                <w:sz w:val="24"/>
                <w:szCs w:val="24"/>
                <w:highlight w:val="none"/>
                <w:u w:val="single"/>
                <w:lang w:eastAsia="zh-CN"/>
              </w:rPr>
              <w:t>平环函</w:t>
            </w:r>
            <w:r>
              <w:rPr>
                <w:rFonts w:hint="eastAsia" w:cs="Times New Roman"/>
                <w:b/>
                <w:bCs/>
                <w:sz w:val="24"/>
                <w:szCs w:val="24"/>
                <w:highlight w:val="none"/>
                <w:u w:val="single"/>
                <w:lang w:val="en-US" w:eastAsia="zh-CN"/>
              </w:rPr>
              <w:t>[</w:t>
            </w:r>
            <w:r>
              <w:rPr>
                <w:rFonts w:hint="eastAsia" w:ascii="Times New Roman" w:hAnsi="Times New Roman" w:eastAsia="宋体" w:cs="Times New Roman"/>
                <w:b/>
                <w:bCs/>
                <w:sz w:val="24"/>
                <w:szCs w:val="24"/>
                <w:highlight w:val="none"/>
                <w:u w:val="single"/>
              </w:rPr>
              <w:t>202</w:t>
            </w:r>
            <w:r>
              <w:rPr>
                <w:rFonts w:hint="eastAsia" w:ascii="Times New Roman" w:hAnsi="Times New Roman" w:eastAsia="宋体" w:cs="Times New Roman"/>
                <w:b/>
                <w:bCs/>
                <w:sz w:val="24"/>
                <w:szCs w:val="24"/>
                <w:highlight w:val="none"/>
                <w:u w:val="single"/>
                <w:lang w:val="en-US" w:eastAsia="zh-CN"/>
              </w:rPr>
              <w:t>1</w:t>
            </w:r>
            <w:r>
              <w:rPr>
                <w:rFonts w:hint="eastAsia" w:cs="Times New Roman"/>
                <w:b/>
                <w:bCs/>
                <w:sz w:val="24"/>
                <w:szCs w:val="24"/>
                <w:highlight w:val="none"/>
                <w:u w:val="single"/>
                <w:lang w:val="en-US" w:eastAsia="zh-CN"/>
              </w:rPr>
              <w:t>] 121号</w:t>
            </w:r>
            <w:r>
              <w:rPr>
                <w:rFonts w:hint="eastAsia" w:ascii="Times New Roman" w:hAnsi="Times New Roman" w:eastAsia="宋体" w:cs="Times New Roman"/>
                <w:b/>
                <w:bCs/>
                <w:sz w:val="24"/>
                <w:szCs w:val="24"/>
                <w:highlight w:val="none"/>
                <w:u w:val="single"/>
              </w:rPr>
              <w:t>）</w:t>
            </w:r>
            <w:r>
              <w:rPr>
                <w:rFonts w:hint="eastAsia" w:ascii="Times New Roman" w:hAnsi="Times New Roman" w:eastAsia="宋体"/>
                <w:sz w:val="24"/>
                <w:szCs w:val="24"/>
                <w:highlight w:val="none"/>
              </w:rPr>
              <w:t>，本项目所在区域涉及的环境管控单元如下表：</w:t>
            </w:r>
          </w:p>
          <w:p>
            <w:pPr>
              <w:spacing w:line="500" w:lineRule="exact"/>
              <w:jc w:val="left"/>
              <w:rPr>
                <w:rFonts w:hint="eastAsia" w:ascii="Times New Roman" w:hAnsi="Times New Roman" w:eastAsia="黑体" w:cs="Times New Roman"/>
                <w:b/>
                <w:bCs/>
                <w:sz w:val="24"/>
                <w:highlight w:val="none"/>
                <w:u w:val="single"/>
              </w:rPr>
            </w:pPr>
            <w:r>
              <w:rPr>
                <w:rFonts w:hint="eastAsia" w:ascii="Times New Roman" w:hAnsi="Times New Roman" w:eastAsia="黑体" w:cs="Times New Roman"/>
                <w:b/>
                <w:bCs/>
                <w:sz w:val="24"/>
                <w:highlight w:val="none"/>
                <w:u w:val="single"/>
              </w:rPr>
              <w:t>表1</w:t>
            </w:r>
            <w:r>
              <w:rPr>
                <w:rFonts w:hint="eastAsia" w:ascii="Times New Roman" w:hAnsi="Times New Roman" w:eastAsia="黑体" w:cs="Times New Roman"/>
                <w:b/>
                <w:bCs/>
                <w:sz w:val="24"/>
                <w:highlight w:val="none"/>
                <w:u w:val="single"/>
                <w:lang w:val="en-US" w:eastAsia="zh-CN"/>
              </w:rPr>
              <w:t>-1</w:t>
            </w:r>
            <w:r>
              <w:rPr>
                <w:rFonts w:hint="eastAsia" w:ascii="Times New Roman" w:hAnsi="Times New Roman" w:eastAsia="黑体" w:cs="Times New Roman"/>
                <w:b/>
                <w:bCs/>
                <w:sz w:val="24"/>
                <w:highlight w:val="none"/>
                <w:u w:val="single"/>
              </w:rPr>
              <w:t xml:space="preserve">    </w:t>
            </w:r>
            <w:r>
              <w:rPr>
                <w:rFonts w:hint="eastAsia" w:eastAsia="黑体" w:cs="Times New Roman"/>
                <w:b/>
                <w:bCs/>
                <w:sz w:val="24"/>
                <w:highlight w:val="none"/>
                <w:u w:val="single"/>
                <w:lang w:val="en-US" w:eastAsia="zh-CN"/>
              </w:rPr>
              <w:t xml:space="preserve">  </w:t>
            </w:r>
            <w:r>
              <w:rPr>
                <w:rFonts w:hint="eastAsia" w:ascii="Times New Roman" w:hAnsi="Times New Roman" w:eastAsia="黑体" w:cs="Times New Roman"/>
                <w:b/>
                <w:bCs/>
                <w:sz w:val="24"/>
                <w:highlight w:val="none"/>
                <w:u w:val="single"/>
              </w:rPr>
              <w:t>平顶山市</w:t>
            </w:r>
            <w:r>
              <w:rPr>
                <w:rFonts w:hint="eastAsia" w:ascii="Times New Roman" w:hAnsi="Times New Roman" w:eastAsia="黑体" w:cs="Times New Roman"/>
                <w:b/>
                <w:bCs/>
                <w:sz w:val="24"/>
                <w:highlight w:val="none"/>
                <w:u w:val="single"/>
                <w:lang w:eastAsia="zh-CN"/>
              </w:rPr>
              <w:t>鲁山县</w:t>
            </w:r>
            <w:r>
              <w:rPr>
                <w:rFonts w:hint="eastAsia" w:ascii="Times New Roman" w:hAnsi="Times New Roman" w:eastAsia="黑体" w:cs="Times New Roman"/>
                <w:b/>
                <w:bCs/>
                <w:sz w:val="24"/>
                <w:highlight w:val="none"/>
                <w:u w:val="single"/>
              </w:rPr>
              <w:t>环境管控单元生态环境准入清单要求</w:t>
            </w:r>
          </w:p>
          <w:tbl>
            <w:tblPr>
              <w:tblStyle w:val="26"/>
              <w:tblpPr w:leftFromText="180" w:rightFromText="180" w:vertAnchor="text" w:tblpXSpec="center" w:tblpY="1"/>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700"/>
              <w:gridCol w:w="850"/>
              <w:gridCol w:w="700"/>
              <w:gridCol w:w="413"/>
              <w:gridCol w:w="3100"/>
              <w:gridCol w:w="1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环境管控单元编码</w:t>
                  </w:r>
                </w:p>
              </w:tc>
              <w:tc>
                <w:tcPr>
                  <w:tcW w:w="44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环境管控单元名称</w:t>
                  </w:r>
                </w:p>
              </w:tc>
              <w:tc>
                <w:tcPr>
                  <w:tcW w:w="536"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行政区划</w:t>
                  </w:r>
                </w:p>
              </w:tc>
              <w:tc>
                <w:tcPr>
                  <w:tcW w:w="44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管控单元分类</w:t>
                  </w:r>
                </w:p>
              </w:tc>
              <w:tc>
                <w:tcPr>
                  <w:tcW w:w="2217" w:type="pct"/>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管控要求</w:t>
                  </w:r>
                </w:p>
              </w:tc>
              <w:tc>
                <w:tcPr>
                  <w:tcW w:w="92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本项目情况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437"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ZH41042310002</w:t>
                  </w:r>
                </w:p>
              </w:tc>
              <w:tc>
                <w:tcPr>
                  <w:tcW w:w="441"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鲁山县水优先保护区</w:t>
                  </w:r>
                </w:p>
              </w:tc>
              <w:tc>
                <w:tcPr>
                  <w:tcW w:w="536"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辛集乡、马楼乡、磙子营乡、瀼河乡，董周乡，库区乡，鲁阳办事处，汇源办事处</w:t>
                  </w:r>
                </w:p>
              </w:tc>
              <w:tc>
                <w:tcPr>
                  <w:tcW w:w="441"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优先保护单元</w:t>
                  </w:r>
                </w:p>
              </w:tc>
              <w:tc>
                <w:tcPr>
                  <w:tcW w:w="260"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空间布局约束</w:t>
                  </w:r>
                </w:p>
              </w:tc>
              <w:tc>
                <w:tcPr>
                  <w:tcW w:w="1956"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1.禁止在饮用水水源保护区内设置排污口。禁止在饮用水水源一级保护区内新建、改建、扩建与供水设施和保护水源无关的建设项目。禁止在饮用水水源二级保护区内新建、改建、扩建排放污染物的建设项目。（确需审批的应征求市级以上生态环境部门意见）。</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2.自然保护地核心保护区原则上禁止人为活动；自然保护地核心保护区外的其他区域严格禁止开发性、生产性建设活动。</w:t>
                  </w:r>
                </w:p>
              </w:tc>
              <w:tc>
                <w:tcPr>
                  <w:tcW w:w="925"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本项目</w:t>
                  </w:r>
                  <w:r>
                    <w:rPr>
                      <w:rFonts w:hint="eastAsia" w:ascii="Times New Roman" w:hAnsi="Times New Roman" w:eastAsia="宋体" w:cs="Times New Roman"/>
                      <w:b/>
                      <w:bCs/>
                      <w:szCs w:val="24"/>
                      <w:highlight w:val="none"/>
                      <w:u w:val="single"/>
                      <w:lang w:eastAsia="zh-CN"/>
                    </w:rPr>
                    <w:t>为</w:t>
                  </w:r>
                  <w:r>
                    <w:rPr>
                      <w:rFonts w:hint="eastAsia" w:ascii="Times New Roman" w:hAnsi="Times New Roman" w:eastAsia="宋体" w:cs="Times New Roman"/>
                      <w:b/>
                      <w:bCs/>
                      <w:szCs w:val="24"/>
                      <w:highlight w:val="none"/>
                      <w:u w:val="single"/>
                      <w:lang w:val="en-US" w:eastAsia="zh-CN"/>
                    </w:rPr>
                    <w:t>废矿石综合利用项目</w:t>
                  </w:r>
                  <w:r>
                    <w:rPr>
                      <w:rFonts w:hint="eastAsia" w:ascii="Times New Roman" w:hAnsi="Times New Roman" w:eastAsia="宋体" w:cs="Times New Roman"/>
                      <w:b/>
                      <w:bCs/>
                      <w:szCs w:val="24"/>
                      <w:highlight w:val="none"/>
                      <w:u w:val="single"/>
                      <w:lang w:eastAsia="zh-CN"/>
                    </w:rPr>
                    <w:t>，位于</w:t>
                  </w:r>
                  <w:r>
                    <w:rPr>
                      <w:rFonts w:hint="eastAsia" w:ascii="Times New Roman" w:hAnsi="Times New Roman" w:eastAsia="宋体" w:cs="Times New Roman"/>
                      <w:b/>
                      <w:bCs/>
                      <w:szCs w:val="24"/>
                      <w:highlight w:val="none"/>
                      <w:u w:val="single"/>
                      <w:lang w:val="en-US" w:eastAsia="zh-CN"/>
                    </w:rPr>
                    <w:t>平顶山市鲁山县让河乡头道庙村，</w:t>
                  </w:r>
                  <w:r>
                    <w:rPr>
                      <w:rFonts w:hint="eastAsia" w:ascii="Times New Roman" w:hAnsi="Times New Roman" w:eastAsia="宋体" w:cs="Times New Roman"/>
                      <w:b/>
                      <w:bCs/>
                      <w:szCs w:val="24"/>
                      <w:highlight w:val="none"/>
                      <w:u w:val="single"/>
                    </w:rPr>
                    <w:t>符合</w:t>
                  </w:r>
                  <w:r>
                    <w:rPr>
                      <w:rFonts w:hint="eastAsia" w:ascii="Times New Roman" w:hAnsi="Times New Roman" w:eastAsia="宋体" w:cs="Times New Roman"/>
                      <w:b/>
                      <w:bCs/>
                      <w:szCs w:val="24"/>
                      <w:highlight w:val="none"/>
                      <w:u w:val="single"/>
                      <w:lang w:eastAsia="zh-CN"/>
                    </w:rPr>
                    <w:t>让河乡</w:t>
                  </w:r>
                  <w:r>
                    <w:rPr>
                      <w:rFonts w:hint="eastAsia" w:ascii="Times New Roman" w:hAnsi="Times New Roman" w:eastAsia="宋体" w:cs="Times New Roman"/>
                      <w:b/>
                      <w:bCs/>
                      <w:szCs w:val="24"/>
                      <w:highlight w:val="none"/>
                      <w:u w:val="single"/>
                    </w:rPr>
                    <w:t>土地利用规划，不在</w:t>
                  </w:r>
                  <w:r>
                    <w:rPr>
                      <w:rFonts w:hint="eastAsia" w:ascii="Times New Roman" w:hAnsi="Times New Roman" w:eastAsia="宋体" w:cs="Times New Roman"/>
                      <w:b/>
                      <w:bCs/>
                      <w:szCs w:val="24"/>
                      <w:highlight w:val="none"/>
                      <w:u w:val="single"/>
                      <w:lang w:eastAsia="zh-CN"/>
                    </w:rPr>
                    <w:t>管控要求的</w:t>
                  </w:r>
                  <w:r>
                    <w:rPr>
                      <w:rFonts w:hint="eastAsia" w:ascii="Times New Roman" w:hAnsi="Times New Roman" w:eastAsia="宋体" w:cs="Times New Roman"/>
                      <w:b/>
                      <w:bCs/>
                      <w:szCs w:val="24"/>
                      <w:highlight w:val="none"/>
                      <w:u w:val="single"/>
                      <w:lang w:val="en-US" w:eastAsia="zh-CN"/>
                    </w:rPr>
                    <w:t>饮用水水源保护区和自然保护区范围内。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9" w:hRule="atLeast"/>
              </w:trPr>
              <w:tc>
                <w:tcPr>
                  <w:tcW w:w="437"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ZH41042310003</w:t>
                  </w:r>
                </w:p>
              </w:tc>
              <w:tc>
                <w:tcPr>
                  <w:tcW w:w="441"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lang w:eastAsia="zh-CN"/>
                    </w:rPr>
                    <w:t>鲁山县</w:t>
                  </w:r>
                  <w:r>
                    <w:rPr>
                      <w:rFonts w:hint="eastAsia" w:ascii="Times New Roman" w:hAnsi="Times New Roman" w:eastAsia="宋体" w:cs="Times New Roman"/>
                      <w:b/>
                      <w:bCs/>
                      <w:szCs w:val="24"/>
                      <w:highlight w:val="none"/>
                      <w:u w:val="single"/>
                    </w:rPr>
                    <w:t>一般生态空间</w:t>
                  </w:r>
                </w:p>
              </w:tc>
              <w:tc>
                <w:tcPr>
                  <w:tcW w:w="536"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eastAsia="zh-CN"/>
                    </w:rPr>
                  </w:pPr>
                  <w:r>
                    <w:rPr>
                      <w:rFonts w:hint="eastAsia" w:ascii="Times New Roman" w:hAnsi="Times New Roman" w:eastAsia="宋体" w:cs="Times New Roman"/>
                      <w:b/>
                      <w:bCs/>
                      <w:szCs w:val="24"/>
                      <w:highlight w:val="none"/>
                      <w:u w:val="single"/>
                      <w:lang w:val="en-US" w:eastAsia="zh-CN"/>
                    </w:rPr>
                    <w:t>/</w:t>
                  </w:r>
                </w:p>
              </w:tc>
              <w:tc>
                <w:tcPr>
                  <w:tcW w:w="441"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优先保护单元</w:t>
                  </w:r>
                </w:p>
              </w:tc>
              <w:tc>
                <w:tcPr>
                  <w:tcW w:w="260"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空间布局约束</w:t>
                  </w:r>
                </w:p>
              </w:tc>
              <w:tc>
                <w:tcPr>
                  <w:tcW w:w="1956"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1.风景名胜区、地质遗迹保护区等范围内内禁止开山、采石、开矿、开荒、修坟立碑等影响保护对象的活动。</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2.禁止在饮用水水源保护区内设置排污口。禁止在饮用水水源一级保护区内新建、改建、扩建与供水设施和保护水源无关的建设项目。禁止在饮用水水源二级保护区内新建、改建、扩建排放污染物的建设项目。</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3.限制或禁止各种损害生态系统水源涵养功能、栖息地等的经济社会活动和生产方式，如无序采矿、毁林开荒、湿地和草地开垦、过度放牧等。</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4.已依法设立采矿权并取得环评审批文件的矿山项目，可以在不损害区域生态功能的前提下继续开采，并及时进行生态恢复。新建、扩建矿山项目应依法履行环评审批手续。</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5.旅游项目应按照国家的法律法规进行设立、建设和运行。</w:t>
                  </w:r>
                </w:p>
              </w:tc>
              <w:tc>
                <w:tcPr>
                  <w:tcW w:w="925"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eastAsia="zh-CN"/>
                    </w:rPr>
                  </w:pPr>
                  <w:r>
                    <w:rPr>
                      <w:rFonts w:hint="eastAsia" w:ascii="Times New Roman" w:hAnsi="Times New Roman" w:eastAsia="宋体" w:cs="Times New Roman"/>
                      <w:b/>
                      <w:bCs/>
                      <w:szCs w:val="24"/>
                      <w:highlight w:val="none"/>
                      <w:u w:val="single"/>
                      <w:lang w:eastAsia="zh-CN"/>
                    </w:rPr>
                    <w:t>本项目为</w:t>
                  </w:r>
                  <w:r>
                    <w:rPr>
                      <w:rFonts w:hint="eastAsia" w:ascii="Times New Roman" w:hAnsi="Times New Roman" w:eastAsia="宋体" w:cs="Times New Roman"/>
                      <w:b/>
                      <w:bCs/>
                      <w:szCs w:val="24"/>
                      <w:highlight w:val="none"/>
                      <w:u w:val="single"/>
                      <w:lang w:val="en-US" w:eastAsia="zh-CN"/>
                    </w:rPr>
                    <w:t>废矿石综合利用项目</w:t>
                  </w:r>
                  <w:r>
                    <w:rPr>
                      <w:rFonts w:hint="eastAsia" w:ascii="Times New Roman" w:hAnsi="Times New Roman" w:eastAsia="宋体" w:cs="Times New Roman"/>
                      <w:b/>
                      <w:bCs/>
                      <w:szCs w:val="24"/>
                      <w:highlight w:val="none"/>
                      <w:u w:val="single"/>
                      <w:lang w:eastAsia="zh-CN"/>
                    </w:rPr>
                    <w:t>，位于</w:t>
                  </w:r>
                  <w:r>
                    <w:rPr>
                      <w:rFonts w:hint="eastAsia" w:ascii="Times New Roman" w:hAnsi="Times New Roman" w:eastAsia="宋体" w:cs="Times New Roman"/>
                      <w:b/>
                      <w:bCs/>
                      <w:szCs w:val="24"/>
                      <w:highlight w:val="none"/>
                      <w:u w:val="single"/>
                      <w:lang w:val="en-US" w:eastAsia="zh-CN"/>
                    </w:rPr>
                    <w:t>平顶山市鲁山县让河乡头道庙村</w:t>
                  </w:r>
                  <w:r>
                    <w:rPr>
                      <w:rFonts w:hint="eastAsia" w:ascii="Times New Roman" w:hAnsi="Times New Roman" w:eastAsia="宋体" w:cs="Times New Roman"/>
                      <w:b/>
                      <w:bCs/>
                      <w:szCs w:val="24"/>
                      <w:highlight w:val="none"/>
                      <w:u w:val="single"/>
                      <w:lang w:eastAsia="zh-CN"/>
                    </w:rPr>
                    <w:t>，</w:t>
                  </w:r>
                  <w:r>
                    <w:rPr>
                      <w:rFonts w:hint="eastAsia" w:ascii="Times New Roman" w:hAnsi="Times New Roman" w:eastAsia="宋体" w:cs="Times New Roman"/>
                      <w:b/>
                      <w:bCs/>
                      <w:szCs w:val="24"/>
                      <w:highlight w:val="none"/>
                      <w:u w:val="single"/>
                    </w:rPr>
                    <w:t>符合</w:t>
                  </w:r>
                  <w:r>
                    <w:rPr>
                      <w:rFonts w:hint="eastAsia" w:ascii="Times New Roman" w:hAnsi="Times New Roman" w:eastAsia="宋体" w:cs="Times New Roman"/>
                      <w:b/>
                      <w:bCs/>
                      <w:szCs w:val="24"/>
                      <w:highlight w:val="none"/>
                      <w:u w:val="single"/>
                      <w:lang w:eastAsia="zh-CN"/>
                    </w:rPr>
                    <w:t>让河乡</w:t>
                  </w:r>
                  <w:r>
                    <w:rPr>
                      <w:rFonts w:hint="eastAsia" w:ascii="Times New Roman" w:hAnsi="Times New Roman" w:eastAsia="宋体" w:cs="Times New Roman"/>
                      <w:b/>
                      <w:bCs/>
                      <w:szCs w:val="24"/>
                      <w:highlight w:val="none"/>
                      <w:u w:val="single"/>
                    </w:rPr>
                    <w:t>土地利用规划，不在</w:t>
                  </w:r>
                  <w:r>
                    <w:rPr>
                      <w:rFonts w:hint="eastAsia" w:ascii="Times New Roman" w:hAnsi="Times New Roman" w:eastAsia="宋体" w:cs="Times New Roman"/>
                      <w:b/>
                      <w:bCs/>
                      <w:szCs w:val="24"/>
                      <w:highlight w:val="none"/>
                      <w:u w:val="single"/>
                      <w:lang w:eastAsia="zh-CN"/>
                    </w:rPr>
                    <w:t>管控要求的</w:t>
                  </w:r>
                  <w:r>
                    <w:rPr>
                      <w:rFonts w:hint="eastAsia" w:ascii="Times New Roman" w:hAnsi="Times New Roman" w:eastAsia="宋体" w:cs="Times New Roman"/>
                      <w:b/>
                      <w:bCs/>
                      <w:szCs w:val="24"/>
                      <w:highlight w:val="none"/>
                      <w:u w:val="single"/>
                    </w:rPr>
                    <w:t>保护区范围内</w:t>
                  </w:r>
                  <w:r>
                    <w:rPr>
                      <w:rFonts w:hint="eastAsia" w:ascii="Times New Roman" w:hAnsi="Times New Roman" w:eastAsia="宋体" w:cs="Times New Roman"/>
                      <w:b/>
                      <w:bCs/>
                      <w:szCs w:val="24"/>
                      <w:highlight w:val="none"/>
                      <w:u w:val="single"/>
                      <w:lang w:eastAsia="zh-CN"/>
                    </w:rPr>
                    <w:t>。同时本项目不采矿，只对废矿石进行综合利用，生产运营过程中废水不外排。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atLeast"/>
              </w:trPr>
              <w:tc>
                <w:tcPr>
                  <w:tcW w:w="437"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ZH41042330001</w:t>
                  </w:r>
                </w:p>
              </w:tc>
              <w:tc>
                <w:tcPr>
                  <w:tcW w:w="441"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eastAsia="zh-CN"/>
                    </w:rPr>
                  </w:pPr>
                  <w:r>
                    <w:rPr>
                      <w:rFonts w:hint="eastAsia" w:ascii="Times New Roman" w:hAnsi="Times New Roman" w:eastAsia="宋体" w:cs="Times New Roman"/>
                      <w:b/>
                      <w:bCs/>
                      <w:szCs w:val="24"/>
                      <w:highlight w:val="none"/>
                      <w:u w:val="single"/>
                      <w:lang w:eastAsia="zh-CN"/>
                    </w:rPr>
                    <w:t>鲁山县一般管控单元</w:t>
                  </w:r>
                </w:p>
              </w:tc>
              <w:tc>
                <w:tcPr>
                  <w:tcW w:w="536"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default"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w:t>
                  </w:r>
                </w:p>
              </w:tc>
              <w:tc>
                <w:tcPr>
                  <w:tcW w:w="441"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一般</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重点</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管控</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单元</w:t>
                  </w:r>
                </w:p>
              </w:tc>
              <w:tc>
                <w:tcPr>
                  <w:tcW w:w="260"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空间</w:t>
                  </w:r>
                  <w:r>
                    <w:rPr>
                      <w:rFonts w:hint="eastAsia" w:ascii="Times New Roman" w:hAnsi="Times New Roman" w:eastAsia="宋体" w:cs="Times New Roman"/>
                      <w:b/>
                      <w:bCs/>
                      <w:szCs w:val="24"/>
                      <w:highlight w:val="none"/>
                      <w:u w:val="single"/>
                      <w:lang w:eastAsia="zh-CN"/>
                    </w:rPr>
                    <w:t>布</w:t>
                  </w:r>
                  <w:r>
                    <w:rPr>
                      <w:rFonts w:hint="eastAsia" w:ascii="Times New Roman" w:hAnsi="Times New Roman" w:eastAsia="宋体" w:cs="Times New Roman"/>
                      <w:b/>
                      <w:bCs/>
                      <w:szCs w:val="24"/>
                      <w:highlight w:val="none"/>
                      <w:u w:val="single"/>
                    </w:rPr>
                    <w:t>局约束</w:t>
                  </w:r>
                </w:p>
              </w:tc>
              <w:tc>
                <w:tcPr>
                  <w:tcW w:w="1956"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1.原则禁止新增尾矿库。</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2.新建涉VOCs排放的工业企业应从原辅材料和污染治理方面从严要求，原辅材料采用国家规定标准的原料，VOCs治理采用两种以上治理设施串联使用，VOCs排放必须达标排放。</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eastAsia="zh-CN"/>
                    </w:rPr>
                  </w:pPr>
                  <w:r>
                    <w:rPr>
                      <w:rFonts w:hint="eastAsia" w:ascii="Times New Roman" w:hAnsi="Times New Roman" w:eastAsia="宋体" w:cs="Times New Roman"/>
                      <w:b/>
                      <w:bCs/>
                      <w:szCs w:val="24"/>
                      <w:highlight w:val="none"/>
                      <w:u w:val="single"/>
                      <w:lang w:val="en-US" w:eastAsia="zh-CN"/>
                    </w:rPr>
                    <w:t>3.新建或扩建城镇污水处理厂必须满足或优于一级A标准。</w:t>
                  </w:r>
                </w:p>
              </w:tc>
              <w:tc>
                <w:tcPr>
                  <w:tcW w:w="925"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eastAsia="zh-CN"/>
                    </w:rPr>
                  </w:pPr>
                  <w:r>
                    <w:rPr>
                      <w:rFonts w:hint="eastAsia" w:ascii="Times New Roman" w:hAnsi="Times New Roman" w:eastAsia="宋体" w:cs="Times New Roman"/>
                      <w:b/>
                      <w:bCs/>
                      <w:szCs w:val="24"/>
                      <w:highlight w:val="none"/>
                      <w:u w:val="single"/>
                      <w:lang w:eastAsia="zh-CN"/>
                    </w:rPr>
                    <w:t>本项目为</w:t>
                  </w:r>
                  <w:r>
                    <w:rPr>
                      <w:rFonts w:hint="eastAsia" w:ascii="Times New Roman" w:hAnsi="Times New Roman" w:eastAsia="宋体" w:cs="Times New Roman"/>
                      <w:b/>
                      <w:bCs/>
                      <w:szCs w:val="24"/>
                      <w:highlight w:val="none"/>
                      <w:u w:val="single"/>
                      <w:lang w:val="en-US" w:eastAsia="zh-CN"/>
                    </w:rPr>
                    <w:t>废矿石综合利用项目</w:t>
                  </w:r>
                  <w:r>
                    <w:rPr>
                      <w:rFonts w:hint="eastAsia" w:ascii="Times New Roman" w:hAnsi="Times New Roman" w:eastAsia="宋体" w:cs="Times New Roman"/>
                      <w:b/>
                      <w:bCs/>
                      <w:szCs w:val="24"/>
                      <w:highlight w:val="none"/>
                      <w:u w:val="single"/>
                      <w:lang w:eastAsia="zh-CN"/>
                    </w:rPr>
                    <w:t>，不涉及</w:t>
                  </w:r>
                  <w:r>
                    <w:rPr>
                      <w:rFonts w:hint="eastAsia" w:ascii="Times New Roman" w:hAnsi="Times New Roman" w:eastAsia="宋体" w:cs="Times New Roman"/>
                      <w:b/>
                      <w:bCs/>
                      <w:szCs w:val="24"/>
                      <w:highlight w:val="none"/>
                      <w:u w:val="single"/>
                      <w:lang w:val="en-US" w:eastAsia="zh-CN"/>
                    </w:rPr>
                    <w:t>新增尾矿库和</w:t>
                  </w:r>
                  <w:r>
                    <w:rPr>
                      <w:rFonts w:hint="eastAsia" w:ascii="Times New Roman" w:hAnsi="Times New Roman" w:eastAsia="宋体" w:cs="Times New Roman"/>
                      <w:b/>
                      <w:bCs/>
                      <w:szCs w:val="24"/>
                      <w:highlight w:val="none"/>
                      <w:u w:val="single"/>
                      <w:lang w:eastAsia="zh-CN"/>
                    </w:rPr>
                    <w:t>VOCs排放，无废水外排。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trPr>
              <w:tc>
                <w:tcPr>
                  <w:tcW w:w="437"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p>
              </w:tc>
              <w:tc>
                <w:tcPr>
                  <w:tcW w:w="441"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eastAsia="zh-CN"/>
                    </w:rPr>
                  </w:pPr>
                </w:p>
              </w:tc>
              <w:tc>
                <w:tcPr>
                  <w:tcW w:w="536"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p>
              </w:tc>
              <w:tc>
                <w:tcPr>
                  <w:tcW w:w="441"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p>
              </w:tc>
              <w:tc>
                <w:tcPr>
                  <w:tcW w:w="260"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污染物排放管控</w:t>
                  </w:r>
                </w:p>
              </w:tc>
              <w:tc>
                <w:tcPr>
                  <w:tcW w:w="1956"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1.禁止使用不符合国家标准和本省使用要求的机动车船、非道路移动机械用燃料。</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2.禁止含重金属废水进入城市生活污水处理厂。涉重金属废水零排放，可外排废水重金属污染因子不得检出。</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3.涉重行业企业综合废水排放口重金属污染物应达到国家污染物排放标准限值要求。</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eastAsia="zh-CN"/>
                    </w:rPr>
                  </w:pPr>
                  <w:r>
                    <w:rPr>
                      <w:rFonts w:hint="eastAsia" w:ascii="Times New Roman" w:hAnsi="Times New Roman" w:eastAsia="宋体" w:cs="Times New Roman"/>
                      <w:b/>
                      <w:bCs/>
                      <w:szCs w:val="24"/>
                      <w:highlight w:val="none"/>
                      <w:u w:val="single"/>
                      <w:lang w:val="en-US" w:eastAsia="zh-CN"/>
                    </w:rPr>
                    <w:t>4.禁止填埋场渗滤液直排或超标排放。</w:t>
                  </w:r>
                </w:p>
              </w:tc>
              <w:tc>
                <w:tcPr>
                  <w:tcW w:w="925"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1、本项目运输车辆及非道路移动机械使用符合国家标准和本省使用要求的燃料。</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2、本项目不涉及重金属废水。</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3、本项目不涉及重金属排放。</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4、本项目不涉及重金属废气。</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eastAsia="zh-CN"/>
                    </w:rPr>
                  </w:pPr>
                  <w:r>
                    <w:rPr>
                      <w:rFonts w:hint="eastAsia" w:ascii="Times New Roman" w:hAnsi="Times New Roman" w:eastAsia="宋体" w:cs="Times New Roman"/>
                      <w:b/>
                      <w:bCs/>
                      <w:szCs w:val="24"/>
                      <w:highlight w:val="none"/>
                      <w:u w:val="single"/>
                      <w:lang w:val="en-US" w:eastAsia="zh-CN"/>
                    </w:rPr>
                    <w:t>5、本项目不涉及填埋场。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7"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p>
              </w:tc>
              <w:tc>
                <w:tcPr>
                  <w:tcW w:w="441"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eastAsia="zh-CN"/>
                    </w:rPr>
                  </w:pPr>
                </w:p>
              </w:tc>
              <w:tc>
                <w:tcPr>
                  <w:tcW w:w="536"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p>
              </w:tc>
              <w:tc>
                <w:tcPr>
                  <w:tcW w:w="441"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p>
              </w:tc>
              <w:tc>
                <w:tcPr>
                  <w:tcW w:w="260"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环境风险防控</w:t>
                  </w:r>
                </w:p>
              </w:tc>
              <w:tc>
                <w:tcPr>
                  <w:tcW w:w="1956"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val="en-US" w:eastAsia="zh-CN"/>
                    </w:rPr>
                    <w:t>1.加强涉水污染源治理和监管，建立上下游水污染防治联动协作机制，严格防范水环境污染风险。</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eastAsia="zh-CN"/>
                    </w:rPr>
                  </w:pPr>
                  <w:r>
                    <w:rPr>
                      <w:rFonts w:hint="eastAsia" w:ascii="Times New Roman" w:hAnsi="Times New Roman" w:eastAsia="宋体" w:cs="Times New Roman"/>
                      <w:b/>
                      <w:bCs/>
                      <w:szCs w:val="24"/>
                      <w:highlight w:val="none"/>
                      <w:u w:val="single"/>
                      <w:lang w:val="en-US" w:eastAsia="zh-CN"/>
                    </w:rPr>
                    <w:t>2.按照土壤环境调查相关技术规定，对垃圾填埋场周边土壤环境状况进行调查评估。对周边土壤环境超过可接受风险的，应采取限制填埋废物进入、降低人体暴露健康风险等管控措施。</w:t>
                  </w:r>
                </w:p>
              </w:tc>
              <w:tc>
                <w:tcPr>
                  <w:tcW w:w="925"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default" w:ascii="Times New Roman" w:hAnsi="Times New Roman" w:eastAsia="宋体" w:cs="Times New Roman"/>
                      <w:b/>
                      <w:bCs/>
                      <w:szCs w:val="24"/>
                      <w:highlight w:val="none"/>
                      <w:u w:val="single"/>
                      <w:lang w:val="en-US" w:eastAsia="zh-CN"/>
                    </w:rPr>
                  </w:pPr>
                  <w:r>
                    <w:rPr>
                      <w:rFonts w:hint="eastAsia" w:ascii="Times New Roman" w:hAnsi="Times New Roman" w:eastAsia="宋体" w:cs="Times New Roman"/>
                      <w:b/>
                      <w:bCs/>
                      <w:szCs w:val="24"/>
                      <w:highlight w:val="none"/>
                      <w:u w:val="single"/>
                      <w:lang w:eastAsia="zh-CN"/>
                    </w:rPr>
                    <w:t>本项目产生的生产废水经沉淀后全部回用，不外排</w:t>
                  </w:r>
                  <w:r>
                    <w:rPr>
                      <w:rFonts w:hint="eastAsia" w:cs="Times New Roman"/>
                      <w:b/>
                      <w:bCs/>
                      <w:szCs w:val="24"/>
                      <w:highlight w:val="none"/>
                      <w:u w:val="single"/>
                      <w:lang w:eastAsia="zh-CN"/>
                    </w:rPr>
                    <w:t>，</w:t>
                  </w:r>
                  <w:r>
                    <w:rPr>
                      <w:rFonts w:hint="eastAsia" w:ascii="Times New Roman" w:hAnsi="Times New Roman" w:eastAsia="宋体" w:cs="Times New Roman"/>
                      <w:b/>
                      <w:bCs/>
                      <w:szCs w:val="24"/>
                      <w:highlight w:val="none"/>
                      <w:u w:val="single"/>
                      <w:lang w:eastAsia="zh-CN"/>
                    </w:rPr>
                    <w:t>危废暂存间、生产车间、污水池、浓缩罐仓、清水池所在区域均采取防渗地面。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trPr>
              <w:tc>
                <w:tcPr>
                  <w:tcW w:w="437"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p>
              </w:tc>
              <w:tc>
                <w:tcPr>
                  <w:tcW w:w="441"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eastAsia="zh-CN"/>
                    </w:rPr>
                  </w:pPr>
                </w:p>
              </w:tc>
              <w:tc>
                <w:tcPr>
                  <w:tcW w:w="536"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p>
              </w:tc>
              <w:tc>
                <w:tcPr>
                  <w:tcW w:w="441"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p>
              </w:tc>
              <w:tc>
                <w:tcPr>
                  <w:tcW w:w="260"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rPr>
                  </w:pPr>
                  <w:r>
                    <w:rPr>
                      <w:rFonts w:hint="eastAsia" w:ascii="Times New Roman" w:hAnsi="Times New Roman" w:eastAsia="宋体" w:cs="Times New Roman"/>
                      <w:b/>
                      <w:bCs/>
                      <w:szCs w:val="24"/>
                      <w:highlight w:val="none"/>
                      <w:u w:val="single"/>
                    </w:rPr>
                    <w:t>资源开发效率要求</w:t>
                  </w:r>
                </w:p>
              </w:tc>
              <w:tc>
                <w:tcPr>
                  <w:tcW w:w="1956"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eastAsia="zh-CN"/>
                    </w:rPr>
                  </w:pPr>
                  <w:r>
                    <w:rPr>
                      <w:rFonts w:hint="eastAsia" w:ascii="Times New Roman" w:hAnsi="Times New Roman" w:eastAsia="宋体" w:cs="Times New Roman"/>
                      <w:b/>
                      <w:bCs/>
                      <w:szCs w:val="24"/>
                      <w:highlight w:val="none"/>
                      <w:u w:val="single"/>
                      <w:lang w:val="en-US" w:eastAsia="zh-CN"/>
                    </w:rPr>
                    <w:t>加强水资源开发利用效率，提高再生水利用率。</w:t>
                  </w:r>
                </w:p>
              </w:tc>
              <w:tc>
                <w:tcPr>
                  <w:tcW w:w="925"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imes New Roman" w:hAnsi="Times New Roman" w:eastAsia="宋体" w:cs="Times New Roman"/>
                      <w:b/>
                      <w:bCs/>
                      <w:szCs w:val="24"/>
                      <w:highlight w:val="none"/>
                      <w:u w:val="single"/>
                      <w:lang w:eastAsia="zh-CN"/>
                    </w:rPr>
                  </w:pPr>
                  <w:r>
                    <w:rPr>
                      <w:rFonts w:hint="eastAsia" w:ascii="Times New Roman" w:hAnsi="Times New Roman" w:eastAsia="宋体" w:cs="Times New Roman"/>
                      <w:b/>
                      <w:bCs/>
                      <w:szCs w:val="24"/>
                      <w:highlight w:val="none"/>
                      <w:u w:val="single"/>
                      <w:lang w:eastAsia="zh-CN"/>
                    </w:rPr>
                    <w:t>项目产生的生产废水经沉淀后全部回用，不外排</w:t>
                  </w:r>
                </w:p>
              </w:tc>
            </w:tr>
          </w:tbl>
          <w:p>
            <w:pPr>
              <w:keepNext w:val="0"/>
              <w:keepLines w:val="0"/>
              <w:pageBreakBefore w:val="0"/>
              <w:widowControl w:val="0"/>
              <w:kinsoku/>
              <w:wordWrap/>
              <w:overflowPunct/>
              <w:topLinePunct w:val="0"/>
              <w:autoSpaceDE w:val="0"/>
              <w:autoSpaceDN w:val="0"/>
              <w:bidi w:val="0"/>
              <w:adjustRightInd w:val="0"/>
              <w:snapToGrid w:val="0"/>
              <w:spacing w:line="520" w:lineRule="exact"/>
              <w:ind w:firstLine="482" w:firstLineChars="200"/>
              <w:textAlignment w:val="auto"/>
              <w:rPr>
                <w:b/>
                <w:bCs/>
                <w:sz w:val="24"/>
                <w:szCs w:val="24"/>
                <w:highlight w:val="none"/>
                <w:u w:val="single"/>
              </w:rPr>
            </w:pPr>
            <w:r>
              <w:rPr>
                <w:rFonts w:hint="eastAsia" w:ascii="Times New Roman" w:hAnsi="Times New Roman" w:eastAsia="宋体" w:cs="Times New Roman"/>
                <w:b/>
                <w:bCs/>
                <w:color w:val="000000"/>
                <w:kern w:val="0"/>
                <w:sz w:val="24"/>
                <w:szCs w:val="24"/>
                <w:highlight w:val="none"/>
                <w:u w:val="single"/>
              </w:rPr>
              <w:t>综上所述，本项目符合生态环境准入要求。本项目建设内容符合“三线一单”的相关要求。</w:t>
            </w:r>
          </w:p>
          <w:p>
            <w:pPr>
              <w:adjustRightInd w:val="0"/>
              <w:snapToGrid w:val="0"/>
              <w:spacing w:line="520" w:lineRule="exact"/>
              <w:ind w:firstLine="482" w:firstLineChars="200"/>
              <w:rPr>
                <w:rFonts w:hint="default" w:ascii="Times New Roman" w:hAnsi="Times New Roman" w:cs="Times New Roman"/>
                <w:b/>
                <w:sz w:val="24"/>
                <w:szCs w:val="24"/>
                <w:highlight w:val="none"/>
              </w:rPr>
            </w:pPr>
            <w:r>
              <w:rPr>
                <w:rFonts w:hint="eastAsia" w:cs="Times New Roman"/>
                <w:b/>
                <w:sz w:val="24"/>
                <w:szCs w:val="24"/>
                <w:highlight w:val="none"/>
                <w:lang w:val="en-US" w:eastAsia="zh-CN"/>
              </w:rPr>
              <w:t>4</w:t>
            </w:r>
            <w:r>
              <w:rPr>
                <w:rFonts w:hint="default" w:ascii="Times New Roman" w:hAnsi="Times New Roman" w:cs="Times New Roman"/>
                <w:b/>
                <w:sz w:val="24"/>
                <w:szCs w:val="24"/>
                <w:highlight w:val="none"/>
              </w:rPr>
              <w:t>、河南省2019年工业企业无组织排放治理方案</w:t>
            </w:r>
          </w:p>
          <w:p>
            <w:pPr>
              <w:adjustRightInd w:val="0"/>
              <w:snapToGrid w:val="0"/>
              <w:spacing w:line="520" w:lineRule="exact"/>
              <w:ind w:firstLine="480" w:firstLineChars="200"/>
              <w:rPr>
                <w:rFonts w:hint="default" w:ascii="Times New Roman" w:hAnsi="Times New Roman" w:cs="Times New Roman"/>
                <w:bCs/>
                <w:color w:val="000000"/>
                <w:sz w:val="24"/>
                <w:szCs w:val="24"/>
                <w:highlight w:val="none"/>
              </w:rPr>
            </w:pPr>
            <w:r>
              <w:rPr>
                <w:rFonts w:hint="default" w:ascii="Times New Roman" w:hAnsi="Times New Roman" w:cs="Times New Roman"/>
                <w:bCs/>
                <w:color w:val="000000"/>
                <w:sz w:val="24"/>
                <w:szCs w:val="24"/>
                <w:highlight w:val="none"/>
              </w:rPr>
              <w:t>为贯彻落实《河南省人民政府关于印发河南省污染防治攻坚战三年行动计划（2018-2020 年）的通知》（豫政〔2018〕30号）和《河南省污染防治攻坚战领导小组办公室关于印发河南省2019年大气污染防治攻坚战实施方案的通知》（豫环攻坚办〔2019〕25号），深入开展工业企业无组织排放专项治理，持续改善全省环境空气质量，结合我省无组织排放治理现状，</w:t>
            </w:r>
            <w:r>
              <w:rPr>
                <w:rFonts w:hint="default" w:ascii="Times New Roman" w:hAnsi="Times New Roman" w:cs="Times New Roman"/>
                <w:bCs/>
                <w:sz w:val="24"/>
                <w:szCs w:val="24"/>
                <w:highlight w:val="none"/>
              </w:rPr>
              <w:t>河南省生态环境厅制定了河南省工业企业大气污染防治6个专项方案</w:t>
            </w:r>
            <w:r>
              <w:rPr>
                <w:rFonts w:hint="default" w:ascii="Times New Roman" w:hAnsi="Times New Roman" w:cs="Times New Roman"/>
                <w:sz w:val="24"/>
                <w:szCs w:val="24"/>
                <w:highlight w:val="none"/>
              </w:rPr>
              <w:t>。</w:t>
            </w:r>
            <w:r>
              <w:rPr>
                <w:rFonts w:hint="default" w:ascii="Times New Roman" w:hAnsi="Times New Roman" w:cs="Times New Roman"/>
                <w:bCs/>
                <w:color w:val="000000"/>
                <w:sz w:val="24"/>
                <w:szCs w:val="24"/>
                <w:highlight w:val="none"/>
              </w:rPr>
              <w:t>与本项目相关的内容如下：</w:t>
            </w:r>
          </w:p>
          <w:p>
            <w:pPr>
              <w:spacing w:line="500" w:lineRule="exact"/>
              <w:ind w:firstLine="480" w:firstLineChars="200"/>
              <w:jc w:val="left"/>
              <w:rPr>
                <w:rFonts w:eastAsia="黑体"/>
                <w:sz w:val="24"/>
                <w:szCs w:val="24"/>
                <w:highlight w:val="none"/>
              </w:rPr>
            </w:pPr>
            <w:r>
              <w:rPr>
                <w:rFonts w:hint="eastAsia"/>
                <w:sz w:val="24"/>
                <w:szCs w:val="24"/>
                <w:highlight w:val="none"/>
              </w:rPr>
              <w:t>本项目</w:t>
            </w:r>
            <w:r>
              <w:rPr>
                <w:sz w:val="24"/>
                <w:szCs w:val="24"/>
                <w:highlight w:val="none"/>
              </w:rPr>
              <w:t>与</w:t>
            </w:r>
            <w:r>
              <w:rPr>
                <w:rFonts w:hint="eastAsia"/>
                <w:sz w:val="24"/>
                <w:szCs w:val="24"/>
                <w:highlight w:val="none"/>
              </w:rPr>
              <w:t>“</w:t>
            </w:r>
            <w:r>
              <w:rPr>
                <w:sz w:val="24"/>
                <w:szCs w:val="24"/>
                <w:highlight w:val="none"/>
              </w:rPr>
              <w:t>河南省2019年工业企业无组织排放治理方案</w:t>
            </w:r>
            <w:r>
              <w:rPr>
                <w:rFonts w:hint="eastAsia"/>
                <w:sz w:val="24"/>
                <w:szCs w:val="24"/>
                <w:highlight w:val="none"/>
              </w:rPr>
              <w:t>”</w:t>
            </w:r>
            <w:r>
              <w:rPr>
                <w:sz w:val="24"/>
                <w:szCs w:val="24"/>
                <w:highlight w:val="none"/>
              </w:rPr>
              <w:t>中其他行业无组织排放治理标准对比见</w:t>
            </w:r>
            <w:r>
              <w:rPr>
                <w:rFonts w:hint="eastAsia"/>
                <w:sz w:val="24"/>
                <w:szCs w:val="24"/>
                <w:highlight w:val="none"/>
              </w:rPr>
              <w:t>下</w:t>
            </w:r>
            <w:r>
              <w:rPr>
                <w:sz w:val="24"/>
                <w:szCs w:val="24"/>
                <w:highlight w:val="none"/>
              </w:rPr>
              <w:t>表。</w:t>
            </w:r>
          </w:p>
          <w:p>
            <w:pPr>
              <w:spacing w:line="500" w:lineRule="exact"/>
              <w:jc w:val="left"/>
              <w:rPr>
                <w:rFonts w:eastAsia="黑体"/>
                <w:sz w:val="24"/>
                <w:szCs w:val="24"/>
                <w:highlight w:val="none"/>
              </w:rPr>
            </w:pPr>
            <w:r>
              <w:rPr>
                <w:rFonts w:eastAsia="黑体"/>
                <w:sz w:val="24"/>
                <w:szCs w:val="24"/>
                <w:highlight w:val="none"/>
              </w:rPr>
              <w:t>表</w:t>
            </w:r>
            <w:r>
              <w:rPr>
                <w:rFonts w:hint="eastAsia" w:eastAsia="黑体"/>
                <w:sz w:val="24"/>
                <w:szCs w:val="24"/>
                <w:highlight w:val="none"/>
              </w:rPr>
              <w:t>1-</w:t>
            </w:r>
            <w:r>
              <w:rPr>
                <w:rFonts w:hint="eastAsia" w:eastAsia="黑体"/>
                <w:sz w:val="24"/>
                <w:szCs w:val="24"/>
                <w:highlight w:val="none"/>
                <w:lang w:val="en-US" w:eastAsia="zh-CN"/>
              </w:rPr>
              <w:t>2</w:t>
            </w:r>
            <w:r>
              <w:rPr>
                <w:rFonts w:eastAsia="黑体"/>
                <w:sz w:val="24"/>
                <w:szCs w:val="24"/>
                <w:highlight w:val="none"/>
              </w:rPr>
              <w:t xml:space="preserve">               其他行业无组织排放治理标准</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1"/>
              <w:gridCol w:w="3164"/>
              <w:gridCol w:w="3013"/>
              <w:gridCol w:w="105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序号</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详细要求</w:t>
                  </w:r>
                </w:p>
              </w:tc>
              <w:tc>
                <w:tcPr>
                  <w:tcW w:w="1900" w:type="pct"/>
                  <w:tcBorders>
                    <w:tl2br w:val="nil"/>
                    <w:tr2bl w:val="nil"/>
                  </w:tcBorders>
                  <w:vAlign w:val="center"/>
                </w:tcPr>
                <w:p>
                  <w:pPr>
                    <w:snapToGrid w:val="0"/>
                    <w:contextualSpacing/>
                    <w:jc w:val="center"/>
                    <w:rPr>
                      <w:sz w:val="21"/>
                      <w:szCs w:val="21"/>
                      <w:highlight w:val="none"/>
                    </w:rPr>
                  </w:pPr>
                  <w:r>
                    <w:rPr>
                      <w:rFonts w:hint="eastAsia"/>
                      <w:sz w:val="21"/>
                      <w:szCs w:val="21"/>
                      <w:highlight w:val="none"/>
                    </w:rPr>
                    <w:t>本项目拟采取的污染防治</w:t>
                  </w:r>
                  <w:r>
                    <w:rPr>
                      <w:sz w:val="21"/>
                      <w:szCs w:val="21"/>
                      <w:highlight w:val="none"/>
                    </w:rPr>
                    <w:t>措施</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相符性</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33" w:type="pct"/>
                  <w:gridSpan w:val="3"/>
                  <w:tcBorders>
                    <w:tl2br w:val="nil"/>
                    <w:tr2bl w:val="nil"/>
                  </w:tcBorders>
                  <w:vAlign w:val="center"/>
                </w:tcPr>
                <w:p>
                  <w:pPr>
                    <w:snapToGrid w:val="0"/>
                    <w:contextualSpacing/>
                    <w:jc w:val="center"/>
                    <w:rPr>
                      <w:sz w:val="21"/>
                      <w:szCs w:val="21"/>
                      <w:highlight w:val="none"/>
                    </w:rPr>
                  </w:pPr>
                  <w:r>
                    <w:rPr>
                      <w:sz w:val="21"/>
                      <w:szCs w:val="21"/>
                      <w:highlight w:val="none"/>
                    </w:rPr>
                    <w:t>一、料场密闭治理</w:t>
                  </w:r>
                </w:p>
              </w:tc>
              <w:tc>
                <w:tcPr>
                  <w:tcW w:w="667" w:type="pct"/>
                  <w:tcBorders>
                    <w:tl2br w:val="nil"/>
                    <w:tr2bl w:val="nil"/>
                  </w:tcBorders>
                  <w:vAlign w:val="center"/>
                </w:tcPr>
                <w:p>
                  <w:pPr>
                    <w:snapToGrid w:val="0"/>
                    <w:contextualSpacing/>
                    <w:jc w:val="center"/>
                    <w:rPr>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1</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所有物料（包括原辅料、半成品、成品）进库存放，厂界内无露天堆放物料。料场安装喷干雾抑尘设施</w:t>
                  </w:r>
                </w:p>
              </w:tc>
              <w:tc>
                <w:tcPr>
                  <w:tcW w:w="1900" w:type="pct"/>
                  <w:tcBorders>
                    <w:tl2br w:val="nil"/>
                    <w:tr2bl w:val="nil"/>
                  </w:tcBorders>
                  <w:vAlign w:val="center"/>
                </w:tcPr>
                <w:p>
                  <w:pPr>
                    <w:snapToGrid w:val="0"/>
                    <w:jc w:val="center"/>
                    <w:rPr>
                      <w:sz w:val="21"/>
                      <w:szCs w:val="21"/>
                      <w:highlight w:val="none"/>
                    </w:rPr>
                  </w:pPr>
                  <w:r>
                    <w:rPr>
                      <w:sz w:val="21"/>
                      <w:szCs w:val="21"/>
                      <w:highlight w:val="none"/>
                    </w:rPr>
                    <w:t>项目所有物料（包括原辅料、成品）进库存放，厂界内无露天堆放物料。料场安装喷干雾抑尘设施</w:t>
                  </w:r>
                </w:p>
              </w:tc>
              <w:tc>
                <w:tcPr>
                  <w:tcW w:w="667" w:type="pct"/>
                  <w:tcBorders>
                    <w:tl2br w:val="nil"/>
                    <w:tr2bl w:val="nil"/>
                  </w:tcBorders>
                  <w:vAlign w:val="center"/>
                </w:tcPr>
                <w:p>
                  <w:pPr>
                    <w:snapToGrid w:val="0"/>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2</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密闭料场必须覆盖所有堆场料区（堆放区、工作区和主通道区）</w:t>
                  </w:r>
                </w:p>
              </w:tc>
              <w:tc>
                <w:tcPr>
                  <w:tcW w:w="1900" w:type="pct"/>
                  <w:tcBorders>
                    <w:tl2br w:val="nil"/>
                    <w:tr2bl w:val="nil"/>
                  </w:tcBorders>
                  <w:vAlign w:val="center"/>
                </w:tcPr>
                <w:p>
                  <w:pPr>
                    <w:snapToGrid w:val="0"/>
                    <w:contextualSpacing/>
                    <w:jc w:val="center"/>
                    <w:rPr>
                      <w:sz w:val="21"/>
                      <w:szCs w:val="21"/>
                      <w:highlight w:val="none"/>
                    </w:rPr>
                  </w:pPr>
                  <w:r>
                    <w:rPr>
                      <w:sz w:val="21"/>
                      <w:szCs w:val="21"/>
                      <w:highlight w:val="none"/>
                    </w:rPr>
                    <w:t>密闭料场覆盖所有堆场料区（包括堆放区、工作区和主通道区）</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3</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车间、料库四面密闭，通道口安装卷帘门、推拉门等封闭性良好且便于开关的硬质门，在无车辆出入时将门关闭，保证空气合理流动不产生湍流</w:t>
                  </w:r>
                </w:p>
              </w:tc>
              <w:tc>
                <w:tcPr>
                  <w:tcW w:w="1900" w:type="pct"/>
                  <w:tcBorders>
                    <w:tl2br w:val="nil"/>
                    <w:tr2bl w:val="nil"/>
                  </w:tcBorders>
                  <w:vAlign w:val="center"/>
                </w:tcPr>
                <w:p>
                  <w:pPr>
                    <w:snapToGrid w:val="0"/>
                    <w:jc w:val="center"/>
                    <w:rPr>
                      <w:sz w:val="21"/>
                      <w:szCs w:val="21"/>
                      <w:highlight w:val="none"/>
                    </w:rPr>
                  </w:pPr>
                  <w:r>
                    <w:rPr>
                      <w:sz w:val="21"/>
                      <w:szCs w:val="21"/>
                      <w:highlight w:val="none"/>
                    </w:rPr>
                    <w:t>车间、料库四面密闭，通道口安装卷帘门，在无车辆出入时将门关闭</w:t>
                  </w:r>
                </w:p>
              </w:tc>
              <w:tc>
                <w:tcPr>
                  <w:tcW w:w="667" w:type="pct"/>
                  <w:tcBorders>
                    <w:tl2br w:val="nil"/>
                    <w:tr2bl w:val="nil"/>
                  </w:tcBorders>
                  <w:vAlign w:val="center"/>
                </w:tcPr>
                <w:p>
                  <w:pPr>
                    <w:snapToGrid w:val="0"/>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4</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所有地面完成硬化，并保证除物料堆放区域外没有明显积尘</w:t>
                  </w:r>
                </w:p>
              </w:tc>
              <w:tc>
                <w:tcPr>
                  <w:tcW w:w="1900" w:type="pct"/>
                  <w:tcBorders>
                    <w:tl2br w:val="nil"/>
                    <w:tr2bl w:val="nil"/>
                  </w:tcBorders>
                  <w:vAlign w:val="center"/>
                </w:tcPr>
                <w:p>
                  <w:pPr>
                    <w:snapToGrid w:val="0"/>
                    <w:contextualSpacing/>
                    <w:jc w:val="center"/>
                    <w:rPr>
                      <w:sz w:val="21"/>
                      <w:szCs w:val="21"/>
                      <w:highlight w:val="none"/>
                    </w:rPr>
                  </w:pPr>
                  <w:r>
                    <w:rPr>
                      <w:sz w:val="21"/>
                      <w:szCs w:val="21"/>
                      <w:highlight w:val="none"/>
                    </w:rPr>
                    <w:t>所有地面完成硬化，除物料堆放区域外没有明显积尘</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5</w:t>
                  </w:r>
                </w:p>
              </w:tc>
              <w:tc>
                <w:tcPr>
                  <w:tcW w:w="1996" w:type="pct"/>
                  <w:tcBorders>
                    <w:tl2br w:val="nil"/>
                    <w:tr2bl w:val="nil"/>
                  </w:tcBorders>
                  <w:vAlign w:val="center"/>
                </w:tcPr>
                <w:p>
                  <w:pPr>
                    <w:snapToGrid w:val="0"/>
                    <w:contextualSpacing/>
                    <w:jc w:val="center"/>
                    <w:rPr>
                      <w:sz w:val="21"/>
                      <w:szCs w:val="21"/>
                      <w:highlight w:val="none"/>
                    </w:rPr>
                  </w:pPr>
                  <w:r>
                    <w:rPr>
                      <w:color w:val="000000"/>
                      <w:sz w:val="21"/>
                      <w:szCs w:val="21"/>
                      <w:highlight w:val="none"/>
                    </w:rPr>
                    <w:t>每个下料口设置独立集气罩，配套的除尘设施不与其他工序混用</w:t>
                  </w:r>
                </w:p>
              </w:tc>
              <w:tc>
                <w:tcPr>
                  <w:tcW w:w="1900" w:type="pct"/>
                  <w:tcBorders>
                    <w:tl2br w:val="nil"/>
                    <w:tr2bl w:val="nil"/>
                  </w:tcBorders>
                  <w:vAlign w:val="center"/>
                </w:tcPr>
                <w:p>
                  <w:pPr>
                    <w:snapToGrid w:val="0"/>
                    <w:contextualSpacing/>
                    <w:jc w:val="center"/>
                    <w:rPr>
                      <w:sz w:val="21"/>
                      <w:szCs w:val="21"/>
                      <w:highlight w:val="none"/>
                    </w:rPr>
                  </w:pPr>
                  <w:r>
                    <w:rPr>
                      <w:color w:val="000000"/>
                      <w:sz w:val="21"/>
                      <w:szCs w:val="21"/>
                      <w:highlight w:val="none"/>
                    </w:rPr>
                    <w:t>本项目</w:t>
                  </w:r>
                  <w:r>
                    <w:rPr>
                      <w:rFonts w:hint="eastAsia"/>
                      <w:color w:val="000000"/>
                      <w:sz w:val="21"/>
                      <w:szCs w:val="21"/>
                      <w:highlight w:val="none"/>
                      <w:lang w:eastAsia="zh-CN"/>
                    </w:rPr>
                    <w:t>上料口</w:t>
                  </w:r>
                  <w:r>
                    <w:rPr>
                      <w:color w:val="000000"/>
                      <w:sz w:val="21"/>
                      <w:szCs w:val="21"/>
                      <w:highlight w:val="none"/>
                    </w:rPr>
                    <w:t>设置独立集气罩，配套的除尘设施不与其他工序混用</w:t>
                  </w:r>
                </w:p>
              </w:tc>
              <w:tc>
                <w:tcPr>
                  <w:tcW w:w="667" w:type="pct"/>
                  <w:tcBorders>
                    <w:tl2br w:val="nil"/>
                    <w:tr2bl w:val="nil"/>
                  </w:tcBorders>
                  <w:vAlign w:val="center"/>
                </w:tcPr>
                <w:p>
                  <w:pPr>
                    <w:snapToGrid w:val="0"/>
                    <w:contextualSpacing/>
                    <w:jc w:val="center"/>
                    <w:rPr>
                      <w:color w:val="000000"/>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6</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厂房车间各生产工序须功能区化，各功能区安装固定的喷干雾抑尘装置</w:t>
                  </w:r>
                </w:p>
              </w:tc>
              <w:tc>
                <w:tcPr>
                  <w:tcW w:w="1900" w:type="pct"/>
                  <w:tcBorders>
                    <w:tl2br w:val="nil"/>
                    <w:tr2bl w:val="nil"/>
                  </w:tcBorders>
                  <w:vAlign w:val="center"/>
                </w:tcPr>
                <w:p>
                  <w:pPr>
                    <w:snapToGrid w:val="0"/>
                    <w:contextualSpacing/>
                    <w:jc w:val="center"/>
                    <w:rPr>
                      <w:sz w:val="21"/>
                      <w:szCs w:val="21"/>
                      <w:highlight w:val="none"/>
                    </w:rPr>
                  </w:pPr>
                  <w:r>
                    <w:rPr>
                      <w:sz w:val="21"/>
                      <w:szCs w:val="21"/>
                      <w:highlight w:val="none"/>
                    </w:rPr>
                    <w:t>厂房内各生产工序均功能区划，均安装有固定的喷干雾抑尘装置</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7</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厂区出口应安装车辆冲洗装置，保证出场车辆车轮车身干净、运行不起尘</w:t>
                  </w:r>
                </w:p>
              </w:tc>
              <w:tc>
                <w:tcPr>
                  <w:tcW w:w="1900" w:type="pct"/>
                  <w:tcBorders>
                    <w:tl2br w:val="nil"/>
                    <w:tr2bl w:val="nil"/>
                  </w:tcBorders>
                  <w:vAlign w:val="center"/>
                </w:tcPr>
                <w:p>
                  <w:pPr>
                    <w:snapToGrid w:val="0"/>
                    <w:contextualSpacing/>
                    <w:jc w:val="center"/>
                    <w:rPr>
                      <w:sz w:val="21"/>
                      <w:szCs w:val="21"/>
                      <w:highlight w:val="none"/>
                    </w:rPr>
                  </w:pPr>
                  <w:r>
                    <w:rPr>
                      <w:sz w:val="21"/>
                      <w:szCs w:val="21"/>
                      <w:highlight w:val="none"/>
                    </w:rPr>
                    <w:t>厂区出口安装车辆冲洗装置，保证出场车辆车轮车身干净、运行不起尘</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33" w:type="pct"/>
                  <w:gridSpan w:val="3"/>
                  <w:tcBorders>
                    <w:tl2br w:val="nil"/>
                    <w:tr2bl w:val="nil"/>
                  </w:tcBorders>
                  <w:vAlign w:val="center"/>
                </w:tcPr>
                <w:p>
                  <w:pPr>
                    <w:snapToGrid w:val="0"/>
                    <w:contextualSpacing/>
                    <w:jc w:val="center"/>
                    <w:rPr>
                      <w:sz w:val="21"/>
                      <w:szCs w:val="21"/>
                      <w:highlight w:val="none"/>
                    </w:rPr>
                  </w:pPr>
                  <w:r>
                    <w:rPr>
                      <w:sz w:val="21"/>
                      <w:szCs w:val="21"/>
                      <w:highlight w:val="none"/>
                    </w:rPr>
                    <w:t>二、物料输送环节治理</w:t>
                  </w:r>
                </w:p>
              </w:tc>
              <w:tc>
                <w:tcPr>
                  <w:tcW w:w="667" w:type="pct"/>
                  <w:tcBorders>
                    <w:tl2br w:val="nil"/>
                    <w:tr2bl w:val="nil"/>
                  </w:tcBorders>
                  <w:vAlign w:val="center"/>
                </w:tcPr>
                <w:p>
                  <w:pPr>
                    <w:snapToGrid w:val="0"/>
                    <w:contextualSpacing/>
                    <w:jc w:val="center"/>
                    <w:rPr>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1</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散状物料采用封闭式输送方式，皮带输送机受料点、卸料点应设置密闭罩，并配备除尘设施</w:t>
                  </w:r>
                </w:p>
              </w:tc>
              <w:tc>
                <w:tcPr>
                  <w:tcW w:w="1900" w:type="pct"/>
                  <w:tcBorders>
                    <w:tl2br w:val="nil"/>
                    <w:tr2bl w:val="nil"/>
                  </w:tcBorders>
                </w:tcPr>
                <w:p>
                  <w:pPr>
                    <w:snapToGrid w:val="0"/>
                    <w:contextualSpacing/>
                    <w:jc w:val="center"/>
                    <w:rPr>
                      <w:sz w:val="21"/>
                      <w:szCs w:val="21"/>
                      <w:highlight w:val="none"/>
                    </w:rPr>
                  </w:pPr>
                  <w:r>
                    <w:rPr>
                      <w:sz w:val="21"/>
                      <w:szCs w:val="21"/>
                      <w:highlight w:val="none"/>
                    </w:rPr>
                    <w:t>散状物料采用封闭式输送方式，皮带输送机受料点、卸料点应设置密闭罩，并配备除尘设施</w:t>
                  </w:r>
                </w:p>
              </w:tc>
              <w:tc>
                <w:tcPr>
                  <w:tcW w:w="667" w:type="pct"/>
                  <w:tcBorders>
                    <w:tl2br w:val="nil"/>
                    <w:tr2bl w:val="nil"/>
                  </w:tcBorders>
                </w:tcPr>
                <w:p>
                  <w:pPr>
                    <w:snapToGrid w:val="0"/>
                    <w:contextualSpacing/>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2</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皮带输送机或物料提升机需在密闭廊道内运行，并在所有落料位置设置集尘装置及配备除尘系统</w:t>
                  </w:r>
                </w:p>
              </w:tc>
              <w:tc>
                <w:tcPr>
                  <w:tcW w:w="1900" w:type="pct"/>
                  <w:tcBorders>
                    <w:tl2br w:val="nil"/>
                    <w:tr2bl w:val="nil"/>
                  </w:tcBorders>
                  <w:vAlign w:val="center"/>
                </w:tcPr>
                <w:p>
                  <w:pPr>
                    <w:snapToGrid w:val="0"/>
                    <w:contextualSpacing/>
                    <w:jc w:val="center"/>
                    <w:rPr>
                      <w:sz w:val="21"/>
                      <w:szCs w:val="21"/>
                      <w:highlight w:val="none"/>
                    </w:rPr>
                  </w:pPr>
                  <w:r>
                    <w:rPr>
                      <w:sz w:val="21"/>
                      <w:szCs w:val="21"/>
                      <w:highlight w:val="none"/>
                    </w:rPr>
                    <w:t>皮带输送机或物料提升机均在密闭廊道内运行，并在所有落料位置均设置有喷干雾装置</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3</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运输车辆装载高度最高点不得超过车辆槽帮上沿40厘米，两侧边缘应当低于槽帮上缘10厘米，车斗应采用苫布覆盖，苫布边缘至少要遮住槽帮上沿以下15厘米，禁止厂内露天转运散状物料</w:t>
                  </w:r>
                </w:p>
              </w:tc>
              <w:tc>
                <w:tcPr>
                  <w:tcW w:w="1900" w:type="pct"/>
                  <w:tcBorders>
                    <w:tl2br w:val="nil"/>
                    <w:tr2bl w:val="nil"/>
                  </w:tcBorders>
                  <w:vAlign w:val="center"/>
                </w:tcPr>
                <w:p>
                  <w:pPr>
                    <w:snapToGrid w:val="0"/>
                    <w:contextualSpacing/>
                    <w:jc w:val="center"/>
                    <w:rPr>
                      <w:sz w:val="21"/>
                      <w:szCs w:val="21"/>
                      <w:highlight w:val="none"/>
                    </w:rPr>
                  </w:pPr>
                  <w:r>
                    <w:rPr>
                      <w:sz w:val="21"/>
                      <w:szCs w:val="21"/>
                      <w:highlight w:val="none"/>
                    </w:rPr>
                    <w:t>运输车辆装载高度最高点不超过车辆槽帮上沿40厘米，两侧边缘低于槽帮上缘10厘米，车斗应采用苫布覆盖，苫布边缘至少要遮住槽帮上沿以下15厘米，转运散状物料均在车间内进行</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4</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除尘器卸灰不直接卸落到地面，卸灰区封闭。除尘灰采用气力输送、罐车等密闭方式运输；采用非密闭方式运输的，车辆应苫盖，装卸车时应采取加湿等措施抑尘</w:t>
                  </w:r>
                </w:p>
              </w:tc>
              <w:tc>
                <w:tcPr>
                  <w:tcW w:w="1900" w:type="pct"/>
                  <w:tcBorders>
                    <w:tl2br w:val="nil"/>
                    <w:tr2bl w:val="nil"/>
                  </w:tcBorders>
                  <w:vAlign w:val="center"/>
                </w:tcPr>
                <w:p>
                  <w:pPr>
                    <w:snapToGrid w:val="0"/>
                    <w:contextualSpacing/>
                    <w:jc w:val="center"/>
                    <w:rPr>
                      <w:sz w:val="21"/>
                      <w:szCs w:val="21"/>
                      <w:highlight w:val="none"/>
                    </w:rPr>
                  </w:pPr>
                  <w:r>
                    <w:rPr>
                      <w:sz w:val="21"/>
                      <w:szCs w:val="21"/>
                      <w:highlight w:val="none"/>
                    </w:rPr>
                    <w:t>除尘器卸灰进入收集桶内，卸灰区封闭。除尘器收集的颗粒物外售，运输车辆苫盖，装卸车时采取加湿措施抑尘</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33" w:type="pct"/>
                  <w:gridSpan w:val="3"/>
                  <w:tcBorders>
                    <w:tl2br w:val="nil"/>
                    <w:tr2bl w:val="nil"/>
                  </w:tcBorders>
                  <w:vAlign w:val="center"/>
                </w:tcPr>
                <w:p>
                  <w:pPr>
                    <w:snapToGrid w:val="0"/>
                    <w:contextualSpacing/>
                    <w:jc w:val="center"/>
                    <w:rPr>
                      <w:sz w:val="21"/>
                      <w:szCs w:val="21"/>
                      <w:highlight w:val="none"/>
                    </w:rPr>
                  </w:pPr>
                  <w:r>
                    <w:rPr>
                      <w:sz w:val="21"/>
                      <w:szCs w:val="21"/>
                      <w:highlight w:val="none"/>
                    </w:rPr>
                    <w:t>三、生产环节治理</w:t>
                  </w:r>
                </w:p>
              </w:tc>
              <w:tc>
                <w:tcPr>
                  <w:tcW w:w="667" w:type="pct"/>
                  <w:tcBorders>
                    <w:tl2br w:val="nil"/>
                    <w:tr2bl w:val="nil"/>
                  </w:tcBorders>
                  <w:vAlign w:val="center"/>
                </w:tcPr>
                <w:p>
                  <w:pPr>
                    <w:snapToGrid w:val="0"/>
                    <w:contextualSpacing/>
                    <w:jc w:val="center"/>
                    <w:rPr>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1</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物料上料、破碎、筛分、混料等生产过程中的产尘点应在封闭的厂房内进行二次封闭，并安装集气设施和除尘设施。</w:t>
                  </w:r>
                </w:p>
              </w:tc>
              <w:tc>
                <w:tcPr>
                  <w:tcW w:w="1900" w:type="pct"/>
                  <w:tcBorders>
                    <w:tl2br w:val="nil"/>
                    <w:tr2bl w:val="nil"/>
                  </w:tcBorders>
                </w:tcPr>
                <w:p>
                  <w:pPr>
                    <w:snapToGrid w:val="0"/>
                    <w:contextualSpacing/>
                    <w:jc w:val="center"/>
                    <w:rPr>
                      <w:sz w:val="21"/>
                      <w:szCs w:val="21"/>
                      <w:highlight w:val="none"/>
                    </w:rPr>
                  </w:pPr>
                  <w:r>
                    <w:rPr>
                      <w:sz w:val="21"/>
                      <w:szCs w:val="21"/>
                      <w:highlight w:val="none"/>
                    </w:rPr>
                    <w:t xml:space="preserve"> 物料上料、</w:t>
                  </w:r>
                  <w:r>
                    <w:rPr>
                      <w:rFonts w:hint="eastAsia"/>
                      <w:sz w:val="21"/>
                      <w:szCs w:val="21"/>
                      <w:highlight w:val="none"/>
                      <w:lang w:eastAsia="zh-CN"/>
                    </w:rPr>
                    <w:t>破碎、筛分</w:t>
                  </w:r>
                  <w:r>
                    <w:rPr>
                      <w:sz w:val="21"/>
                      <w:szCs w:val="21"/>
                      <w:highlight w:val="none"/>
                    </w:rPr>
                    <w:t>等生产过程中的产尘点在封闭的厂房内进行二次封闭，并安装集气设施和除尘设施。</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2</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在生产过程中的产生VOC</w:t>
                  </w:r>
                  <w:r>
                    <w:rPr>
                      <w:sz w:val="21"/>
                      <w:szCs w:val="21"/>
                      <w:highlight w:val="none"/>
                      <w:vertAlign w:val="subscript"/>
                    </w:rPr>
                    <w:t>S</w:t>
                  </w:r>
                  <w:r>
                    <w:rPr>
                      <w:sz w:val="21"/>
                      <w:szCs w:val="21"/>
                      <w:highlight w:val="none"/>
                    </w:rPr>
                    <w:t>的工序应在封闭的厂房内进行二次封闭，并安装集气设施和VOC</w:t>
                  </w:r>
                  <w:r>
                    <w:rPr>
                      <w:sz w:val="21"/>
                      <w:szCs w:val="21"/>
                      <w:highlight w:val="none"/>
                      <w:vertAlign w:val="subscript"/>
                    </w:rPr>
                    <w:t>S</w:t>
                  </w:r>
                  <w:r>
                    <w:rPr>
                      <w:sz w:val="21"/>
                      <w:szCs w:val="21"/>
                      <w:highlight w:val="none"/>
                    </w:rPr>
                    <w:t xml:space="preserve">处理设施。 </w:t>
                  </w:r>
                </w:p>
              </w:tc>
              <w:tc>
                <w:tcPr>
                  <w:tcW w:w="1900" w:type="pct"/>
                  <w:tcBorders>
                    <w:tl2br w:val="nil"/>
                    <w:tr2bl w:val="nil"/>
                  </w:tcBorders>
                  <w:vAlign w:val="center"/>
                </w:tcPr>
                <w:p>
                  <w:pPr>
                    <w:snapToGrid w:val="0"/>
                    <w:contextualSpacing/>
                    <w:jc w:val="center"/>
                    <w:rPr>
                      <w:sz w:val="21"/>
                      <w:szCs w:val="21"/>
                      <w:highlight w:val="none"/>
                    </w:rPr>
                  </w:pPr>
                  <w:r>
                    <w:rPr>
                      <w:sz w:val="21"/>
                      <w:szCs w:val="21"/>
                      <w:highlight w:val="none"/>
                    </w:rPr>
                    <w:t>本项目不涉及VOC</w:t>
                  </w:r>
                  <w:r>
                    <w:rPr>
                      <w:sz w:val="21"/>
                      <w:szCs w:val="21"/>
                      <w:highlight w:val="none"/>
                      <w:vertAlign w:val="subscript"/>
                    </w:rPr>
                    <w:t>S</w:t>
                  </w:r>
                  <w:r>
                    <w:rPr>
                      <w:sz w:val="21"/>
                      <w:szCs w:val="21"/>
                      <w:highlight w:val="none"/>
                    </w:rPr>
                    <w:t>废气</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3</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其他方面：禁止生产车间内散放原料，需采用全封闭式/地下料仓，并配备完备的废气收集和处理系统，生产环节必须在密闭良好的车间内运行</w:t>
                  </w:r>
                </w:p>
              </w:tc>
              <w:tc>
                <w:tcPr>
                  <w:tcW w:w="1900" w:type="pct"/>
                  <w:tcBorders>
                    <w:tl2br w:val="nil"/>
                    <w:tr2bl w:val="nil"/>
                  </w:tcBorders>
                  <w:vAlign w:val="center"/>
                </w:tcPr>
                <w:p>
                  <w:pPr>
                    <w:snapToGrid w:val="0"/>
                    <w:contextualSpacing/>
                    <w:jc w:val="center"/>
                    <w:rPr>
                      <w:sz w:val="21"/>
                      <w:szCs w:val="21"/>
                      <w:highlight w:val="none"/>
                    </w:rPr>
                  </w:pPr>
                  <w:r>
                    <w:rPr>
                      <w:sz w:val="21"/>
                      <w:szCs w:val="21"/>
                      <w:highlight w:val="none"/>
                    </w:rPr>
                    <w:t>不在生产车间内散放原料，采用全封闭式</w:t>
                  </w:r>
                  <w:r>
                    <w:rPr>
                      <w:rFonts w:hint="eastAsia"/>
                      <w:sz w:val="21"/>
                      <w:szCs w:val="21"/>
                      <w:highlight w:val="none"/>
                      <w:lang w:eastAsia="zh-CN"/>
                    </w:rPr>
                    <w:t>生产车间</w:t>
                  </w:r>
                  <w:r>
                    <w:rPr>
                      <w:sz w:val="21"/>
                      <w:szCs w:val="21"/>
                      <w:highlight w:val="none"/>
                    </w:rPr>
                    <w:t>，并配备完备的废气收集和处理系统，生产环节在密闭良好的车间内运行</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4"/>
                  <w:tcBorders>
                    <w:tl2br w:val="nil"/>
                    <w:tr2bl w:val="nil"/>
                  </w:tcBorders>
                  <w:vAlign w:val="center"/>
                </w:tcPr>
                <w:p>
                  <w:pPr>
                    <w:snapToGrid w:val="0"/>
                    <w:contextualSpacing/>
                    <w:jc w:val="center"/>
                    <w:rPr>
                      <w:sz w:val="21"/>
                      <w:szCs w:val="21"/>
                      <w:highlight w:val="none"/>
                    </w:rPr>
                  </w:pPr>
                  <w:r>
                    <w:rPr>
                      <w:sz w:val="21"/>
                      <w:szCs w:val="21"/>
                      <w:highlight w:val="none"/>
                    </w:rPr>
                    <w:t>四、厂区、车辆治理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1</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厂区道路硬化，平整无破损，无积尘，厂区无裸露空地，闲置裸露空地绿化</w:t>
                  </w:r>
                </w:p>
              </w:tc>
              <w:tc>
                <w:tcPr>
                  <w:tcW w:w="1900" w:type="pct"/>
                  <w:tcBorders>
                    <w:tl2br w:val="nil"/>
                    <w:tr2bl w:val="nil"/>
                  </w:tcBorders>
                  <w:vAlign w:val="center"/>
                </w:tcPr>
                <w:p>
                  <w:pPr>
                    <w:snapToGrid w:val="0"/>
                    <w:contextualSpacing/>
                    <w:jc w:val="center"/>
                    <w:rPr>
                      <w:sz w:val="21"/>
                      <w:szCs w:val="21"/>
                      <w:highlight w:val="none"/>
                    </w:rPr>
                  </w:pPr>
                  <w:r>
                    <w:rPr>
                      <w:sz w:val="21"/>
                      <w:szCs w:val="21"/>
                      <w:highlight w:val="none"/>
                    </w:rPr>
                    <w:t>厂区道路硬化，平整无破损，无积尘，厂区无裸露空地，闲置裸露空地绿化</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2</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对厂区道路定期洒水清扫</w:t>
                  </w:r>
                </w:p>
              </w:tc>
              <w:tc>
                <w:tcPr>
                  <w:tcW w:w="1900" w:type="pct"/>
                  <w:tcBorders>
                    <w:tl2br w:val="nil"/>
                    <w:tr2bl w:val="nil"/>
                  </w:tcBorders>
                  <w:vAlign w:val="center"/>
                </w:tcPr>
                <w:p>
                  <w:pPr>
                    <w:snapToGrid w:val="0"/>
                    <w:contextualSpacing/>
                    <w:jc w:val="center"/>
                    <w:rPr>
                      <w:sz w:val="21"/>
                      <w:szCs w:val="21"/>
                      <w:highlight w:val="none"/>
                    </w:rPr>
                  </w:pPr>
                  <w:r>
                    <w:rPr>
                      <w:sz w:val="21"/>
                      <w:szCs w:val="21"/>
                      <w:highlight w:val="none"/>
                    </w:rPr>
                    <w:t>对厂区道路定期洒水清扫</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3</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企业出厂口处配备高压清洗装置对所有车辆车轮、底盘进行冲洗，严禁带泥上路。洗车平台四周应设置洗车废水收集防治设施</w:t>
                  </w:r>
                </w:p>
              </w:tc>
              <w:tc>
                <w:tcPr>
                  <w:tcW w:w="1900" w:type="pct"/>
                  <w:tcBorders>
                    <w:tl2br w:val="nil"/>
                    <w:tr2bl w:val="nil"/>
                  </w:tcBorders>
                  <w:vAlign w:val="center"/>
                </w:tcPr>
                <w:p>
                  <w:pPr>
                    <w:snapToGrid w:val="0"/>
                    <w:contextualSpacing/>
                    <w:jc w:val="center"/>
                    <w:rPr>
                      <w:sz w:val="21"/>
                      <w:szCs w:val="21"/>
                      <w:highlight w:val="none"/>
                    </w:rPr>
                  </w:pPr>
                  <w:r>
                    <w:rPr>
                      <w:sz w:val="21"/>
                      <w:szCs w:val="21"/>
                      <w:highlight w:val="none"/>
                    </w:rPr>
                    <w:t>企业出厂口处配备高压清洗装置对所有车辆车轮、底盘进行冲洗，严禁带泥上路。洗车平台四周设置洗车废水收集防治设施</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5000" w:type="pct"/>
                  <w:gridSpan w:val="4"/>
                  <w:tcBorders>
                    <w:tl2br w:val="nil"/>
                    <w:tr2bl w:val="nil"/>
                  </w:tcBorders>
                  <w:vAlign w:val="center"/>
                </w:tcPr>
                <w:p>
                  <w:pPr>
                    <w:snapToGrid w:val="0"/>
                    <w:contextualSpacing/>
                    <w:jc w:val="center"/>
                    <w:rPr>
                      <w:sz w:val="21"/>
                      <w:szCs w:val="21"/>
                      <w:highlight w:val="none"/>
                    </w:rPr>
                  </w:pPr>
                  <w:r>
                    <w:rPr>
                      <w:sz w:val="21"/>
                      <w:szCs w:val="21"/>
                      <w:highlight w:val="none"/>
                    </w:rPr>
                    <w:t>五、建设完善监测系统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1</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因企制宜安装视频、空气微站、降尘缸、TSP（总悬浮颗粒物）等监控设施</w:t>
                  </w:r>
                </w:p>
              </w:tc>
              <w:tc>
                <w:tcPr>
                  <w:tcW w:w="1900" w:type="pct"/>
                  <w:tcBorders>
                    <w:tl2br w:val="nil"/>
                    <w:tr2bl w:val="nil"/>
                  </w:tcBorders>
                  <w:vAlign w:val="center"/>
                </w:tcPr>
                <w:p>
                  <w:pPr>
                    <w:snapToGrid w:val="0"/>
                    <w:contextualSpacing/>
                    <w:jc w:val="center"/>
                    <w:rPr>
                      <w:sz w:val="21"/>
                      <w:szCs w:val="21"/>
                      <w:highlight w:val="none"/>
                    </w:rPr>
                  </w:pPr>
                  <w:r>
                    <w:rPr>
                      <w:sz w:val="21"/>
                      <w:szCs w:val="21"/>
                      <w:highlight w:val="none"/>
                    </w:rPr>
                    <w:t>因企制宜安装视频、TSP（总悬浮颗粒物）等监控设施</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436" w:type="pct"/>
                  <w:tcBorders>
                    <w:tl2br w:val="nil"/>
                    <w:tr2bl w:val="nil"/>
                  </w:tcBorders>
                  <w:vAlign w:val="center"/>
                </w:tcPr>
                <w:p>
                  <w:pPr>
                    <w:snapToGrid w:val="0"/>
                    <w:contextualSpacing/>
                    <w:jc w:val="center"/>
                    <w:rPr>
                      <w:sz w:val="21"/>
                      <w:szCs w:val="21"/>
                      <w:highlight w:val="none"/>
                    </w:rPr>
                  </w:pPr>
                  <w:r>
                    <w:rPr>
                      <w:sz w:val="21"/>
                      <w:szCs w:val="21"/>
                      <w:highlight w:val="none"/>
                    </w:rPr>
                    <w:t>2</w:t>
                  </w:r>
                </w:p>
              </w:tc>
              <w:tc>
                <w:tcPr>
                  <w:tcW w:w="1996" w:type="pct"/>
                  <w:tcBorders>
                    <w:tl2br w:val="nil"/>
                    <w:tr2bl w:val="nil"/>
                  </w:tcBorders>
                  <w:vAlign w:val="center"/>
                </w:tcPr>
                <w:p>
                  <w:pPr>
                    <w:snapToGrid w:val="0"/>
                    <w:contextualSpacing/>
                    <w:jc w:val="center"/>
                    <w:rPr>
                      <w:sz w:val="21"/>
                      <w:szCs w:val="21"/>
                      <w:highlight w:val="none"/>
                    </w:rPr>
                  </w:pPr>
                  <w:r>
                    <w:rPr>
                      <w:sz w:val="21"/>
                      <w:szCs w:val="21"/>
                      <w:highlight w:val="none"/>
                    </w:rPr>
                    <w:t>安装在线监测、监控和空气质量监测等综合监控信息平台，主要排放数据等应在企业显眼位置随时公开</w:t>
                  </w:r>
                </w:p>
              </w:tc>
              <w:tc>
                <w:tcPr>
                  <w:tcW w:w="1900" w:type="pct"/>
                  <w:tcBorders>
                    <w:tl2br w:val="nil"/>
                    <w:tr2bl w:val="nil"/>
                  </w:tcBorders>
                  <w:vAlign w:val="center"/>
                </w:tcPr>
                <w:p>
                  <w:pPr>
                    <w:snapToGrid w:val="0"/>
                    <w:contextualSpacing/>
                    <w:jc w:val="center"/>
                    <w:rPr>
                      <w:sz w:val="21"/>
                      <w:szCs w:val="21"/>
                      <w:highlight w:val="none"/>
                    </w:rPr>
                  </w:pPr>
                  <w:r>
                    <w:rPr>
                      <w:sz w:val="21"/>
                      <w:szCs w:val="21"/>
                      <w:highlight w:val="none"/>
                    </w:rPr>
                    <w:t>安装在线监测（TSP）、监控等综合监控信息平台，主要排放数据等应在企业显眼位置随时公开</w:t>
                  </w:r>
                </w:p>
              </w:tc>
              <w:tc>
                <w:tcPr>
                  <w:tcW w:w="667" w:type="pct"/>
                  <w:tcBorders>
                    <w:tl2br w:val="nil"/>
                    <w:tr2bl w:val="nil"/>
                  </w:tcBorders>
                  <w:vAlign w:val="center"/>
                </w:tcPr>
                <w:p>
                  <w:pPr>
                    <w:snapToGrid w:val="0"/>
                    <w:contextualSpacing/>
                    <w:jc w:val="center"/>
                    <w:rPr>
                      <w:sz w:val="21"/>
                      <w:szCs w:val="21"/>
                      <w:highlight w:val="none"/>
                    </w:rPr>
                  </w:pPr>
                  <w:r>
                    <w:rPr>
                      <w:sz w:val="21"/>
                      <w:szCs w:val="21"/>
                      <w:highlight w:val="none"/>
                    </w:rPr>
                    <w:t>相符</w:t>
                  </w:r>
                </w:p>
              </w:tc>
            </w:tr>
          </w:tbl>
          <w:p>
            <w:pPr>
              <w:spacing w:line="520" w:lineRule="exact"/>
              <w:ind w:firstLine="480" w:firstLineChars="200"/>
              <w:rPr>
                <w:bCs/>
                <w:sz w:val="24"/>
                <w:szCs w:val="24"/>
                <w:highlight w:val="none"/>
              </w:rPr>
            </w:pPr>
            <w:r>
              <w:rPr>
                <w:rFonts w:hint="eastAsia"/>
                <w:bCs/>
                <w:sz w:val="24"/>
                <w:szCs w:val="24"/>
                <w:highlight w:val="none"/>
              </w:rPr>
              <w:t>本项目严格按照评价提出的措施进行建设，符合</w:t>
            </w:r>
            <w:r>
              <w:rPr>
                <w:bCs/>
                <w:sz w:val="24"/>
                <w:szCs w:val="24"/>
                <w:highlight w:val="none"/>
              </w:rPr>
              <w:t>其他行业无组织排放治理</w:t>
            </w:r>
            <w:r>
              <w:rPr>
                <w:rFonts w:hint="eastAsia"/>
                <w:bCs/>
                <w:sz w:val="24"/>
                <w:szCs w:val="24"/>
                <w:highlight w:val="none"/>
              </w:rPr>
              <w:t>方案要求</w:t>
            </w:r>
            <w:r>
              <w:rPr>
                <w:bCs/>
                <w:sz w:val="24"/>
                <w:szCs w:val="24"/>
                <w:highlight w:val="none"/>
              </w:rPr>
              <w:t>。</w:t>
            </w:r>
          </w:p>
          <w:p>
            <w:pPr>
              <w:pStyle w:val="6"/>
              <w:tabs>
                <w:tab w:val="left" w:pos="3705"/>
              </w:tabs>
              <w:spacing w:line="520" w:lineRule="exact"/>
              <w:ind w:firstLine="482"/>
              <w:jc w:val="left"/>
              <w:rPr>
                <w:rFonts w:hint="eastAsia" w:ascii="Times New Roman" w:hAnsi="Times New Roman"/>
                <w:b/>
                <w:bCs/>
                <w:sz w:val="24"/>
                <w:szCs w:val="24"/>
                <w:highlight w:val="none"/>
              </w:rPr>
            </w:pPr>
            <w:r>
              <w:rPr>
                <w:rFonts w:hint="eastAsia" w:ascii="Times New Roman" w:hAnsi="Times New Roman" w:cs="Times New Roman"/>
                <w:b/>
                <w:kern w:val="0"/>
                <w:sz w:val="24"/>
                <w:szCs w:val="24"/>
                <w:highlight w:val="none"/>
                <w:lang w:val="en-US" w:eastAsia="zh-CN"/>
              </w:rPr>
              <w:t>5</w:t>
            </w:r>
            <w:r>
              <w:rPr>
                <w:rFonts w:hint="default" w:ascii="Times New Roman" w:hAnsi="Times New Roman" w:cs="Times New Roman"/>
                <w:b/>
                <w:kern w:val="0"/>
                <w:sz w:val="24"/>
                <w:szCs w:val="24"/>
                <w:highlight w:val="none"/>
              </w:rPr>
              <w:t>、</w:t>
            </w:r>
            <w:r>
              <w:rPr>
                <w:rFonts w:hint="default" w:ascii="Times New Roman" w:hAnsi="Times New Roman" w:cs="Times New Roman"/>
                <w:b/>
                <w:bCs/>
                <w:sz w:val="24"/>
                <w:szCs w:val="24"/>
                <w:highlight w:val="none"/>
              </w:rPr>
              <w:t>与河南省污染防治攻坚战领导小组办公室文件《关于印发河南省202</w:t>
            </w:r>
            <w:r>
              <w:rPr>
                <w:rFonts w:hint="eastAsia" w:ascii="Times New Roman" w:hAnsi="Times New Roman" w:cs="Times New Roman"/>
                <w:b/>
                <w:bCs/>
                <w:sz w:val="24"/>
                <w:szCs w:val="24"/>
                <w:highlight w:val="none"/>
                <w:lang w:val="en-US" w:eastAsia="zh-CN"/>
              </w:rPr>
              <w:t>1</w:t>
            </w:r>
            <w:r>
              <w:rPr>
                <w:rFonts w:hint="default" w:ascii="Times New Roman" w:hAnsi="Times New Roman" w:cs="Times New Roman"/>
                <w:b/>
                <w:bCs/>
                <w:sz w:val="24"/>
                <w:szCs w:val="24"/>
                <w:highlight w:val="none"/>
              </w:rPr>
              <w:t>年大气、</w:t>
            </w:r>
            <w:r>
              <w:rPr>
                <w:rFonts w:hint="eastAsia" w:ascii="Times New Roman" w:hAnsi="Times New Roman"/>
                <w:b/>
                <w:bCs/>
                <w:sz w:val="24"/>
                <w:szCs w:val="24"/>
                <w:highlight w:val="none"/>
              </w:rPr>
              <w:t>水、土壤污染防治攻坚战</w:t>
            </w:r>
            <w:r>
              <w:rPr>
                <w:rFonts w:hint="eastAsia" w:ascii="Times New Roman" w:hAnsi="Times New Roman"/>
                <w:b/>
                <w:bCs/>
                <w:sz w:val="24"/>
                <w:szCs w:val="24"/>
                <w:highlight w:val="none"/>
                <w:lang w:eastAsia="zh-CN"/>
              </w:rPr>
              <w:t>及农业农村污染治理攻坚战</w:t>
            </w:r>
            <w:r>
              <w:rPr>
                <w:rFonts w:hint="eastAsia" w:ascii="Times New Roman" w:hAnsi="Times New Roman"/>
                <w:b/>
                <w:bCs/>
                <w:sz w:val="24"/>
                <w:szCs w:val="24"/>
                <w:highlight w:val="none"/>
              </w:rPr>
              <w:t>实施方案的通知》（豫环攻坚办[202</w:t>
            </w:r>
            <w:r>
              <w:rPr>
                <w:rFonts w:hint="eastAsia" w:ascii="Times New Roman" w:hAnsi="Times New Roman"/>
                <w:b/>
                <w:bCs/>
                <w:sz w:val="24"/>
                <w:szCs w:val="24"/>
                <w:highlight w:val="none"/>
                <w:lang w:val="en-US" w:eastAsia="zh-CN"/>
              </w:rPr>
              <w:t>1</w:t>
            </w:r>
            <w:r>
              <w:rPr>
                <w:rFonts w:hint="eastAsia" w:ascii="Times New Roman" w:hAnsi="Times New Roman"/>
                <w:b/>
                <w:bCs/>
                <w:sz w:val="24"/>
                <w:szCs w:val="24"/>
                <w:highlight w:val="none"/>
              </w:rPr>
              <w:t>]</w:t>
            </w:r>
            <w:r>
              <w:rPr>
                <w:rFonts w:hint="eastAsia" w:ascii="Times New Roman" w:hAnsi="Times New Roman"/>
                <w:b/>
                <w:bCs/>
                <w:sz w:val="24"/>
                <w:szCs w:val="24"/>
                <w:highlight w:val="none"/>
                <w:lang w:val="en-US" w:eastAsia="zh-CN"/>
              </w:rPr>
              <w:t>20</w:t>
            </w:r>
            <w:r>
              <w:rPr>
                <w:rFonts w:hint="eastAsia" w:ascii="Times New Roman" w:hAnsi="Times New Roman"/>
                <w:b/>
                <w:bCs/>
                <w:sz w:val="24"/>
                <w:szCs w:val="24"/>
                <w:highlight w:val="none"/>
              </w:rPr>
              <w:t>号）相符性分析</w:t>
            </w:r>
          </w:p>
          <w:p>
            <w:pPr>
              <w:pStyle w:val="6"/>
              <w:tabs>
                <w:tab w:val="left" w:pos="3705"/>
              </w:tabs>
              <w:spacing w:line="520" w:lineRule="exact"/>
              <w:ind w:firstLine="480"/>
              <w:jc w:val="left"/>
              <w:rPr>
                <w:rFonts w:hint="eastAsia" w:ascii="Times New Roman" w:hAnsi="Times New Roman"/>
                <w:sz w:val="24"/>
                <w:szCs w:val="24"/>
                <w:highlight w:val="none"/>
              </w:rPr>
            </w:pPr>
            <w:r>
              <w:rPr>
                <w:rFonts w:ascii="Times New Roman" w:hAnsi="Times New Roman"/>
                <w:sz w:val="24"/>
                <w:szCs w:val="24"/>
                <w:highlight w:val="none"/>
              </w:rPr>
              <w:t>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val="en-US" w:eastAsia="zh-CN"/>
              </w:rPr>
              <w:t>4</w:t>
            </w:r>
            <w:r>
              <w:rPr>
                <w:rFonts w:ascii="Times New Roman" w:hAnsi="Times New Roman"/>
                <w:sz w:val="24"/>
                <w:szCs w:val="24"/>
                <w:highlight w:val="none"/>
              </w:rPr>
              <w:t>月</w:t>
            </w:r>
            <w:r>
              <w:rPr>
                <w:rFonts w:hint="eastAsia" w:ascii="Times New Roman" w:hAnsi="Times New Roman"/>
                <w:sz w:val="24"/>
                <w:szCs w:val="24"/>
                <w:highlight w:val="none"/>
                <w:lang w:val="en-US" w:eastAsia="zh-CN"/>
              </w:rPr>
              <w:t>22</w:t>
            </w:r>
            <w:r>
              <w:rPr>
                <w:rFonts w:ascii="Times New Roman" w:hAnsi="Times New Roman"/>
                <w:sz w:val="24"/>
                <w:szCs w:val="24"/>
                <w:highlight w:val="none"/>
              </w:rPr>
              <w:t>日，《河南省202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年大气污染防治攻坚战实施方案》</w:t>
            </w:r>
            <w:r>
              <w:rPr>
                <w:rFonts w:hint="eastAsia" w:ascii="Times New Roman" w:hAnsi="Times New Roman"/>
                <w:sz w:val="24"/>
                <w:szCs w:val="24"/>
                <w:highlight w:val="none"/>
                <w:lang w:eastAsia="zh-CN"/>
              </w:rPr>
              <w:t>、</w:t>
            </w:r>
            <w:r>
              <w:rPr>
                <w:rFonts w:ascii="Times New Roman" w:hAnsi="Times New Roman"/>
                <w:sz w:val="24"/>
                <w:szCs w:val="24"/>
                <w:highlight w:val="none"/>
              </w:rPr>
              <w:t>《河南省202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eastAsia="zh-CN"/>
              </w:rPr>
              <w:t>水</w:t>
            </w:r>
            <w:r>
              <w:rPr>
                <w:rFonts w:ascii="Times New Roman" w:hAnsi="Times New Roman"/>
                <w:sz w:val="24"/>
                <w:szCs w:val="24"/>
                <w:highlight w:val="none"/>
              </w:rPr>
              <w:t>污染防治攻坚战实施方案》</w:t>
            </w:r>
            <w:r>
              <w:rPr>
                <w:rFonts w:hint="eastAsia" w:ascii="Times New Roman" w:hAnsi="Times New Roman"/>
                <w:sz w:val="24"/>
                <w:szCs w:val="24"/>
                <w:highlight w:val="none"/>
                <w:lang w:eastAsia="zh-CN"/>
              </w:rPr>
              <w:t>、</w:t>
            </w:r>
            <w:r>
              <w:rPr>
                <w:rFonts w:ascii="Times New Roman" w:hAnsi="Times New Roman"/>
                <w:sz w:val="24"/>
                <w:szCs w:val="24"/>
                <w:highlight w:val="none"/>
              </w:rPr>
              <w:t>《河南省202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eastAsia="zh-CN"/>
              </w:rPr>
              <w:t>土壤</w:t>
            </w:r>
            <w:r>
              <w:rPr>
                <w:rFonts w:ascii="Times New Roman" w:hAnsi="Times New Roman"/>
                <w:sz w:val="24"/>
                <w:szCs w:val="24"/>
                <w:highlight w:val="none"/>
              </w:rPr>
              <w:t>污染防治攻坚战实施方案》</w:t>
            </w:r>
            <w:r>
              <w:rPr>
                <w:rFonts w:hint="eastAsia" w:ascii="Times New Roman" w:hAnsi="Times New Roman"/>
                <w:sz w:val="24"/>
                <w:szCs w:val="24"/>
                <w:highlight w:val="none"/>
                <w:lang w:eastAsia="zh-CN"/>
              </w:rPr>
              <w:t>、</w:t>
            </w:r>
            <w:r>
              <w:rPr>
                <w:rFonts w:ascii="Times New Roman" w:hAnsi="Times New Roman"/>
                <w:sz w:val="24"/>
                <w:szCs w:val="24"/>
                <w:highlight w:val="none"/>
              </w:rPr>
              <w:t>《河南省202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eastAsia="zh-CN"/>
              </w:rPr>
              <w:t>农业农村</w:t>
            </w:r>
            <w:r>
              <w:rPr>
                <w:rFonts w:ascii="Times New Roman" w:hAnsi="Times New Roman"/>
                <w:sz w:val="24"/>
                <w:szCs w:val="24"/>
                <w:highlight w:val="none"/>
              </w:rPr>
              <w:t>污染</w:t>
            </w:r>
            <w:r>
              <w:rPr>
                <w:rFonts w:hint="eastAsia" w:ascii="Times New Roman" w:hAnsi="Times New Roman"/>
                <w:sz w:val="24"/>
                <w:szCs w:val="24"/>
                <w:highlight w:val="none"/>
                <w:lang w:eastAsia="zh-CN"/>
              </w:rPr>
              <w:t>治理</w:t>
            </w:r>
            <w:r>
              <w:rPr>
                <w:rFonts w:ascii="Times New Roman" w:hAnsi="Times New Roman"/>
                <w:sz w:val="24"/>
                <w:szCs w:val="24"/>
                <w:highlight w:val="none"/>
              </w:rPr>
              <w:t>攻坚战实施方案》发布实施，</w:t>
            </w:r>
            <w:r>
              <w:rPr>
                <w:rFonts w:hint="eastAsia" w:ascii="Times New Roman" w:hAnsi="Times New Roman"/>
                <w:sz w:val="24"/>
                <w:szCs w:val="24"/>
                <w:highlight w:val="none"/>
              </w:rPr>
              <w:t>本项目与该文件相符性分析见下表。</w:t>
            </w:r>
          </w:p>
          <w:p>
            <w:pPr>
              <w:adjustRightInd w:val="0"/>
              <w:snapToGrid w:val="0"/>
              <w:spacing w:line="520" w:lineRule="exact"/>
              <w:rPr>
                <w:rFonts w:hint="eastAsia" w:ascii="Times New Roman" w:hAnsi="Times New Roman" w:eastAsia="黑体" w:cs="Times New Roman"/>
                <w:b w:val="0"/>
                <w:bCs/>
                <w:color w:val="000000"/>
                <w:sz w:val="24"/>
                <w:highlight w:val="none"/>
                <w:u w:val="none"/>
              </w:rPr>
            </w:pPr>
            <w:r>
              <w:rPr>
                <w:rFonts w:hint="eastAsia" w:ascii="Times New Roman" w:hAnsi="Times New Roman" w:eastAsia="黑体" w:cs="Times New Roman"/>
                <w:b w:val="0"/>
                <w:bCs/>
                <w:color w:val="000000"/>
                <w:sz w:val="24"/>
                <w:highlight w:val="none"/>
                <w:u w:val="none"/>
              </w:rPr>
              <w:t>表1</w:t>
            </w:r>
            <w:r>
              <w:rPr>
                <w:rFonts w:hint="eastAsia" w:eastAsia="黑体" w:cs="Times New Roman"/>
                <w:b w:val="0"/>
                <w:bCs/>
                <w:color w:val="000000"/>
                <w:sz w:val="24"/>
                <w:highlight w:val="none"/>
                <w:u w:val="none"/>
                <w:lang w:val="en-US" w:eastAsia="zh-CN"/>
              </w:rPr>
              <w:t>-3</w:t>
            </w:r>
            <w:r>
              <w:rPr>
                <w:rFonts w:hint="eastAsia" w:ascii="Times New Roman" w:hAnsi="Times New Roman" w:eastAsia="黑体" w:cs="Times New Roman"/>
                <w:b w:val="0"/>
                <w:bCs/>
                <w:color w:val="000000"/>
                <w:sz w:val="24"/>
                <w:highlight w:val="none"/>
                <w:u w:val="none"/>
              </w:rPr>
              <w:t xml:space="preserve">       </w:t>
            </w:r>
            <w:r>
              <w:rPr>
                <w:rFonts w:hint="eastAsia" w:eastAsia="黑体" w:cs="Times New Roman"/>
                <w:b w:val="0"/>
                <w:bCs/>
                <w:color w:val="000000"/>
                <w:sz w:val="24"/>
                <w:highlight w:val="none"/>
                <w:u w:val="none"/>
                <w:lang w:val="en-US" w:eastAsia="zh-CN"/>
              </w:rPr>
              <w:t xml:space="preserve"> </w:t>
            </w:r>
            <w:r>
              <w:rPr>
                <w:rFonts w:hint="eastAsia" w:ascii="Times New Roman" w:hAnsi="Times New Roman" w:eastAsia="黑体" w:cs="Times New Roman"/>
                <w:b w:val="0"/>
                <w:bCs/>
                <w:color w:val="000000"/>
                <w:sz w:val="24"/>
                <w:highlight w:val="none"/>
                <w:u w:val="none"/>
              </w:rPr>
              <w:t xml:space="preserve"> 与豫环攻坚办[202</w:t>
            </w:r>
            <w:r>
              <w:rPr>
                <w:rFonts w:hint="eastAsia" w:eastAsia="黑体" w:cs="Times New Roman"/>
                <w:b w:val="0"/>
                <w:bCs/>
                <w:color w:val="000000"/>
                <w:sz w:val="24"/>
                <w:highlight w:val="none"/>
                <w:u w:val="none"/>
                <w:lang w:val="en-US" w:eastAsia="zh-CN"/>
              </w:rPr>
              <w:t>1</w:t>
            </w:r>
            <w:r>
              <w:rPr>
                <w:rFonts w:hint="eastAsia" w:ascii="Times New Roman" w:hAnsi="Times New Roman" w:eastAsia="黑体" w:cs="Times New Roman"/>
                <w:b w:val="0"/>
                <w:bCs/>
                <w:color w:val="000000"/>
                <w:sz w:val="24"/>
                <w:highlight w:val="none"/>
                <w:u w:val="none"/>
              </w:rPr>
              <w:t>]</w:t>
            </w:r>
            <w:r>
              <w:rPr>
                <w:rFonts w:hint="eastAsia" w:eastAsia="黑体" w:cs="Times New Roman"/>
                <w:b w:val="0"/>
                <w:bCs/>
                <w:color w:val="000000"/>
                <w:sz w:val="24"/>
                <w:highlight w:val="none"/>
                <w:u w:val="none"/>
                <w:lang w:val="en-US" w:eastAsia="zh-CN"/>
              </w:rPr>
              <w:t>20</w:t>
            </w:r>
            <w:r>
              <w:rPr>
                <w:rFonts w:hint="eastAsia" w:ascii="Times New Roman" w:hAnsi="Times New Roman" w:eastAsia="黑体" w:cs="Times New Roman"/>
                <w:b w:val="0"/>
                <w:bCs/>
                <w:color w:val="000000"/>
                <w:sz w:val="24"/>
                <w:highlight w:val="none"/>
                <w:u w:val="none"/>
              </w:rPr>
              <w:t xml:space="preserve"> 号相符性分析</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4889"/>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pStyle w:val="6"/>
                    <w:tabs>
                      <w:tab w:val="left" w:pos="3705"/>
                    </w:tabs>
                    <w:spacing w:line="360" w:lineRule="exact"/>
                    <w:ind w:firstLine="0" w:firstLineChars="0"/>
                    <w:jc w:val="center"/>
                    <w:rPr>
                      <w:rFonts w:ascii="Times New Roman" w:hAnsi="Times New Roman"/>
                      <w:bCs/>
                      <w:sz w:val="21"/>
                      <w:szCs w:val="21"/>
                      <w:highlight w:val="none"/>
                    </w:rPr>
                  </w:pPr>
                  <w:r>
                    <w:rPr>
                      <w:rFonts w:ascii="Times New Roman" w:hAnsi="Times New Roman"/>
                      <w:bCs/>
                      <w:sz w:val="21"/>
                      <w:szCs w:val="21"/>
                      <w:highlight w:val="none"/>
                    </w:rPr>
                    <w:t>项目</w:t>
                  </w:r>
                </w:p>
              </w:tc>
              <w:tc>
                <w:tcPr>
                  <w:tcW w:w="3085" w:type="pct"/>
                  <w:noWrap w:val="0"/>
                  <w:vAlign w:val="center"/>
                </w:tcPr>
                <w:p>
                  <w:pPr>
                    <w:pStyle w:val="6"/>
                    <w:tabs>
                      <w:tab w:val="left" w:pos="3705"/>
                    </w:tabs>
                    <w:spacing w:line="360" w:lineRule="exact"/>
                    <w:ind w:firstLine="0" w:firstLineChars="0"/>
                    <w:jc w:val="center"/>
                    <w:rPr>
                      <w:rFonts w:ascii="Times New Roman" w:hAnsi="Times New Roman"/>
                      <w:bCs/>
                      <w:sz w:val="21"/>
                      <w:szCs w:val="21"/>
                      <w:highlight w:val="none"/>
                    </w:rPr>
                  </w:pPr>
                  <w:r>
                    <w:rPr>
                      <w:rFonts w:ascii="Times New Roman" w:hAnsi="Times New Roman"/>
                      <w:bCs/>
                      <w:sz w:val="21"/>
                      <w:szCs w:val="21"/>
                      <w:highlight w:val="none"/>
                    </w:rPr>
                    <w:t>主要内容</w:t>
                  </w:r>
                </w:p>
              </w:tc>
              <w:tc>
                <w:tcPr>
                  <w:tcW w:w="1406" w:type="pct"/>
                  <w:noWrap w:val="0"/>
                  <w:vAlign w:val="center"/>
                </w:tcPr>
                <w:p>
                  <w:pPr>
                    <w:pStyle w:val="6"/>
                    <w:tabs>
                      <w:tab w:val="left" w:pos="3705"/>
                    </w:tabs>
                    <w:spacing w:line="360" w:lineRule="exact"/>
                    <w:ind w:firstLine="0" w:firstLineChars="0"/>
                    <w:jc w:val="center"/>
                    <w:rPr>
                      <w:rFonts w:ascii="Times New Roman" w:hAnsi="Times New Roman"/>
                      <w:bCs/>
                      <w:sz w:val="21"/>
                      <w:szCs w:val="21"/>
                      <w:highlight w:val="none"/>
                    </w:rPr>
                  </w:pPr>
                  <w:r>
                    <w:rPr>
                      <w:rFonts w:ascii="Times New Roman" w:hAnsi="Times New Roman"/>
                      <w:bCs/>
                      <w:sz w:val="21"/>
                      <w:szCs w:val="21"/>
                      <w:highlight w:val="none"/>
                    </w:rPr>
                    <w:t>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autoSpaceDE w:val="0"/>
                    <w:autoSpaceDN w:val="0"/>
                    <w:adjustRightInd w:val="0"/>
                    <w:spacing w:line="360" w:lineRule="exact"/>
                    <w:jc w:val="center"/>
                    <w:rPr>
                      <w:rFonts w:ascii="Times New Roman" w:hAnsi="Times New Roman"/>
                      <w:kern w:val="0"/>
                      <w:sz w:val="21"/>
                      <w:szCs w:val="21"/>
                      <w:highlight w:val="none"/>
                    </w:rPr>
                  </w:pPr>
                  <w:r>
                    <w:rPr>
                      <w:rFonts w:ascii="Times New Roman" w:hAnsi="Times New Roman"/>
                      <w:kern w:val="0"/>
                      <w:sz w:val="21"/>
                      <w:szCs w:val="21"/>
                      <w:highlight w:val="none"/>
                    </w:rPr>
                    <w:t>河南省</w:t>
                  </w:r>
                </w:p>
                <w:p>
                  <w:pPr>
                    <w:autoSpaceDE w:val="0"/>
                    <w:autoSpaceDN w:val="0"/>
                    <w:adjustRightInd w:val="0"/>
                    <w:spacing w:line="360" w:lineRule="exact"/>
                    <w:jc w:val="center"/>
                    <w:rPr>
                      <w:rFonts w:ascii="Times New Roman" w:hAnsi="Times New Roman"/>
                      <w:bCs/>
                      <w:sz w:val="21"/>
                      <w:szCs w:val="21"/>
                      <w:highlight w:val="none"/>
                    </w:rPr>
                  </w:pPr>
                  <w:r>
                    <w:rPr>
                      <w:rFonts w:ascii="Times New Roman" w:hAnsi="Times New Roman"/>
                      <w:kern w:val="0"/>
                      <w:sz w:val="21"/>
                      <w:szCs w:val="21"/>
                      <w:highlight w:val="none"/>
                    </w:rPr>
                    <w:t>202</w:t>
                  </w:r>
                  <w:r>
                    <w:rPr>
                      <w:rFonts w:hint="eastAsia"/>
                      <w:kern w:val="0"/>
                      <w:sz w:val="21"/>
                      <w:szCs w:val="21"/>
                      <w:highlight w:val="none"/>
                      <w:lang w:val="en-US" w:eastAsia="zh-CN"/>
                    </w:rPr>
                    <w:t>1</w:t>
                  </w:r>
                  <w:r>
                    <w:rPr>
                      <w:rFonts w:ascii="Times New Roman" w:hAnsi="Times New Roman"/>
                      <w:kern w:val="0"/>
                      <w:sz w:val="21"/>
                      <w:szCs w:val="21"/>
                      <w:highlight w:val="none"/>
                    </w:rPr>
                    <w:t>年大气污染防治攻坚战实施方案</w:t>
                  </w:r>
                </w:p>
              </w:tc>
              <w:tc>
                <w:tcPr>
                  <w:tcW w:w="3085" w:type="pct"/>
                  <w:noWrap w:val="0"/>
                  <w:vAlign w:val="center"/>
                </w:tcPr>
                <w:p>
                  <w:pPr>
                    <w:pStyle w:val="6"/>
                    <w:tabs>
                      <w:tab w:val="left" w:pos="3705"/>
                    </w:tabs>
                    <w:spacing w:line="360" w:lineRule="exact"/>
                    <w:ind w:firstLine="0" w:firstLineChars="0"/>
                    <w:rPr>
                      <w:rFonts w:hint="eastAsia" w:ascii="Times New Roman" w:hAnsi="Times New Roman"/>
                      <w:bCs/>
                      <w:sz w:val="21"/>
                      <w:szCs w:val="21"/>
                      <w:highlight w:val="none"/>
                    </w:rPr>
                  </w:pPr>
                  <w:r>
                    <w:rPr>
                      <w:rFonts w:hint="eastAsia" w:ascii="Times New Roman" w:hAnsi="Times New Roman"/>
                      <w:bCs/>
                      <w:sz w:val="21"/>
                      <w:szCs w:val="21"/>
                      <w:highlight w:val="none"/>
                    </w:rPr>
                    <w:t>18. 加强扬尘综合治理。开展扬尘污染综合治理提升行动，</w:t>
                  </w:r>
                </w:p>
                <w:p>
                  <w:pPr>
                    <w:pStyle w:val="6"/>
                    <w:tabs>
                      <w:tab w:val="left" w:pos="3705"/>
                    </w:tabs>
                    <w:spacing w:line="360" w:lineRule="exact"/>
                    <w:ind w:firstLine="0" w:firstLineChars="0"/>
                    <w:rPr>
                      <w:rFonts w:ascii="Times New Roman" w:hAnsi="Times New Roman"/>
                      <w:bCs/>
                      <w:sz w:val="21"/>
                      <w:szCs w:val="21"/>
                      <w:highlight w:val="none"/>
                    </w:rPr>
                  </w:pPr>
                  <w:r>
                    <w:rPr>
                      <w:rFonts w:hint="eastAsia" w:ascii="Times New Roman" w:hAnsi="Times New Roman"/>
                      <w:bCs/>
                      <w:sz w:val="21"/>
                      <w:szCs w:val="21"/>
                      <w:highlight w:val="none"/>
                    </w:rPr>
                    <w:t xml:space="preserve"> 推动扬尘污染防治常态化、规范化、标准化。省控尘办结合扬尘污染治理实际，分解下达各省辖市可吸入颗粒物（PM</w:t>
                  </w:r>
                  <w:r>
                    <w:rPr>
                      <w:rFonts w:hint="eastAsia" w:ascii="Times New Roman" w:hAnsi="Times New Roman"/>
                      <w:bCs/>
                      <w:sz w:val="21"/>
                      <w:szCs w:val="21"/>
                      <w:highlight w:val="none"/>
                      <w:vertAlign w:val="subscript"/>
                    </w:rPr>
                    <w:t>10</w:t>
                  </w:r>
                  <w:r>
                    <w:rPr>
                      <w:rFonts w:hint="eastAsia" w:ascii="Times New Roman" w:hAnsi="Times New Roman"/>
                      <w:bCs/>
                      <w:sz w:val="21"/>
                      <w:szCs w:val="21"/>
                      <w:highlight w:val="none"/>
                    </w:rPr>
                    <w:t>）年度目标值，强化调度督办，做好定期通报和年度考核工作。住房城乡建设、交通运输、自然资源、水利、商务等部门将落实《城市房屋建筑和市政基础设施工程及道路扬尘污染防治标准》要求、“六个百分之百”扬尘污染防治措施、“两个禁止”（禁止现场搅拌混凝土和现场配制砂浆）、渣土物料运输车辆管理纳入日常安全文明施工监督范围，组织做好重污染天气预警、大风天气条件下施工工地、道路扬尘管控，建立举报监督、明查暗访工作机制，将工程建设活动中未按规定采取控制措施、减少扬尘污染受到通报、约谈或行政处罚的列为不良行为。进一步扩大道路机械化清扫和洒水范围，强化道路清洗保洁作业，持续开展城市清洁行动。2021年各城市平均降尘量不得高于8吨/月·平方公里，不断加严降尘量控制指标，实施网格化降尘量监测考核。持续推进城市建成区餐饮油烟治理，2021年底前，全省大型餐饮服务单位全部实现在线监控，市级监控平台基本实现与所辖县（市、区）联网运行。</w:t>
                  </w:r>
                </w:p>
              </w:tc>
              <w:tc>
                <w:tcPr>
                  <w:tcW w:w="1406" w:type="pct"/>
                  <w:noWrap w:val="0"/>
                  <w:vAlign w:val="center"/>
                </w:tcPr>
                <w:p>
                  <w:pPr>
                    <w:pStyle w:val="6"/>
                    <w:tabs>
                      <w:tab w:val="left" w:pos="3705"/>
                    </w:tabs>
                    <w:spacing w:line="360" w:lineRule="exact"/>
                    <w:ind w:firstLine="0" w:firstLineChars="0"/>
                    <w:jc w:val="center"/>
                    <w:rPr>
                      <w:rFonts w:hint="eastAsia" w:ascii="Times New Roman" w:hAnsi="Times New Roman" w:eastAsia="宋体"/>
                      <w:bCs/>
                      <w:sz w:val="21"/>
                      <w:szCs w:val="21"/>
                      <w:highlight w:val="none"/>
                      <w:lang w:eastAsia="zh-CN"/>
                    </w:rPr>
                  </w:pPr>
                  <w:r>
                    <w:rPr>
                      <w:rFonts w:hint="default" w:ascii="Times New Roman" w:hAnsi="Times New Roman" w:cs="Times New Roman"/>
                      <w:color w:val="000000"/>
                      <w:sz w:val="21"/>
                      <w:szCs w:val="21"/>
                      <w:highlight w:val="none"/>
                    </w:rPr>
                    <w:t>本项目施工期在施工场地设置围挡、喷淋抑尘、堆场覆盖、物料密闭运输、进出车辆冲洗等措施，做到两个禁止，六个百分百，符合要求</w:t>
                  </w:r>
                  <w:r>
                    <w:rPr>
                      <w:rFonts w:hint="eastAsia" w:ascii="Times New Roman" w:hAnsi="Times New Roman" w:cs="Times New Roman"/>
                      <w:color w:val="000000"/>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pStyle w:val="6"/>
                    <w:tabs>
                      <w:tab w:val="left" w:pos="3705"/>
                    </w:tabs>
                    <w:spacing w:line="360" w:lineRule="exact"/>
                    <w:ind w:firstLine="0" w:firstLineChars="0"/>
                    <w:jc w:val="center"/>
                    <w:rPr>
                      <w:rFonts w:ascii="Times New Roman" w:hAnsi="Times New Roman"/>
                      <w:bCs/>
                      <w:sz w:val="21"/>
                      <w:szCs w:val="21"/>
                      <w:highlight w:val="none"/>
                    </w:rPr>
                  </w:pPr>
                  <w:r>
                    <w:rPr>
                      <w:rFonts w:hint="eastAsia" w:ascii="Times New Roman" w:hAnsi="Times New Roman"/>
                      <w:bCs/>
                      <w:sz w:val="21"/>
                      <w:szCs w:val="21"/>
                      <w:highlight w:val="none"/>
                    </w:rPr>
                    <w:t>河南省202</w:t>
                  </w:r>
                  <w:r>
                    <w:rPr>
                      <w:rFonts w:hint="eastAsia" w:ascii="Times New Roman" w:hAnsi="Times New Roman"/>
                      <w:bCs/>
                      <w:sz w:val="21"/>
                      <w:szCs w:val="21"/>
                      <w:highlight w:val="none"/>
                      <w:lang w:val="en-US" w:eastAsia="zh-CN"/>
                    </w:rPr>
                    <w:t>1</w:t>
                  </w:r>
                  <w:r>
                    <w:rPr>
                      <w:rFonts w:hint="eastAsia" w:ascii="Times New Roman" w:hAnsi="Times New Roman"/>
                      <w:bCs/>
                      <w:sz w:val="21"/>
                      <w:szCs w:val="21"/>
                      <w:highlight w:val="none"/>
                    </w:rPr>
                    <w:t xml:space="preserve"> 年水污染防治攻坚战实施方案</w:t>
                  </w:r>
                </w:p>
              </w:tc>
              <w:tc>
                <w:tcPr>
                  <w:tcW w:w="3085" w:type="pct"/>
                  <w:noWrap w:val="0"/>
                  <w:vAlign w:val="center"/>
                </w:tcPr>
                <w:p>
                  <w:pPr>
                    <w:pStyle w:val="6"/>
                    <w:tabs>
                      <w:tab w:val="left" w:pos="3705"/>
                    </w:tabs>
                    <w:spacing w:line="360" w:lineRule="exact"/>
                    <w:ind w:firstLine="0" w:firstLineChars="0"/>
                    <w:rPr>
                      <w:rFonts w:hint="eastAsia" w:ascii="Times New Roman" w:hAnsi="Times New Roman"/>
                      <w:bCs/>
                      <w:sz w:val="21"/>
                      <w:szCs w:val="21"/>
                      <w:highlight w:val="none"/>
                    </w:rPr>
                  </w:pPr>
                  <w:r>
                    <w:rPr>
                      <w:rFonts w:hint="eastAsia" w:ascii="Times New Roman" w:hAnsi="Times New Roman"/>
                      <w:bCs/>
                      <w:sz w:val="21"/>
                      <w:szCs w:val="21"/>
                      <w:highlight w:val="none"/>
                    </w:rPr>
                    <w:t>工作目标：完成国家下达和省定的地表水环境质量和饮用水水源地取水水质目标；南水北调中线工程水源地丹江口水库取水水质稳定达到Ⅱ类；巩固提升黑臭水体整治成果；黄河流域“十四五”新增国考断面力争消除劣Ⅴ类水质。</w:t>
                  </w:r>
                </w:p>
              </w:tc>
              <w:tc>
                <w:tcPr>
                  <w:tcW w:w="1406" w:type="pct"/>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20" w:lineRule="exact"/>
                    <w:jc w:val="both"/>
                    <w:textAlignment w:val="auto"/>
                    <w:rPr>
                      <w:rFonts w:hint="eastAsia"/>
                      <w:sz w:val="21"/>
                      <w:szCs w:val="21"/>
                      <w:highlight w:val="none"/>
                    </w:rPr>
                  </w:pPr>
                  <w:r>
                    <w:rPr>
                      <w:rFonts w:hint="eastAsia" w:ascii="Calibri" w:hAnsi="Calibri" w:eastAsia="宋体" w:cs="Times New Roman"/>
                      <w:b w:val="0"/>
                      <w:bCs w:val="0"/>
                      <w:kern w:val="2"/>
                      <w:sz w:val="21"/>
                      <w:szCs w:val="21"/>
                      <w:highlight w:val="none"/>
                      <w:lang w:val="en-US" w:eastAsia="zh-CN" w:bidi="ar-SA"/>
                    </w:rPr>
                    <w:t>本项目运营过程</w:t>
                  </w:r>
                  <w:r>
                    <w:rPr>
                      <w:rFonts w:hint="eastAsia" w:ascii="Calibri" w:hAnsi="Calibri" w:cs="Times New Roman"/>
                      <w:b w:val="0"/>
                      <w:bCs w:val="0"/>
                      <w:kern w:val="2"/>
                      <w:sz w:val="21"/>
                      <w:szCs w:val="21"/>
                      <w:highlight w:val="none"/>
                      <w:lang w:val="en-US" w:eastAsia="zh-CN" w:bidi="ar-SA"/>
                    </w:rPr>
                    <w:t>生产废水</w:t>
                  </w:r>
                  <w:r>
                    <w:rPr>
                      <w:rFonts w:hint="eastAsia" w:ascii="Calibri" w:hAnsi="Calibri" w:eastAsia="宋体" w:cs="Times New Roman"/>
                      <w:b w:val="0"/>
                      <w:bCs w:val="0"/>
                      <w:kern w:val="2"/>
                      <w:sz w:val="21"/>
                      <w:szCs w:val="21"/>
                      <w:highlight w:val="none"/>
                      <w:lang w:val="en-US" w:eastAsia="zh-CN" w:bidi="ar-SA"/>
                    </w:rPr>
                    <w:t>循环使用，不外排；生活污水经化粪池处理后定期清掏用于农田施肥，不外排；洗车废水经沉淀池处理后循环使用，不外排；初期雨水经雨水池收集后用作厂区洒水抑尘，不外排，对地表水环境影响较小。</w:t>
                  </w:r>
                </w:p>
              </w:tc>
            </w:tr>
          </w:tbl>
          <w:p>
            <w:pPr>
              <w:spacing w:line="520" w:lineRule="exact"/>
              <w:ind w:firstLine="480" w:firstLineChars="200"/>
              <w:rPr>
                <w:rFonts w:hint="eastAsia"/>
                <w:color w:val="000000"/>
                <w:sz w:val="24"/>
                <w:szCs w:val="24"/>
                <w:highlight w:val="none"/>
              </w:rPr>
            </w:pPr>
            <w:r>
              <w:rPr>
                <w:rFonts w:hint="eastAsia" w:ascii="Times New Roman" w:hAnsi="Times New Roman"/>
                <w:bCs/>
                <w:sz w:val="24"/>
                <w:szCs w:val="24"/>
                <w:highlight w:val="none"/>
              </w:rPr>
              <w:t>因此，本项目符合</w:t>
            </w:r>
            <w:r>
              <w:rPr>
                <w:rFonts w:hint="default" w:ascii="Times New Roman" w:hAnsi="Times New Roman" w:cs="Times New Roman"/>
                <w:b w:val="0"/>
                <w:bCs w:val="0"/>
                <w:sz w:val="24"/>
                <w:szCs w:val="24"/>
                <w:highlight w:val="none"/>
              </w:rPr>
              <w:t>《关于印发河南省202</w:t>
            </w:r>
            <w:r>
              <w:rPr>
                <w:rFonts w:hint="eastAsia" w:ascii="Times New Roman" w:hAnsi="Times New Roman" w:cs="Times New Roman"/>
                <w:b w:val="0"/>
                <w:bCs w:val="0"/>
                <w:sz w:val="24"/>
                <w:szCs w:val="24"/>
                <w:highlight w:val="none"/>
                <w:lang w:val="en-US" w:eastAsia="zh-CN"/>
              </w:rPr>
              <w:t>1</w:t>
            </w:r>
            <w:r>
              <w:rPr>
                <w:rFonts w:hint="default" w:ascii="Times New Roman" w:hAnsi="Times New Roman" w:cs="Times New Roman"/>
                <w:b w:val="0"/>
                <w:bCs w:val="0"/>
                <w:sz w:val="24"/>
                <w:szCs w:val="24"/>
                <w:highlight w:val="none"/>
              </w:rPr>
              <w:t>年大气、</w:t>
            </w:r>
            <w:r>
              <w:rPr>
                <w:rFonts w:hint="eastAsia" w:ascii="Times New Roman" w:hAnsi="Times New Roman"/>
                <w:b w:val="0"/>
                <w:bCs w:val="0"/>
                <w:sz w:val="24"/>
                <w:szCs w:val="24"/>
                <w:highlight w:val="none"/>
              </w:rPr>
              <w:t>水、土壤污染防治攻坚战</w:t>
            </w:r>
            <w:r>
              <w:rPr>
                <w:rFonts w:hint="eastAsia" w:ascii="Times New Roman" w:hAnsi="Times New Roman"/>
                <w:b w:val="0"/>
                <w:bCs w:val="0"/>
                <w:sz w:val="24"/>
                <w:szCs w:val="24"/>
                <w:highlight w:val="none"/>
                <w:lang w:eastAsia="zh-CN"/>
              </w:rPr>
              <w:t>及农业农村污染治理攻坚战</w:t>
            </w:r>
            <w:r>
              <w:rPr>
                <w:rFonts w:hint="eastAsia" w:ascii="Times New Roman" w:hAnsi="Times New Roman"/>
                <w:b w:val="0"/>
                <w:bCs w:val="0"/>
                <w:sz w:val="24"/>
                <w:szCs w:val="24"/>
                <w:highlight w:val="none"/>
              </w:rPr>
              <w:t>实施方案的通知》（豫环攻坚办[202</w:t>
            </w:r>
            <w:r>
              <w:rPr>
                <w:rFonts w:hint="eastAsia" w:ascii="Times New Roman" w:hAnsi="Times New Roman"/>
                <w:b w:val="0"/>
                <w:bCs w:val="0"/>
                <w:sz w:val="24"/>
                <w:szCs w:val="24"/>
                <w:highlight w:val="none"/>
                <w:lang w:val="en-US" w:eastAsia="zh-CN"/>
              </w:rPr>
              <w:t>1</w:t>
            </w:r>
            <w:r>
              <w:rPr>
                <w:rFonts w:hint="eastAsia" w:ascii="Times New Roman" w:hAnsi="Times New Roman"/>
                <w:b w:val="0"/>
                <w:bCs w:val="0"/>
                <w:sz w:val="24"/>
                <w:szCs w:val="24"/>
                <w:highlight w:val="none"/>
              </w:rPr>
              <w:t>]</w:t>
            </w:r>
            <w:r>
              <w:rPr>
                <w:rFonts w:hint="eastAsia" w:ascii="Times New Roman" w:hAnsi="Times New Roman"/>
                <w:b w:val="0"/>
                <w:bCs w:val="0"/>
                <w:sz w:val="24"/>
                <w:szCs w:val="24"/>
                <w:highlight w:val="none"/>
                <w:lang w:val="en-US" w:eastAsia="zh-CN"/>
              </w:rPr>
              <w:t>20</w:t>
            </w:r>
            <w:r>
              <w:rPr>
                <w:rFonts w:hint="eastAsia" w:ascii="Times New Roman" w:hAnsi="Times New Roman"/>
                <w:b w:val="0"/>
                <w:bCs w:val="0"/>
                <w:sz w:val="24"/>
                <w:szCs w:val="24"/>
                <w:highlight w:val="none"/>
              </w:rPr>
              <w:t>号）</w:t>
            </w:r>
            <w:r>
              <w:rPr>
                <w:rFonts w:hint="eastAsia" w:ascii="Times New Roman" w:hAnsi="Times New Roman"/>
                <w:bCs/>
                <w:sz w:val="24"/>
                <w:szCs w:val="24"/>
                <w:highlight w:val="none"/>
              </w:rPr>
              <w:t>相关要求。</w:t>
            </w:r>
          </w:p>
          <w:p>
            <w:pPr>
              <w:pStyle w:val="6"/>
              <w:tabs>
                <w:tab w:val="left" w:pos="3705"/>
              </w:tabs>
              <w:spacing w:line="520" w:lineRule="exact"/>
              <w:ind w:firstLine="482" w:firstLineChars="200"/>
              <w:jc w:val="left"/>
              <w:rPr>
                <w:rFonts w:hint="default" w:ascii="Times New Roman" w:hAnsi="Times New Roman" w:cs="Times New Roman"/>
                <w:b/>
                <w:bCs/>
                <w:sz w:val="24"/>
                <w:szCs w:val="24"/>
                <w:highlight w:val="none"/>
              </w:rPr>
            </w:pPr>
            <w:r>
              <w:rPr>
                <w:rFonts w:hint="eastAsia" w:ascii="Times New Roman" w:hAnsi="Times New Roman" w:cs="Times New Roman"/>
                <w:b/>
                <w:bCs/>
                <w:sz w:val="24"/>
                <w:szCs w:val="24"/>
                <w:highlight w:val="none"/>
                <w:lang w:val="en-US" w:eastAsia="zh-CN"/>
              </w:rPr>
              <w:t>6</w:t>
            </w:r>
            <w:r>
              <w:rPr>
                <w:rFonts w:hint="default" w:ascii="Times New Roman" w:hAnsi="Times New Roman" w:cs="Times New Roman"/>
                <w:b/>
                <w:bCs/>
                <w:sz w:val="24"/>
                <w:szCs w:val="24"/>
                <w:highlight w:val="none"/>
              </w:rPr>
              <w:t>、平顶山市2021年工业企业大气污染物全面达标提升行动方案（平环[2021]57号）</w:t>
            </w:r>
          </w:p>
          <w:p>
            <w:pPr>
              <w:pStyle w:val="6"/>
              <w:tabs>
                <w:tab w:val="left" w:pos="3705"/>
              </w:tabs>
              <w:spacing w:line="520" w:lineRule="exact"/>
              <w:ind w:firstLine="480" w:firstLineChars="200"/>
              <w:jc w:val="left"/>
              <w:rPr>
                <w:rFonts w:hint="default" w:ascii="Times New Roman" w:hAnsi="Times New Roman" w:cs="Times New Roman"/>
                <w:b/>
                <w:bCs/>
                <w:sz w:val="24"/>
                <w:szCs w:val="24"/>
                <w:highlight w:val="none"/>
                <w:u w:val="single"/>
              </w:rPr>
            </w:pPr>
            <w:r>
              <w:rPr>
                <w:rFonts w:hint="default" w:ascii="Times New Roman" w:hAnsi="Times New Roman" w:cs="Times New Roman"/>
                <w:sz w:val="24"/>
                <w:szCs w:val="24"/>
                <w:highlight w:val="none"/>
              </w:rPr>
              <w:t>2021年4月19日，平顶山市2021年工业企业大气污染物全面达标提升行动方案（平环[2021]57号）发布实施，本项目与该文件相符性分析见下表。</w:t>
            </w:r>
          </w:p>
          <w:p>
            <w:pPr>
              <w:pStyle w:val="6"/>
              <w:tabs>
                <w:tab w:val="left" w:pos="3705"/>
              </w:tabs>
              <w:spacing w:line="520" w:lineRule="exact"/>
              <w:jc w:val="left"/>
              <w:rPr>
                <w:rFonts w:hint="default" w:ascii="Times New Roman" w:hAnsi="Times New Roman" w:eastAsia="黑体" w:cs="Times New Roman"/>
                <w:b w:val="0"/>
                <w:bCs w:val="0"/>
                <w:sz w:val="24"/>
                <w:szCs w:val="24"/>
                <w:highlight w:val="none"/>
              </w:rPr>
            </w:pPr>
            <w:r>
              <w:rPr>
                <w:rFonts w:hint="default" w:ascii="Times New Roman" w:hAnsi="Times New Roman" w:eastAsia="黑体" w:cs="Times New Roman"/>
                <w:b w:val="0"/>
                <w:bCs w:val="0"/>
                <w:sz w:val="24"/>
                <w:szCs w:val="24"/>
                <w:highlight w:val="none"/>
              </w:rPr>
              <w:t>表1-</w:t>
            </w:r>
            <w:r>
              <w:rPr>
                <w:rFonts w:hint="eastAsia" w:ascii="Times New Roman" w:hAnsi="Times New Roman" w:eastAsia="黑体" w:cs="Times New Roman"/>
                <w:b w:val="0"/>
                <w:bCs w:val="0"/>
                <w:sz w:val="24"/>
                <w:szCs w:val="24"/>
                <w:highlight w:val="none"/>
                <w:lang w:val="en-US" w:eastAsia="zh-CN"/>
              </w:rPr>
              <w:t>4</w:t>
            </w:r>
            <w:r>
              <w:rPr>
                <w:rFonts w:hint="default" w:ascii="Times New Roman" w:hAnsi="Times New Roman" w:eastAsia="黑体" w:cs="Times New Roman"/>
                <w:b w:val="0"/>
                <w:bCs w:val="0"/>
                <w:sz w:val="24"/>
                <w:szCs w:val="24"/>
                <w:highlight w:val="none"/>
              </w:rPr>
              <w:t xml:space="preserve">       </w:t>
            </w:r>
            <w:r>
              <w:rPr>
                <w:rFonts w:hint="eastAsia" w:ascii="Times New Roman" w:hAnsi="Times New Roman" w:eastAsia="黑体" w:cs="Times New Roman"/>
                <w:b w:val="0"/>
                <w:bCs w:val="0"/>
                <w:sz w:val="24"/>
                <w:szCs w:val="24"/>
                <w:highlight w:val="none"/>
                <w:lang w:val="en-US" w:eastAsia="zh-CN"/>
              </w:rPr>
              <w:t xml:space="preserve">  </w:t>
            </w:r>
            <w:r>
              <w:rPr>
                <w:rFonts w:hint="default" w:ascii="Times New Roman" w:hAnsi="Times New Roman" w:eastAsia="黑体" w:cs="Times New Roman"/>
                <w:b w:val="0"/>
                <w:bCs w:val="0"/>
                <w:sz w:val="24"/>
                <w:szCs w:val="24"/>
                <w:highlight w:val="none"/>
              </w:rPr>
              <w:t xml:space="preserve"> 与平环[2021]57号相符性分析</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5475"/>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vAlign w:val="center"/>
                </w:tcPr>
                <w:p>
                  <w:pPr>
                    <w:pStyle w:val="6"/>
                    <w:tabs>
                      <w:tab w:val="left" w:pos="3705"/>
                    </w:tabs>
                    <w:spacing w:line="360" w:lineRule="exact"/>
                    <w:jc w:val="center"/>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rPr>
                    <w:t>项目</w:t>
                  </w:r>
                </w:p>
              </w:tc>
              <w:tc>
                <w:tcPr>
                  <w:tcW w:w="5475" w:type="dxa"/>
                  <w:vAlign w:val="center"/>
                </w:tcPr>
                <w:p>
                  <w:pPr>
                    <w:pStyle w:val="6"/>
                    <w:tabs>
                      <w:tab w:val="left" w:pos="3705"/>
                    </w:tabs>
                    <w:spacing w:line="360" w:lineRule="exact"/>
                    <w:jc w:val="center"/>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rPr>
                    <w:t>主要内容</w:t>
                  </w:r>
                </w:p>
              </w:tc>
              <w:tc>
                <w:tcPr>
                  <w:tcW w:w="1392" w:type="dxa"/>
                  <w:vAlign w:val="center"/>
                </w:tcPr>
                <w:p>
                  <w:pPr>
                    <w:pStyle w:val="6"/>
                    <w:tabs>
                      <w:tab w:val="left" w:pos="3705"/>
                    </w:tabs>
                    <w:spacing w:line="360" w:lineRule="exact"/>
                    <w:jc w:val="center"/>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rPr>
                    <w:t>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vMerge w:val="restart"/>
                  <w:vAlign w:val="center"/>
                </w:tcPr>
                <w:p>
                  <w:pPr>
                    <w:pStyle w:val="6"/>
                    <w:tabs>
                      <w:tab w:val="left" w:pos="3705"/>
                    </w:tabs>
                    <w:spacing w:line="360" w:lineRule="exact"/>
                    <w:jc w:val="center"/>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rPr>
                    <w:t>平顶山市2021年工业企业大气污染物全面达标提升行动方案（平环[2021]57号）</w:t>
                  </w:r>
                </w:p>
              </w:tc>
              <w:tc>
                <w:tcPr>
                  <w:tcW w:w="5475" w:type="dxa"/>
                  <w:vAlign w:val="center"/>
                </w:tcPr>
                <w:p>
                  <w:pPr>
                    <w:pStyle w:val="6"/>
                    <w:tabs>
                      <w:tab w:val="left" w:pos="3705"/>
                    </w:tabs>
                    <w:spacing w:line="360" w:lineRule="exact"/>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rPr>
                    <w:t>无组织排放治理应达到大气污染攻坚战治理措施要求，针对原料运输、贮存、装卸、混合、转运、加装、工艺过程、产品出料、包装等各个生产环节，持续做好全流程控制、收集、净化处理工作，完成在线监测、视频监测和相应的污染物排放监测设备，全面实现</w:t>
                  </w:r>
                  <w:r>
                    <w:rPr>
                      <w:rFonts w:hint="eastAsia" w:ascii="Times New Roman" w:hAnsi="Times New Roman" w:cs="Times New Roman"/>
                      <w:bCs/>
                      <w:sz w:val="21"/>
                      <w:szCs w:val="21"/>
                      <w:highlight w:val="none"/>
                      <w:lang w:eastAsia="zh-CN"/>
                    </w:rPr>
                    <w:t>“</w:t>
                  </w:r>
                  <w:r>
                    <w:rPr>
                      <w:rFonts w:hint="default" w:ascii="Times New Roman" w:hAnsi="Times New Roman" w:cs="Times New Roman"/>
                      <w:bCs/>
                      <w:sz w:val="21"/>
                      <w:szCs w:val="21"/>
                      <w:highlight w:val="none"/>
                    </w:rPr>
                    <w:t>五到位、一密闭</w:t>
                  </w:r>
                  <w:r>
                    <w:rPr>
                      <w:rFonts w:hint="eastAsia" w:ascii="Times New Roman" w:hAnsi="Times New Roman" w:cs="Times New Roman"/>
                      <w:bCs/>
                      <w:sz w:val="21"/>
                      <w:szCs w:val="21"/>
                      <w:highlight w:val="none"/>
                      <w:lang w:eastAsia="zh-CN"/>
                    </w:rPr>
                    <w:t>”</w:t>
                  </w:r>
                  <w:r>
                    <w:rPr>
                      <w:rFonts w:hint="default" w:ascii="Times New Roman" w:hAnsi="Times New Roman" w:cs="Times New Roman"/>
                      <w:bCs/>
                      <w:sz w:val="21"/>
                      <w:szCs w:val="21"/>
                      <w:highlight w:val="none"/>
                    </w:rPr>
                    <w:t>（ 生产过程收尘到位，物料运输抑尘到位，厂区道路除尘到位，裸露土地绿化到位，无组织排放监控到位；厂区内贮存的各类易产生粉尘的物料及燃料全部密闭）。</w:t>
                  </w:r>
                </w:p>
              </w:tc>
              <w:tc>
                <w:tcPr>
                  <w:tcW w:w="1392" w:type="dxa"/>
                  <w:vAlign w:val="center"/>
                </w:tcPr>
                <w:p>
                  <w:pPr>
                    <w:pStyle w:val="6"/>
                    <w:tabs>
                      <w:tab w:val="left" w:pos="3705"/>
                    </w:tabs>
                    <w:spacing w:line="360" w:lineRule="exact"/>
                    <w:jc w:val="center"/>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rPr>
                    <w:t>本项目落实设计及环评提出的措施后，可实现</w:t>
                  </w:r>
                  <w:r>
                    <w:rPr>
                      <w:rFonts w:hint="eastAsia" w:ascii="Times New Roman" w:hAnsi="Times New Roman" w:cs="Times New Roman"/>
                      <w:bCs/>
                      <w:sz w:val="21"/>
                      <w:szCs w:val="21"/>
                      <w:highlight w:val="none"/>
                      <w:lang w:eastAsia="zh-CN"/>
                    </w:rPr>
                    <w:t>“</w:t>
                  </w:r>
                  <w:r>
                    <w:rPr>
                      <w:rFonts w:hint="default" w:ascii="Times New Roman" w:hAnsi="Times New Roman" w:cs="Times New Roman"/>
                      <w:bCs/>
                      <w:sz w:val="21"/>
                      <w:szCs w:val="21"/>
                      <w:highlight w:val="none"/>
                    </w:rPr>
                    <w:t>五到位、一密闭</w:t>
                  </w:r>
                  <w:r>
                    <w:rPr>
                      <w:rFonts w:hint="eastAsia" w:ascii="Times New Roman" w:hAnsi="Times New Roman" w:cs="Times New Roman"/>
                      <w:bCs/>
                      <w:sz w:val="21"/>
                      <w:szCs w:val="21"/>
                      <w:highlight w:val="none"/>
                      <w:lang w:eastAsia="zh-CN"/>
                    </w:rPr>
                    <w:t>”</w:t>
                  </w:r>
                  <w:r>
                    <w:rPr>
                      <w:rFonts w:hint="default" w:ascii="Times New Roman" w:hAnsi="Times New Roman" w:cs="Times New Roman"/>
                      <w:bCs/>
                      <w:sz w:val="21"/>
                      <w:szCs w:val="21"/>
                      <w:highlight w:val="none"/>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vMerge w:val="continue"/>
                  <w:vAlign w:val="center"/>
                </w:tcPr>
                <w:p>
                  <w:pPr>
                    <w:pStyle w:val="6"/>
                    <w:tabs>
                      <w:tab w:val="left" w:pos="3705"/>
                    </w:tabs>
                    <w:spacing w:line="360" w:lineRule="exact"/>
                    <w:jc w:val="center"/>
                    <w:rPr>
                      <w:rFonts w:hint="default" w:ascii="Times New Roman" w:hAnsi="Times New Roman" w:cs="Times New Roman"/>
                      <w:bCs/>
                      <w:sz w:val="21"/>
                      <w:szCs w:val="21"/>
                      <w:highlight w:val="none"/>
                    </w:rPr>
                  </w:pPr>
                </w:p>
              </w:tc>
              <w:tc>
                <w:tcPr>
                  <w:tcW w:w="5475" w:type="dxa"/>
                  <w:vAlign w:val="center"/>
                </w:tcPr>
                <w:p>
                  <w:pPr>
                    <w:pStyle w:val="6"/>
                    <w:tabs>
                      <w:tab w:val="left" w:pos="3705"/>
                    </w:tabs>
                    <w:spacing w:line="360" w:lineRule="exact"/>
                    <w:rPr>
                      <w:rFonts w:hint="eastAsia" w:ascii="Times New Roman" w:hAnsi="Times New Roman" w:eastAsia="宋体" w:cs="Times New Roman"/>
                      <w:bCs/>
                      <w:sz w:val="21"/>
                      <w:szCs w:val="21"/>
                      <w:highlight w:val="none"/>
                      <w:lang w:eastAsia="zh-CN"/>
                    </w:rPr>
                  </w:pPr>
                  <w:r>
                    <w:rPr>
                      <w:rFonts w:hint="eastAsia" w:ascii="Times New Roman" w:hAnsi="Times New Roman" w:cs="Times New Roman"/>
                      <w:bCs/>
                      <w:sz w:val="21"/>
                      <w:szCs w:val="21"/>
                      <w:highlight w:val="none"/>
                      <w:lang w:eastAsia="zh-CN"/>
                    </w:rPr>
                    <w:t>相关企业因厂制宜选择可靠成熟的环保治理技术，鼓励采用覆膜滤料袋式除尘器、湿式静电除尘器，高效滤筒除尘器等除尘设施</w:t>
                  </w:r>
                </w:p>
              </w:tc>
              <w:tc>
                <w:tcPr>
                  <w:tcW w:w="1392" w:type="dxa"/>
                  <w:vAlign w:val="center"/>
                </w:tcPr>
                <w:p>
                  <w:pPr>
                    <w:pStyle w:val="6"/>
                    <w:tabs>
                      <w:tab w:val="left" w:pos="3705"/>
                    </w:tabs>
                    <w:spacing w:line="360" w:lineRule="exact"/>
                    <w:jc w:val="center"/>
                    <w:rPr>
                      <w:rFonts w:hint="eastAsia" w:ascii="Times New Roman" w:hAnsi="Times New Roman" w:eastAsia="宋体" w:cs="Times New Roman"/>
                      <w:bCs/>
                      <w:sz w:val="21"/>
                      <w:szCs w:val="21"/>
                      <w:highlight w:val="none"/>
                      <w:lang w:eastAsia="zh-CN"/>
                    </w:rPr>
                  </w:pPr>
                  <w:r>
                    <w:rPr>
                      <w:rFonts w:hint="eastAsia" w:ascii="Times New Roman" w:hAnsi="Times New Roman" w:cs="Times New Roman"/>
                      <w:bCs/>
                      <w:sz w:val="21"/>
                      <w:szCs w:val="21"/>
                      <w:highlight w:val="none"/>
                      <w:lang w:eastAsia="zh-CN"/>
                    </w:rPr>
                    <w:t>本项目采用袋式除尘器</w:t>
                  </w:r>
                </w:p>
              </w:tc>
            </w:tr>
          </w:tbl>
          <w:p>
            <w:pPr>
              <w:adjustRightInd w:val="0"/>
              <w:snapToGrid w:val="0"/>
              <w:spacing w:line="520" w:lineRule="exact"/>
              <w:ind w:firstLine="480" w:firstLineChars="200"/>
              <w:rPr>
                <w:highlight w:val="none"/>
              </w:rPr>
            </w:pPr>
            <w:r>
              <w:rPr>
                <w:rFonts w:hint="eastAsia"/>
                <w:bCs/>
                <w:sz w:val="24"/>
                <w:szCs w:val="24"/>
                <w:highlight w:val="none"/>
              </w:rPr>
              <w:t>因此，本项目符合平顶山市2021年工业企业大气污染物全面达标提升行动方案（平环[2021]57号）相关要求。</w:t>
            </w:r>
          </w:p>
          <w:p>
            <w:pPr>
              <w:pStyle w:val="6"/>
              <w:tabs>
                <w:tab w:val="left" w:pos="3705"/>
              </w:tabs>
              <w:spacing w:line="520" w:lineRule="exact"/>
              <w:ind w:firstLine="482"/>
              <w:jc w:val="left"/>
              <w:rPr>
                <w:rFonts w:hint="eastAsia" w:ascii="Times New Roman" w:hAnsi="Times New Roman"/>
                <w:b/>
                <w:bCs/>
                <w:sz w:val="24"/>
                <w:szCs w:val="24"/>
                <w:highlight w:val="none"/>
              </w:rPr>
            </w:pPr>
            <w:r>
              <w:rPr>
                <w:rFonts w:hint="default" w:ascii="Times New Roman" w:hAnsi="Times New Roman" w:cs="Times New Roman"/>
                <w:b/>
                <w:color w:val="000000"/>
                <w:kern w:val="0"/>
                <w:sz w:val="24"/>
                <w:szCs w:val="24"/>
                <w:highlight w:val="none"/>
                <w:lang w:val="en-US" w:eastAsia="zh-CN"/>
              </w:rPr>
              <w:t>7</w:t>
            </w:r>
            <w:r>
              <w:rPr>
                <w:rFonts w:hint="default" w:ascii="Times New Roman" w:hAnsi="Times New Roman" w:cs="Times New Roman"/>
                <w:b/>
                <w:color w:val="000000"/>
                <w:kern w:val="0"/>
                <w:sz w:val="24"/>
                <w:szCs w:val="24"/>
                <w:highlight w:val="none"/>
              </w:rPr>
              <w:t>、</w:t>
            </w:r>
            <w:r>
              <w:rPr>
                <w:rFonts w:hint="default" w:ascii="Times New Roman" w:hAnsi="Times New Roman" w:cs="Times New Roman"/>
                <w:b/>
                <w:bCs/>
                <w:sz w:val="24"/>
                <w:szCs w:val="24"/>
                <w:highlight w:val="none"/>
              </w:rPr>
              <w:t>与</w:t>
            </w:r>
            <w:r>
              <w:rPr>
                <w:rFonts w:hint="default" w:ascii="Times New Roman" w:hAnsi="Times New Roman" w:cs="Times New Roman"/>
                <w:b/>
                <w:bCs/>
                <w:sz w:val="24"/>
                <w:szCs w:val="24"/>
                <w:highlight w:val="none"/>
                <w:lang w:eastAsia="zh-CN"/>
              </w:rPr>
              <w:t>平顶山市</w:t>
            </w:r>
            <w:r>
              <w:rPr>
                <w:rFonts w:hint="default" w:ascii="Times New Roman" w:hAnsi="Times New Roman" w:cs="Times New Roman"/>
                <w:b/>
                <w:bCs/>
                <w:sz w:val="24"/>
                <w:szCs w:val="24"/>
                <w:highlight w:val="none"/>
              </w:rPr>
              <w:t>污染防治攻坚战领导小组办公室文件《关于印发</w:t>
            </w:r>
            <w:r>
              <w:rPr>
                <w:rFonts w:hint="default" w:ascii="Times New Roman" w:hAnsi="Times New Roman" w:cs="Times New Roman"/>
                <w:b/>
                <w:bCs/>
                <w:sz w:val="24"/>
                <w:szCs w:val="24"/>
                <w:highlight w:val="none"/>
                <w:lang w:eastAsia="zh-CN"/>
              </w:rPr>
              <w:t>平顶山市</w:t>
            </w:r>
            <w:r>
              <w:rPr>
                <w:rFonts w:hint="default" w:ascii="Times New Roman" w:hAnsi="Times New Roman" w:cs="Times New Roman"/>
                <w:b/>
                <w:bCs/>
                <w:sz w:val="24"/>
                <w:szCs w:val="24"/>
                <w:highlight w:val="none"/>
              </w:rPr>
              <w:t>202</w:t>
            </w:r>
            <w:r>
              <w:rPr>
                <w:rFonts w:hint="default" w:ascii="Times New Roman" w:hAnsi="Times New Roman" w:cs="Times New Roman"/>
                <w:b/>
                <w:bCs/>
                <w:sz w:val="24"/>
                <w:szCs w:val="24"/>
                <w:highlight w:val="none"/>
                <w:lang w:val="en-US" w:eastAsia="zh-CN"/>
              </w:rPr>
              <w:t>1</w:t>
            </w:r>
            <w:r>
              <w:rPr>
                <w:rFonts w:hint="default" w:ascii="Times New Roman" w:hAnsi="Times New Roman" w:cs="Times New Roman"/>
                <w:b/>
                <w:bCs/>
                <w:sz w:val="24"/>
                <w:szCs w:val="24"/>
                <w:highlight w:val="none"/>
              </w:rPr>
              <w:t>年大气、</w:t>
            </w:r>
            <w:r>
              <w:rPr>
                <w:rFonts w:hint="eastAsia" w:ascii="Times New Roman" w:hAnsi="Times New Roman"/>
                <w:b/>
                <w:bCs/>
                <w:sz w:val="24"/>
                <w:szCs w:val="24"/>
                <w:highlight w:val="none"/>
              </w:rPr>
              <w:t>水、土壤污染防治攻坚战</w:t>
            </w:r>
            <w:r>
              <w:rPr>
                <w:rFonts w:hint="eastAsia" w:ascii="Times New Roman" w:hAnsi="Times New Roman"/>
                <w:b/>
                <w:bCs/>
                <w:sz w:val="24"/>
                <w:szCs w:val="24"/>
                <w:highlight w:val="none"/>
                <w:lang w:eastAsia="zh-CN"/>
              </w:rPr>
              <w:t>及农业农村污染治理攻坚战</w:t>
            </w:r>
            <w:r>
              <w:rPr>
                <w:rFonts w:hint="eastAsia" w:ascii="Times New Roman" w:hAnsi="Times New Roman"/>
                <w:b/>
                <w:bCs/>
                <w:sz w:val="24"/>
                <w:szCs w:val="24"/>
                <w:highlight w:val="none"/>
              </w:rPr>
              <w:t>实施方案的通知》（</w:t>
            </w:r>
            <w:r>
              <w:rPr>
                <w:rFonts w:hint="eastAsia" w:ascii="Times New Roman" w:hAnsi="Times New Roman"/>
                <w:b/>
                <w:bCs/>
                <w:sz w:val="24"/>
                <w:szCs w:val="24"/>
                <w:highlight w:val="none"/>
                <w:lang w:eastAsia="zh-CN"/>
              </w:rPr>
              <w:t>平</w:t>
            </w:r>
            <w:r>
              <w:rPr>
                <w:rFonts w:hint="eastAsia" w:ascii="Times New Roman" w:hAnsi="Times New Roman"/>
                <w:b/>
                <w:bCs/>
                <w:sz w:val="24"/>
                <w:szCs w:val="24"/>
                <w:highlight w:val="none"/>
              </w:rPr>
              <w:t>攻坚办[202</w:t>
            </w:r>
            <w:r>
              <w:rPr>
                <w:rFonts w:hint="eastAsia" w:ascii="Times New Roman" w:hAnsi="Times New Roman"/>
                <w:b/>
                <w:bCs/>
                <w:sz w:val="24"/>
                <w:szCs w:val="24"/>
                <w:highlight w:val="none"/>
                <w:lang w:val="en-US" w:eastAsia="zh-CN"/>
              </w:rPr>
              <w:t>1</w:t>
            </w:r>
            <w:r>
              <w:rPr>
                <w:rFonts w:hint="eastAsia" w:ascii="Times New Roman" w:hAnsi="Times New Roman"/>
                <w:b/>
                <w:bCs/>
                <w:sz w:val="24"/>
                <w:szCs w:val="24"/>
                <w:highlight w:val="none"/>
              </w:rPr>
              <w:t>]</w:t>
            </w:r>
            <w:r>
              <w:rPr>
                <w:rFonts w:hint="eastAsia" w:ascii="Times New Roman" w:hAnsi="Times New Roman"/>
                <w:b/>
                <w:bCs/>
                <w:sz w:val="24"/>
                <w:szCs w:val="24"/>
                <w:highlight w:val="none"/>
                <w:lang w:val="en-US" w:eastAsia="zh-CN"/>
              </w:rPr>
              <w:t>37</w:t>
            </w:r>
            <w:r>
              <w:rPr>
                <w:rFonts w:hint="eastAsia" w:ascii="Times New Roman" w:hAnsi="Times New Roman"/>
                <w:b/>
                <w:bCs/>
                <w:sz w:val="24"/>
                <w:szCs w:val="24"/>
                <w:highlight w:val="none"/>
              </w:rPr>
              <w:t>号）相符性分析</w:t>
            </w:r>
          </w:p>
          <w:p>
            <w:pPr>
              <w:pStyle w:val="6"/>
              <w:tabs>
                <w:tab w:val="left" w:pos="3705"/>
              </w:tabs>
              <w:spacing w:line="520" w:lineRule="exact"/>
              <w:ind w:firstLine="480"/>
              <w:jc w:val="left"/>
              <w:rPr>
                <w:rFonts w:hint="eastAsia" w:ascii="Times New Roman" w:hAnsi="Times New Roman"/>
                <w:sz w:val="24"/>
                <w:szCs w:val="24"/>
                <w:highlight w:val="none"/>
              </w:rPr>
            </w:pPr>
            <w:r>
              <w:rPr>
                <w:rFonts w:ascii="Times New Roman" w:hAnsi="Times New Roman"/>
                <w:sz w:val="24"/>
                <w:szCs w:val="24"/>
                <w:highlight w:val="none"/>
              </w:rPr>
              <w:t>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val="en-US" w:eastAsia="zh-CN"/>
              </w:rPr>
              <w:t>5</w:t>
            </w:r>
            <w:r>
              <w:rPr>
                <w:rFonts w:ascii="Times New Roman" w:hAnsi="Times New Roman"/>
                <w:sz w:val="24"/>
                <w:szCs w:val="24"/>
                <w:highlight w:val="none"/>
              </w:rPr>
              <w:t>月</w:t>
            </w:r>
            <w:r>
              <w:rPr>
                <w:rFonts w:hint="eastAsia" w:ascii="Times New Roman" w:hAnsi="Times New Roman"/>
                <w:sz w:val="24"/>
                <w:szCs w:val="24"/>
                <w:highlight w:val="none"/>
                <w:lang w:val="en-US" w:eastAsia="zh-CN"/>
              </w:rPr>
              <w:t>31</w:t>
            </w:r>
            <w:r>
              <w:rPr>
                <w:rFonts w:ascii="Times New Roman" w:hAnsi="Times New Roman"/>
                <w:sz w:val="24"/>
                <w:szCs w:val="24"/>
                <w:highlight w:val="none"/>
              </w:rPr>
              <w:t>日，《</w:t>
            </w:r>
            <w:r>
              <w:rPr>
                <w:rFonts w:hint="eastAsia" w:ascii="Times New Roman" w:hAnsi="Times New Roman"/>
                <w:sz w:val="24"/>
                <w:szCs w:val="24"/>
                <w:highlight w:val="none"/>
                <w:lang w:eastAsia="zh-CN"/>
              </w:rPr>
              <w:t>平顶山市</w:t>
            </w:r>
            <w:r>
              <w:rPr>
                <w:rFonts w:ascii="Times New Roman" w:hAnsi="Times New Roman"/>
                <w:sz w:val="24"/>
                <w:szCs w:val="24"/>
                <w:highlight w:val="none"/>
              </w:rPr>
              <w:t>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年大气污染防治攻坚战实施方案》</w:t>
            </w:r>
            <w:r>
              <w:rPr>
                <w:rFonts w:hint="eastAsia" w:ascii="Times New Roman" w:hAnsi="Times New Roman"/>
                <w:sz w:val="24"/>
                <w:szCs w:val="24"/>
                <w:highlight w:val="none"/>
                <w:lang w:eastAsia="zh-CN"/>
              </w:rPr>
              <w:t>、</w:t>
            </w:r>
            <w:r>
              <w:rPr>
                <w:rFonts w:ascii="Times New Roman" w:hAnsi="Times New Roman"/>
                <w:sz w:val="24"/>
                <w:szCs w:val="24"/>
                <w:highlight w:val="none"/>
              </w:rPr>
              <w:t>《</w:t>
            </w:r>
            <w:r>
              <w:rPr>
                <w:rFonts w:hint="eastAsia" w:ascii="Times New Roman" w:hAnsi="Times New Roman"/>
                <w:sz w:val="24"/>
                <w:szCs w:val="24"/>
                <w:highlight w:val="none"/>
                <w:lang w:eastAsia="zh-CN"/>
              </w:rPr>
              <w:t>平顶山市</w:t>
            </w:r>
            <w:r>
              <w:rPr>
                <w:rFonts w:ascii="Times New Roman" w:hAnsi="Times New Roman"/>
                <w:sz w:val="24"/>
                <w:szCs w:val="24"/>
                <w:highlight w:val="none"/>
              </w:rPr>
              <w:t>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eastAsia="zh-CN"/>
              </w:rPr>
              <w:t>水</w:t>
            </w:r>
            <w:r>
              <w:rPr>
                <w:rFonts w:ascii="Times New Roman" w:hAnsi="Times New Roman"/>
                <w:sz w:val="24"/>
                <w:szCs w:val="24"/>
                <w:highlight w:val="none"/>
              </w:rPr>
              <w:t>污染防治攻坚战实施方案》</w:t>
            </w:r>
            <w:r>
              <w:rPr>
                <w:rFonts w:hint="eastAsia" w:ascii="Times New Roman" w:hAnsi="Times New Roman"/>
                <w:sz w:val="24"/>
                <w:szCs w:val="24"/>
                <w:highlight w:val="none"/>
                <w:lang w:eastAsia="zh-CN"/>
              </w:rPr>
              <w:t>、</w:t>
            </w:r>
            <w:r>
              <w:rPr>
                <w:rFonts w:ascii="Times New Roman" w:hAnsi="Times New Roman"/>
                <w:sz w:val="24"/>
                <w:szCs w:val="24"/>
                <w:highlight w:val="none"/>
              </w:rPr>
              <w:t>《</w:t>
            </w:r>
            <w:r>
              <w:rPr>
                <w:rFonts w:hint="eastAsia" w:ascii="Times New Roman" w:hAnsi="Times New Roman"/>
                <w:sz w:val="24"/>
                <w:szCs w:val="24"/>
                <w:highlight w:val="none"/>
                <w:lang w:eastAsia="zh-CN"/>
              </w:rPr>
              <w:t>平顶山市</w:t>
            </w:r>
            <w:r>
              <w:rPr>
                <w:rFonts w:ascii="Times New Roman" w:hAnsi="Times New Roman"/>
                <w:sz w:val="24"/>
                <w:szCs w:val="24"/>
                <w:highlight w:val="none"/>
              </w:rPr>
              <w:t>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eastAsia="zh-CN"/>
              </w:rPr>
              <w:t>土壤</w:t>
            </w:r>
            <w:r>
              <w:rPr>
                <w:rFonts w:ascii="Times New Roman" w:hAnsi="Times New Roman"/>
                <w:sz w:val="24"/>
                <w:szCs w:val="24"/>
                <w:highlight w:val="none"/>
              </w:rPr>
              <w:t>污染防治攻坚战实施方案》</w:t>
            </w:r>
            <w:r>
              <w:rPr>
                <w:rFonts w:hint="eastAsia" w:ascii="Times New Roman" w:hAnsi="Times New Roman"/>
                <w:sz w:val="24"/>
                <w:szCs w:val="24"/>
                <w:highlight w:val="none"/>
                <w:lang w:eastAsia="zh-CN"/>
              </w:rPr>
              <w:t>、</w:t>
            </w:r>
            <w:r>
              <w:rPr>
                <w:rFonts w:ascii="Times New Roman" w:hAnsi="Times New Roman"/>
                <w:sz w:val="24"/>
                <w:szCs w:val="24"/>
                <w:highlight w:val="none"/>
              </w:rPr>
              <w:t>《</w:t>
            </w:r>
            <w:r>
              <w:rPr>
                <w:rFonts w:hint="eastAsia" w:ascii="Times New Roman" w:hAnsi="Times New Roman"/>
                <w:sz w:val="24"/>
                <w:szCs w:val="24"/>
                <w:highlight w:val="none"/>
                <w:lang w:eastAsia="zh-CN"/>
              </w:rPr>
              <w:t>平顶山市</w:t>
            </w:r>
            <w:r>
              <w:rPr>
                <w:rFonts w:ascii="Times New Roman" w:hAnsi="Times New Roman"/>
                <w:sz w:val="24"/>
                <w:szCs w:val="24"/>
                <w:highlight w:val="none"/>
              </w:rPr>
              <w:t>202</w:t>
            </w:r>
            <w:r>
              <w:rPr>
                <w:rFonts w:hint="eastAsia" w:ascii="Times New Roman" w:hAnsi="Times New Roman"/>
                <w:sz w:val="24"/>
                <w:szCs w:val="24"/>
                <w:highlight w:val="none"/>
                <w:lang w:val="en-US" w:eastAsia="zh-CN"/>
              </w:rPr>
              <w:t>1</w:t>
            </w:r>
            <w:r>
              <w:rPr>
                <w:rFonts w:ascii="Times New Roman" w:hAnsi="Times New Roman"/>
                <w:sz w:val="24"/>
                <w:szCs w:val="24"/>
                <w:highlight w:val="none"/>
              </w:rPr>
              <w:t>年</w:t>
            </w:r>
            <w:r>
              <w:rPr>
                <w:rFonts w:hint="eastAsia" w:ascii="Times New Roman" w:hAnsi="Times New Roman"/>
                <w:sz w:val="24"/>
                <w:szCs w:val="24"/>
                <w:highlight w:val="none"/>
                <w:lang w:eastAsia="zh-CN"/>
              </w:rPr>
              <w:t>农业农村</w:t>
            </w:r>
            <w:r>
              <w:rPr>
                <w:rFonts w:ascii="Times New Roman" w:hAnsi="Times New Roman"/>
                <w:sz w:val="24"/>
                <w:szCs w:val="24"/>
                <w:highlight w:val="none"/>
              </w:rPr>
              <w:t>污染</w:t>
            </w:r>
            <w:r>
              <w:rPr>
                <w:rFonts w:hint="eastAsia" w:ascii="Times New Roman" w:hAnsi="Times New Roman"/>
                <w:sz w:val="24"/>
                <w:szCs w:val="24"/>
                <w:highlight w:val="none"/>
                <w:lang w:eastAsia="zh-CN"/>
              </w:rPr>
              <w:t>治理</w:t>
            </w:r>
            <w:r>
              <w:rPr>
                <w:rFonts w:ascii="Times New Roman" w:hAnsi="Times New Roman"/>
                <w:sz w:val="24"/>
                <w:szCs w:val="24"/>
                <w:highlight w:val="none"/>
              </w:rPr>
              <w:t>攻坚战实施方案》发布实施，</w:t>
            </w:r>
            <w:r>
              <w:rPr>
                <w:rFonts w:hint="eastAsia" w:ascii="Times New Roman" w:hAnsi="Times New Roman"/>
                <w:sz w:val="24"/>
                <w:szCs w:val="24"/>
                <w:highlight w:val="none"/>
              </w:rPr>
              <w:t>本项目与该文件相符性分析见下表。</w:t>
            </w:r>
          </w:p>
          <w:p>
            <w:pPr>
              <w:adjustRightInd w:val="0"/>
              <w:snapToGrid w:val="0"/>
              <w:spacing w:line="520" w:lineRule="exact"/>
              <w:rPr>
                <w:rFonts w:hint="eastAsia" w:ascii="Times New Roman" w:hAnsi="Times New Roman" w:eastAsia="黑体" w:cs="Times New Roman"/>
                <w:b w:val="0"/>
                <w:bCs/>
                <w:color w:val="000000"/>
                <w:sz w:val="24"/>
                <w:highlight w:val="none"/>
                <w:u w:val="none"/>
              </w:rPr>
            </w:pPr>
            <w:r>
              <w:rPr>
                <w:rFonts w:hint="eastAsia" w:ascii="Times New Roman" w:hAnsi="Times New Roman" w:eastAsia="黑体" w:cs="Times New Roman"/>
                <w:b w:val="0"/>
                <w:bCs/>
                <w:color w:val="000000"/>
                <w:sz w:val="24"/>
                <w:highlight w:val="none"/>
                <w:u w:val="none"/>
              </w:rPr>
              <w:t>表1</w:t>
            </w:r>
            <w:r>
              <w:rPr>
                <w:rFonts w:hint="eastAsia" w:eastAsia="黑体" w:cs="Times New Roman"/>
                <w:b w:val="0"/>
                <w:bCs/>
                <w:color w:val="000000"/>
                <w:sz w:val="24"/>
                <w:highlight w:val="none"/>
                <w:u w:val="none"/>
                <w:lang w:val="en-US" w:eastAsia="zh-CN"/>
              </w:rPr>
              <w:t>-5</w:t>
            </w:r>
            <w:r>
              <w:rPr>
                <w:rFonts w:hint="eastAsia" w:ascii="Times New Roman" w:hAnsi="Times New Roman" w:eastAsia="黑体" w:cs="Times New Roman"/>
                <w:b w:val="0"/>
                <w:bCs/>
                <w:color w:val="000000"/>
                <w:sz w:val="24"/>
                <w:highlight w:val="none"/>
                <w:u w:val="none"/>
              </w:rPr>
              <w:t xml:space="preserve">     </w:t>
            </w:r>
            <w:r>
              <w:rPr>
                <w:rFonts w:hint="eastAsia" w:eastAsia="黑体" w:cs="Times New Roman"/>
                <w:b w:val="0"/>
                <w:bCs/>
                <w:color w:val="000000"/>
                <w:sz w:val="24"/>
                <w:highlight w:val="none"/>
                <w:u w:val="none"/>
                <w:lang w:val="en-US" w:eastAsia="zh-CN"/>
              </w:rPr>
              <w:t xml:space="preserve">   </w:t>
            </w:r>
            <w:r>
              <w:rPr>
                <w:rFonts w:hint="eastAsia" w:ascii="Times New Roman" w:hAnsi="Times New Roman" w:eastAsia="黑体" w:cs="Times New Roman"/>
                <w:b w:val="0"/>
                <w:bCs/>
                <w:color w:val="000000"/>
                <w:sz w:val="24"/>
                <w:highlight w:val="none"/>
                <w:u w:val="none"/>
              </w:rPr>
              <w:t xml:space="preserve">   与</w:t>
            </w:r>
            <w:r>
              <w:rPr>
                <w:rFonts w:hint="eastAsia" w:ascii="Times New Roman" w:hAnsi="Times New Roman" w:eastAsia="黑体" w:cs="Times New Roman"/>
                <w:b w:val="0"/>
                <w:bCs/>
                <w:color w:val="000000"/>
                <w:sz w:val="24"/>
                <w:highlight w:val="none"/>
                <w:u w:val="none"/>
                <w:lang w:eastAsia="zh-CN"/>
              </w:rPr>
              <w:t>平</w:t>
            </w:r>
            <w:r>
              <w:rPr>
                <w:rFonts w:hint="eastAsia" w:ascii="Times New Roman" w:hAnsi="Times New Roman" w:eastAsia="黑体" w:cs="Times New Roman"/>
                <w:b w:val="0"/>
                <w:bCs/>
                <w:color w:val="000000"/>
                <w:sz w:val="24"/>
                <w:highlight w:val="none"/>
                <w:u w:val="none"/>
              </w:rPr>
              <w:t>攻坚办[202</w:t>
            </w:r>
            <w:r>
              <w:rPr>
                <w:rFonts w:hint="eastAsia" w:ascii="Times New Roman" w:hAnsi="Times New Roman" w:eastAsia="黑体" w:cs="Times New Roman"/>
                <w:b w:val="0"/>
                <w:bCs/>
                <w:color w:val="000000"/>
                <w:sz w:val="24"/>
                <w:highlight w:val="none"/>
                <w:u w:val="none"/>
                <w:lang w:val="en-US" w:eastAsia="zh-CN"/>
              </w:rPr>
              <w:t>1</w:t>
            </w:r>
            <w:r>
              <w:rPr>
                <w:rFonts w:hint="eastAsia" w:ascii="Times New Roman" w:hAnsi="Times New Roman" w:eastAsia="黑体" w:cs="Times New Roman"/>
                <w:b w:val="0"/>
                <w:bCs/>
                <w:color w:val="000000"/>
                <w:sz w:val="24"/>
                <w:highlight w:val="none"/>
                <w:u w:val="none"/>
              </w:rPr>
              <w:t>]</w:t>
            </w:r>
            <w:r>
              <w:rPr>
                <w:rFonts w:hint="eastAsia" w:ascii="Times New Roman" w:hAnsi="Times New Roman" w:eastAsia="黑体" w:cs="Times New Roman"/>
                <w:b w:val="0"/>
                <w:bCs/>
                <w:color w:val="000000"/>
                <w:sz w:val="24"/>
                <w:highlight w:val="none"/>
                <w:u w:val="none"/>
                <w:lang w:val="en-US" w:eastAsia="zh-CN"/>
              </w:rPr>
              <w:t>37</w:t>
            </w:r>
            <w:r>
              <w:rPr>
                <w:rFonts w:hint="eastAsia" w:ascii="Times New Roman" w:hAnsi="Times New Roman" w:eastAsia="黑体" w:cs="Times New Roman"/>
                <w:b w:val="0"/>
                <w:bCs/>
                <w:color w:val="000000"/>
                <w:sz w:val="24"/>
                <w:highlight w:val="none"/>
                <w:u w:val="none"/>
              </w:rPr>
              <w:t>号相符性分析</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5502"/>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pStyle w:val="6"/>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项目</w:t>
                  </w:r>
                </w:p>
              </w:tc>
              <w:tc>
                <w:tcPr>
                  <w:tcW w:w="3471" w:type="pct"/>
                  <w:noWrap w:val="0"/>
                  <w:vAlign w:val="center"/>
                </w:tcPr>
                <w:p>
                  <w:pPr>
                    <w:pStyle w:val="6"/>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主要内容</w:t>
                  </w:r>
                </w:p>
              </w:tc>
              <w:tc>
                <w:tcPr>
                  <w:tcW w:w="1019" w:type="pct"/>
                  <w:noWrap w:val="0"/>
                  <w:vAlign w:val="center"/>
                </w:tcPr>
                <w:p>
                  <w:pPr>
                    <w:pStyle w:val="6"/>
                    <w:tabs>
                      <w:tab w:val="left" w:pos="3705"/>
                    </w:tabs>
                    <w:spacing w:line="360" w:lineRule="exact"/>
                    <w:ind w:firstLine="0" w:firstLineChars="0"/>
                    <w:jc w:val="center"/>
                    <w:rPr>
                      <w:rFonts w:ascii="Times New Roman" w:hAnsi="Times New Roman"/>
                      <w:b/>
                      <w:bCs w:val="0"/>
                      <w:sz w:val="21"/>
                      <w:szCs w:val="21"/>
                      <w:highlight w:val="none"/>
                    </w:rPr>
                  </w:pPr>
                  <w:r>
                    <w:rPr>
                      <w:rFonts w:ascii="Times New Roman" w:hAnsi="Times New Roman"/>
                      <w:b/>
                      <w:bCs w:val="0"/>
                      <w:sz w:val="21"/>
                      <w:szCs w:val="21"/>
                      <w:highlight w:val="none"/>
                    </w:rPr>
                    <w:t>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autoSpaceDE w:val="0"/>
                    <w:autoSpaceDN w:val="0"/>
                    <w:adjustRightInd w:val="0"/>
                    <w:spacing w:line="360" w:lineRule="exact"/>
                    <w:jc w:val="center"/>
                    <w:rPr>
                      <w:rFonts w:ascii="Times New Roman" w:hAnsi="Times New Roman"/>
                      <w:bCs/>
                      <w:sz w:val="21"/>
                      <w:szCs w:val="21"/>
                      <w:highlight w:val="none"/>
                    </w:rPr>
                  </w:pPr>
                  <w:r>
                    <w:rPr>
                      <w:rFonts w:hint="eastAsia"/>
                      <w:kern w:val="0"/>
                      <w:sz w:val="21"/>
                      <w:szCs w:val="21"/>
                      <w:highlight w:val="none"/>
                      <w:lang w:eastAsia="zh-CN"/>
                    </w:rPr>
                    <w:t>平顶山市</w:t>
                  </w:r>
                  <w:r>
                    <w:rPr>
                      <w:rFonts w:ascii="Times New Roman" w:hAnsi="Times New Roman"/>
                      <w:kern w:val="0"/>
                      <w:sz w:val="21"/>
                      <w:szCs w:val="21"/>
                      <w:highlight w:val="none"/>
                    </w:rPr>
                    <w:t>202</w:t>
                  </w:r>
                  <w:r>
                    <w:rPr>
                      <w:rFonts w:hint="eastAsia"/>
                      <w:kern w:val="0"/>
                      <w:sz w:val="21"/>
                      <w:szCs w:val="21"/>
                      <w:highlight w:val="none"/>
                      <w:lang w:val="en-US" w:eastAsia="zh-CN"/>
                    </w:rPr>
                    <w:t>1</w:t>
                  </w:r>
                  <w:r>
                    <w:rPr>
                      <w:rFonts w:ascii="Times New Roman" w:hAnsi="Times New Roman"/>
                      <w:kern w:val="0"/>
                      <w:sz w:val="21"/>
                      <w:szCs w:val="21"/>
                      <w:highlight w:val="none"/>
                    </w:rPr>
                    <w:t>年大气污染防治攻坚战实施方案</w:t>
                  </w:r>
                </w:p>
              </w:tc>
              <w:tc>
                <w:tcPr>
                  <w:tcW w:w="3471" w:type="pct"/>
                  <w:noWrap w:val="0"/>
                  <w:vAlign w:val="center"/>
                </w:tcPr>
                <w:p>
                  <w:pPr>
                    <w:pStyle w:val="6"/>
                    <w:tabs>
                      <w:tab w:val="left" w:pos="3705"/>
                    </w:tabs>
                    <w:spacing w:line="360" w:lineRule="exact"/>
                    <w:ind w:firstLine="0" w:firstLineChars="0"/>
                    <w:rPr>
                      <w:rFonts w:hint="eastAsia" w:ascii="Times New Roman" w:hAnsi="Times New Roman"/>
                      <w:bCs/>
                      <w:sz w:val="21"/>
                      <w:szCs w:val="21"/>
                      <w:highlight w:val="none"/>
                    </w:rPr>
                  </w:pPr>
                  <w:r>
                    <w:rPr>
                      <w:rFonts w:hint="eastAsia" w:ascii="Times New Roman" w:hAnsi="Times New Roman"/>
                      <w:bCs/>
                      <w:sz w:val="21"/>
                      <w:szCs w:val="21"/>
                      <w:highlight w:val="none"/>
                    </w:rPr>
                    <w:t>18. 加强扬尘综合治理。开展扬尘污染综合治理提升行动，</w:t>
                  </w:r>
                </w:p>
                <w:p>
                  <w:pPr>
                    <w:pStyle w:val="6"/>
                    <w:tabs>
                      <w:tab w:val="left" w:pos="3705"/>
                    </w:tabs>
                    <w:spacing w:line="360" w:lineRule="exact"/>
                    <w:ind w:firstLine="0" w:firstLineChars="0"/>
                    <w:rPr>
                      <w:rFonts w:ascii="Times New Roman" w:hAnsi="Times New Roman"/>
                      <w:bCs/>
                      <w:sz w:val="21"/>
                      <w:szCs w:val="21"/>
                      <w:highlight w:val="none"/>
                    </w:rPr>
                  </w:pPr>
                  <w:r>
                    <w:rPr>
                      <w:rFonts w:hint="eastAsia" w:ascii="Times New Roman" w:hAnsi="Times New Roman"/>
                      <w:bCs/>
                      <w:sz w:val="21"/>
                      <w:szCs w:val="21"/>
                      <w:highlight w:val="none"/>
                    </w:rPr>
                    <w:t xml:space="preserve"> 推动扬尘污染防治常态化、规范化、标准化。</w:t>
                  </w:r>
                  <w:r>
                    <w:rPr>
                      <w:rFonts w:hint="eastAsia" w:ascii="Times New Roman" w:hAnsi="Times New Roman"/>
                      <w:bCs/>
                      <w:sz w:val="21"/>
                      <w:szCs w:val="21"/>
                      <w:highlight w:val="none"/>
                      <w:lang w:eastAsia="zh-CN"/>
                    </w:rPr>
                    <w:t>比照省模式，市</w:t>
                  </w:r>
                  <w:r>
                    <w:rPr>
                      <w:rFonts w:hint="eastAsia" w:ascii="Times New Roman" w:hAnsi="Times New Roman"/>
                      <w:bCs/>
                      <w:sz w:val="21"/>
                      <w:szCs w:val="21"/>
                      <w:highlight w:val="none"/>
                    </w:rPr>
                    <w:t>控尘办结合扬尘污染治理实际，分解下达各</w:t>
                  </w:r>
                  <w:r>
                    <w:rPr>
                      <w:rFonts w:hint="eastAsia" w:ascii="Times New Roman" w:hAnsi="Times New Roman"/>
                      <w:bCs/>
                      <w:sz w:val="21"/>
                      <w:szCs w:val="21"/>
                      <w:highlight w:val="none"/>
                      <w:lang w:eastAsia="zh-CN"/>
                    </w:rPr>
                    <w:t>县（市、区）</w:t>
                  </w:r>
                  <w:r>
                    <w:rPr>
                      <w:rFonts w:hint="eastAsia" w:ascii="Times New Roman" w:hAnsi="Times New Roman"/>
                      <w:bCs/>
                      <w:sz w:val="21"/>
                      <w:szCs w:val="21"/>
                      <w:highlight w:val="none"/>
                    </w:rPr>
                    <w:t>可吸入颗粒物（PM</w:t>
                  </w:r>
                  <w:r>
                    <w:rPr>
                      <w:rFonts w:hint="eastAsia" w:ascii="Times New Roman" w:hAnsi="Times New Roman"/>
                      <w:bCs/>
                      <w:sz w:val="21"/>
                      <w:szCs w:val="21"/>
                      <w:highlight w:val="none"/>
                      <w:vertAlign w:val="subscript"/>
                    </w:rPr>
                    <w:t>10</w:t>
                  </w:r>
                  <w:r>
                    <w:rPr>
                      <w:rFonts w:hint="eastAsia" w:ascii="Times New Roman" w:hAnsi="Times New Roman"/>
                      <w:bCs/>
                      <w:sz w:val="21"/>
                      <w:szCs w:val="21"/>
                      <w:highlight w:val="none"/>
                    </w:rPr>
                    <w:t>）年度目标值，强化调度督办，做好定期通报和年度考核工作。</w:t>
                  </w:r>
                  <w:r>
                    <w:rPr>
                      <w:rFonts w:hint="eastAsia" w:ascii="Times New Roman" w:hAnsi="Times New Roman"/>
                      <w:bCs/>
                      <w:sz w:val="21"/>
                      <w:szCs w:val="21"/>
                      <w:highlight w:val="none"/>
                      <w:lang w:eastAsia="zh-CN"/>
                    </w:rPr>
                    <w:t>城市管理、</w:t>
                  </w:r>
                  <w:r>
                    <w:rPr>
                      <w:rFonts w:hint="eastAsia" w:ascii="Times New Roman" w:hAnsi="Times New Roman"/>
                      <w:bCs/>
                      <w:sz w:val="21"/>
                      <w:szCs w:val="21"/>
                      <w:highlight w:val="none"/>
                    </w:rPr>
                    <w:t>住房城乡建设、交通运输、自然资源</w:t>
                  </w:r>
                  <w:r>
                    <w:rPr>
                      <w:rFonts w:hint="eastAsia" w:ascii="Times New Roman" w:hAnsi="Times New Roman"/>
                      <w:bCs/>
                      <w:sz w:val="21"/>
                      <w:szCs w:val="21"/>
                      <w:highlight w:val="none"/>
                      <w:lang w:eastAsia="zh-CN"/>
                    </w:rPr>
                    <w:t>和规划</w:t>
                  </w:r>
                  <w:r>
                    <w:rPr>
                      <w:rFonts w:hint="eastAsia" w:ascii="Times New Roman" w:hAnsi="Times New Roman"/>
                      <w:bCs/>
                      <w:sz w:val="21"/>
                      <w:szCs w:val="21"/>
                      <w:highlight w:val="none"/>
                    </w:rPr>
                    <w:t>、水利、商务部门将落实《城市房屋建筑和市政基础设施工程及道路扬尘污染防治标准》要求、“六个百分之百”扬尘污染防治措施、“两个禁止”（禁止现场搅拌混凝土和现场配制砂浆）、渣土物料运输车辆管理纳入日常安全文明施工监督范围，组织做好重污染天气预警、大风天气条件下施工工地、道路扬尘管控，建立举报监督、明查暗访工作机制，将工程建设活动中未按规定采取控制措施、减少扬尘污染受到通报、约谈或行政处罚的列为不良行为。进一步扩大道路机械化清扫和洒水范围，强化道路清洗保洁作业，持续开展城市清洁行动。2021年各</w:t>
                  </w:r>
                  <w:r>
                    <w:rPr>
                      <w:rFonts w:hint="eastAsia" w:ascii="Times New Roman" w:hAnsi="Times New Roman"/>
                      <w:bCs/>
                      <w:sz w:val="21"/>
                      <w:szCs w:val="21"/>
                      <w:highlight w:val="none"/>
                      <w:lang w:eastAsia="zh-CN"/>
                    </w:rPr>
                    <w:t>县（市、区）</w:t>
                  </w:r>
                  <w:r>
                    <w:rPr>
                      <w:rFonts w:hint="eastAsia" w:ascii="Times New Roman" w:hAnsi="Times New Roman"/>
                      <w:bCs/>
                      <w:sz w:val="21"/>
                      <w:szCs w:val="21"/>
                      <w:highlight w:val="none"/>
                    </w:rPr>
                    <w:t>平均降尘量不得高于8吨/月·平方公里，不断加严降尘量控制指标，实施网格化降尘量监测考核。持续推进城市建成区餐饮油烟治理，2021年底前，全</w:t>
                  </w:r>
                  <w:r>
                    <w:rPr>
                      <w:rFonts w:hint="eastAsia" w:ascii="Times New Roman" w:hAnsi="Times New Roman"/>
                      <w:bCs/>
                      <w:sz w:val="21"/>
                      <w:szCs w:val="21"/>
                      <w:highlight w:val="none"/>
                      <w:lang w:eastAsia="zh-CN"/>
                    </w:rPr>
                    <w:t>市</w:t>
                  </w:r>
                  <w:r>
                    <w:rPr>
                      <w:rFonts w:hint="eastAsia" w:ascii="Times New Roman" w:hAnsi="Times New Roman"/>
                      <w:bCs/>
                      <w:sz w:val="21"/>
                      <w:szCs w:val="21"/>
                      <w:highlight w:val="none"/>
                    </w:rPr>
                    <w:t>大型餐饮服务单位全部实现在线监控，市级监控平台基本实现与县（市、区）联网运行。</w:t>
                  </w:r>
                </w:p>
              </w:tc>
              <w:tc>
                <w:tcPr>
                  <w:tcW w:w="1019" w:type="pct"/>
                  <w:noWrap w:val="0"/>
                  <w:vAlign w:val="center"/>
                </w:tcPr>
                <w:p>
                  <w:pPr>
                    <w:pStyle w:val="6"/>
                    <w:tabs>
                      <w:tab w:val="left" w:pos="3705"/>
                    </w:tabs>
                    <w:spacing w:line="360" w:lineRule="exact"/>
                    <w:ind w:firstLine="0" w:firstLineChars="0"/>
                    <w:jc w:val="center"/>
                    <w:rPr>
                      <w:rFonts w:hint="eastAsia" w:ascii="Times New Roman" w:hAnsi="Times New Roman" w:eastAsia="宋体"/>
                      <w:bCs/>
                      <w:sz w:val="21"/>
                      <w:szCs w:val="21"/>
                      <w:highlight w:val="none"/>
                      <w:lang w:eastAsia="zh-CN"/>
                    </w:rPr>
                  </w:pPr>
                  <w:r>
                    <w:rPr>
                      <w:rFonts w:hint="eastAsia" w:ascii="Times New Roman" w:hAnsi="Times New Roman" w:cs="Times New Roman"/>
                      <w:color w:val="000000"/>
                      <w:sz w:val="21"/>
                      <w:szCs w:val="21"/>
                      <w:highlight w:val="none"/>
                      <w:lang w:eastAsia="zh-CN"/>
                    </w:rPr>
                    <w:t>本项目</w:t>
                  </w:r>
                  <w:r>
                    <w:rPr>
                      <w:rFonts w:hint="default" w:ascii="Times New Roman" w:hAnsi="Times New Roman" w:cs="Times New Roman"/>
                      <w:color w:val="000000"/>
                      <w:sz w:val="21"/>
                      <w:szCs w:val="21"/>
                      <w:highlight w:val="none"/>
                    </w:rPr>
                    <w:t>施工期在施工场地设置围挡、喷淋抑尘、堆场覆盖、物料密闭运输、进出车辆冲洗等措施，做到两个禁止，六个百分百，符合要求</w:t>
                  </w:r>
                  <w:r>
                    <w:rPr>
                      <w:rFonts w:hint="eastAsia" w:ascii="Times New Roman" w:hAnsi="Times New Roman" w:cs="Times New Roman"/>
                      <w:color w:val="000000"/>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noWrap w:val="0"/>
                  <w:vAlign w:val="center"/>
                </w:tcPr>
                <w:p>
                  <w:pPr>
                    <w:pStyle w:val="6"/>
                    <w:tabs>
                      <w:tab w:val="left" w:pos="3705"/>
                    </w:tabs>
                    <w:spacing w:line="360" w:lineRule="exact"/>
                    <w:ind w:firstLine="0" w:firstLineChars="0"/>
                    <w:jc w:val="center"/>
                    <w:rPr>
                      <w:rFonts w:ascii="Times New Roman" w:hAnsi="Times New Roman"/>
                      <w:bCs/>
                      <w:sz w:val="21"/>
                      <w:szCs w:val="21"/>
                      <w:highlight w:val="none"/>
                    </w:rPr>
                  </w:pPr>
                  <w:r>
                    <w:rPr>
                      <w:rFonts w:hint="eastAsia" w:ascii="Times New Roman" w:hAnsi="Times New Roman"/>
                      <w:bCs/>
                      <w:sz w:val="21"/>
                      <w:szCs w:val="21"/>
                      <w:highlight w:val="none"/>
                      <w:lang w:eastAsia="zh-CN"/>
                    </w:rPr>
                    <w:t>平顶山市</w:t>
                  </w:r>
                  <w:r>
                    <w:rPr>
                      <w:rFonts w:hint="eastAsia" w:ascii="Times New Roman" w:hAnsi="Times New Roman"/>
                      <w:bCs/>
                      <w:sz w:val="21"/>
                      <w:szCs w:val="21"/>
                      <w:highlight w:val="none"/>
                    </w:rPr>
                    <w:t>202</w:t>
                  </w:r>
                  <w:r>
                    <w:rPr>
                      <w:rFonts w:hint="eastAsia" w:ascii="Times New Roman" w:hAnsi="Times New Roman"/>
                      <w:bCs/>
                      <w:sz w:val="21"/>
                      <w:szCs w:val="21"/>
                      <w:highlight w:val="none"/>
                      <w:lang w:val="en-US" w:eastAsia="zh-CN"/>
                    </w:rPr>
                    <w:t>1</w:t>
                  </w:r>
                  <w:r>
                    <w:rPr>
                      <w:rFonts w:hint="eastAsia" w:ascii="Times New Roman" w:hAnsi="Times New Roman"/>
                      <w:bCs/>
                      <w:sz w:val="21"/>
                      <w:szCs w:val="21"/>
                      <w:highlight w:val="none"/>
                    </w:rPr>
                    <w:t xml:space="preserve"> 年水污染防治攻坚战实施方案</w:t>
                  </w:r>
                </w:p>
              </w:tc>
              <w:tc>
                <w:tcPr>
                  <w:tcW w:w="3471" w:type="pct"/>
                  <w:noWrap w:val="0"/>
                  <w:vAlign w:val="center"/>
                </w:tcPr>
                <w:p>
                  <w:pPr>
                    <w:pStyle w:val="6"/>
                    <w:tabs>
                      <w:tab w:val="left" w:pos="3705"/>
                    </w:tabs>
                    <w:spacing w:line="360" w:lineRule="exact"/>
                    <w:ind w:firstLine="0" w:firstLineChars="0"/>
                    <w:rPr>
                      <w:rFonts w:hint="eastAsia" w:ascii="Times New Roman" w:hAnsi="Times New Roman" w:eastAsia="宋体"/>
                      <w:bCs/>
                      <w:sz w:val="21"/>
                      <w:szCs w:val="21"/>
                      <w:highlight w:val="none"/>
                      <w:lang w:eastAsia="zh-CN"/>
                    </w:rPr>
                  </w:pPr>
                  <w:r>
                    <w:rPr>
                      <w:rFonts w:hint="eastAsia" w:ascii="Times New Roman" w:hAnsi="Times New Roman"/>
                      <w:bCs/>
                      <w:sz w:val="21"/>
                      <w:szCs w:val="21"/>
                      <w:highlight w:val="none"/>
                    </w:rPr>
                    <w:t>工作目标：</w:t>
                  </w:r>
                  <w:r>
                    <w:rPr>
                      <w:rFonts w:hint="eastAsia" w:ascii="Times New Roman" w:hAnsi="Times New Roman"/>
                      <w:bCs/>
                      <w:sz w:val="21"/>
                      <w:szCs w:val="21"/>
                      <w:highlight w:val="none"/>
                      <w:lang w:eastAsia="zh-CN"/>
                    </w:rPr>
                    <w:t>国省控断面</w:t>
                  </w:r>
                  <w:r>
                    <w:rPr>
                      <w:rFonts w:hint="eastAsia" w:ascii="Times New Roman" w:hAnsi="Times New Roman"/>
                      <w:bCs/>
                      <w:sz w:val="21"/>
                      <w:szCs w:val="21"/>
                      <w:highlight w:val="none"/>
                    </w:rPr>
                    <w:t>完成国家和省下达的地表水环境质量和饮用水水源地取水水质目标</w:t>
                  </w:r>
                  <w:r>
                    <w:rPr>
                      <w:rFonts w:hint="eastAsia" w:ascii="Times New Roman" w:hAnsi="Times New Roman"/>
                      <w:bCs/>
                      <w:sz w:val="21"/>
                      <w:szCs w:val="21"/>
                      <w:highlight w:val="none"/>
                      <w:lang w:eastAsia="zh-CN"/>
                    </w:rPr>
                    <w:t>要求，全市断面水质总体达标率达到</w:t>
                  </w:r>
                  <w:r>
                    <w:rPr>
                      <w:rFonts w:hint="eastAsia" w:ascii="Times New Roman" w:hAnsi="Times New Roman"/>
                      <w:bCs/>
                      <w:sz w:val="21"/>
                      <w:szCs w:val="21"/>
                      <w:highlight w:val="none"/>
                      <w:lang w:val="en-US" w:eastAsia="zh-CN"/>
                    </w:rPr>
                    <w:t>67%以上。消除</w:t>
                  </w:r>
                  <w:r>
                    <w:rPr>
                      <w:rFonts w:hint="eastAsia" w:ascii="Times New Roman" w:hAnsi="Times New Roman"/>
                      <w:bCs/>
                      <w:sz w:val="21"/>
                      <w:szCs w:val="21"/>
                      <w:highlight w:val="none"/>
                    </w:rPr>
                    <w:t>南水北调中线工程</w:t>
                  </w:r>
                  <w:r>
                    <w:rPr>
                      <w:rFonts w:hint="eastAsia" w:ascii="Times New Roman" w:hAnsi="Times New Roman"/>
                      <w:bCs/>
                      <w:sz w:val="21"/>
                      <w:szCs w:val="21"/>
                      <w:highlight w:val="none"/>
                      <w:lang w:eastAsia="zh-CN"/>
                    </w:rPr>
                    <w:t>总干渠（平顶山段）环境风险隐患，确保水质安全。</w:t>
                  </w:r>
                  <w:r>
                    <w:rPr>
                      <w:rFonts w:hint="eastAsia" w:ascii="Times New Roman" w:hAnsi="Times New Roman"/>
                      <w:bCs/>
                      <w:sz w:val="21"/>
                      <w:szCs w:val="21"/>
                      <w:highlight w:val="none"/>
                    </w:rPr>
                    <w:t>巩固提升</w:t>
                  </w:r>
                  <w:r>
                    <w:rPr>
                      <w:rFonts w:hint="eastAsia" w:ascii="Times New Roman" w:hAnsi="Times New Roman"/>
                      <w:bCs/>
                      <w:sz w:val="21"/>
                      <w:szCs w:val="21"/>
                      <w:highlight w:val="none"/>
                      <w:lang w:eastAsia="zh-CN"/>
                    </w:rPr>
                    <w:t>市（县）建成区</w:t>
                  </w:r>
                  <w:r>
                    <w:rPr>
                      <w:rFonts w:hint="eastAsia" w:ascii="Times New Roman" w:hAnsi="Times New Roman"/>
                      <w:bCs/>
                      <w:sz w:val="21"/>
                      <w:szCs w:val="21"/>
                      <w:highlight w:val="none"/>
                    </w:rPr>
                    <w:t>黑臭水体整治成果</w:t>
                  </w:r>
                  <w:r>
                    <w:rPr>
                      <w:rFonts w:hint="eastAsia" w:ascii="Times New Roman" w:hAnsi="Times New Roman"/>
                      <w:bCs/>
                      <w:sz w:val="21"/>
                      <w:szCs w:val="21"/>
                      <w:highlight w:val="none"/>
                      <w:lang w:eastAsia="zh-CN"/>
                    </w:rPr>
                    <w:t>。</w:t>
                  </w:r>
                </w:p>
              </w:tc>
              <w:tc>
                <w:tcPr>
                  <w:tcW w:w="1019" w:type="pct"/>
                  <w:noWrap w:val="0"/>
                  <w:vAlign w:val="center"/>
                </w:tcPr>
                <w:p>
                  <w:pPr>
                    <w:pStyle w:val="6"/>
                    <w:tabs>
                      <w:tab w:val="left" w:pos="3705"/>
                    </w:tabs>
                    <w:spacing w:line="360" w:lineRule="exact"/>
                    <w:ind w:firstLine="0" w:firstLineChars="0"/>
                    <w:rPr>
                      <w:rFonts w:hint="eastAsia"/>
                      <w:sz w:val="21"/>
                      <w:szCs w:val="21"/>
                      <w:highlight w:val="none"/>
                    </w:rPr>
                  </w:pPr>
                  <w:r>
                    <w:rPr>
                      <w:rFonts w:hint="eastAsia" w:ascii="Calibri" w:hAnsi="Calibri" w:eastAsia="宋体" w:cs="Times New Roman"/>
                      <w:b w:val="0"/>
                      <w:bCs w:val="0"/>
                      <w:kern w:val="2"/>
                      <w:sz w:val="21"/>
                      <w:szCs w:val="21"/>
                      <w:highlight w:val="none"/>
                      <w:lang w:val="en-US" w:eastAsia="zh-CN" w:bidi="ar-SA"/>
                    </w:rPr>
                    <w:t>本项目运营过程</w:t>
                  </w:r>
                  <w:r>
                    <w:rPr>
                      <w:rFonts w:hint="eastAsia" w:ascii="Calibri" w:hAnsi="Calibri" w:cs="Times New Roman"/>
                      <w:b w:val="0"/>
                      <w:bCs w:val="0"/>
                      <w:kern w:val="2"/>
                      <w:sz w:val="21"/>
                      <w:szCs w:val="21"/>
                      <w:highlight w:val="none"/>
                      <w:lang w:val="en-US" w:eastAsia="zh-CN" w:bidi="ar-SA"/>
                    </w:rPr>
                    <w:t>生产废水</w:t>
                  </w:r>
                  <w:r>
                    <w:rPr>
                      <w:rFonts w:hint="eastAsia" w:ascii="Calibri" w:hAnsi="Calibri" w:eastAsia="宋体" w:cs="Times New Roman"/>
                      <w:b w:val="0"/>
                      <w:bCs w:val="0"/>
                      <w:kern w:val="2"/>
                      <w:sz w:val="21"/>
                      <w:szCs w:val="21"/>
                      <w:highlight w:val="none"/>
                      <w:lang w:val="en-US" w:eastAsia="zh-CN" w:bidi="ar-SA"/>
                    </w:rPr>
                    <w:t>循环使用，不外排；生活污水经化粪池处理后定期清掏用于农田施肥，不外排；洗车废水经沉淀池处理后循环使用，不外排；初期雨水经雨水池收集后用作厂区洒水抑尘，不外排，对地表水环境影响较小。</w:t>
                  </w:r>
                </w:p>
              </w:tc>
            </w:tr>
          </w:tbl>
          <w:p>
            <w:pPr>
              <w:spacing w:line="520" w:lineRule="exact"/>
              <w:ind w:firstLine="480" w:firstLineChars="200"/>
              <w:rPr>
                <w:rFonts w:hint="eastAsia"/>
                <w:b/>
                <w:color w:val="000000"/>
                <w:kern w:val="0"/>
                <w:sz w:val="24"/>
                <w:szCs w:val="24"/>
                <w:highlight w:val="none"/>
              </w:rPr>
            </w:pPr>
            <w:r>
              <w:rPr>
                <w:rFonts w:hint="eastAsia" w:ascii="Times New Roman" w:hAnsi="Times New Roman"/>
                <w:bCs/>
                <w:sz w:val="24"/>
                <w:szCs w:val="24"/>
                <w:highlight w:val="none"/>
              </w:rPr>
              <w:t>因此，本项目符合</w:t>
            </w:r>
            <w:r>
              <w:rPr>
                <w:rFonts w:hint="default" w:ascii="Times New Roman" w:hAnsi="Times New Roman" w:cs="Times New Roman"/>
                <w:b w:val="0"/>
                <w:bCs w:val="0"/>
                <w:sz w:val="24"/>
                <w:szCs w:val="24"/>
                <w:highlight w:val="none"/>
              </w:rPr>
              <w:t>《关于印发</w:t>
            </w:r>
            <w:r>
              <w:rPr>
                <w:rFonts w:hint="eastAsia" w:ascii="Times New Roman" w:hAnsi="Times New Roman" w:cs="Times New Roman"/>
                <w:b w:val="0"/>
                <w:bCs w:val="0"/>
                <w:sz w:val="24"/>
                <w:szCs w:val="24"/>
                <w:highlight w:val="none"/>
                <w:lang w:eastAsia="zh-CN"/>
              </w:rPr>
              <w:t>平顶山市</w:t>
            </w:r>
            <w:r>
              <w:rPr>
                <w:rFonts w:hint="default" w:ascii="Times New Roman" w:hAnsi="Times New Roman" w:cs="Times New Roman"/>
                <w:b w:val="0"/>
                <w:bCs w:val="0"/>
                <w:sz w:val="24"/>
                <w:szCs w:val="24"/>
                <w:highlight w:val="none"/>
              </w:rPr>
              <w:t>202</w:t>
            </w:r>
            <w:r>
              <w:rPr>
                <w:rFonts w:hint="eastAsia" w:ascii="Times New Roman" w:hAnsi="Times New Roman" w:cs="Times New Roman"/>
                <w:b w:val="0"/>
                <w:bCs w:val="0"/>
                <w:sz w:val="24"/>
                <w:szCs w:val="24"/>
                <w:highlight w:val="none"/>
                <w:lang w:val="en-US" w:eastAsia="zh-CN"/>
              </w:rPr>
              <w:t>1</w:t>
            </w:r>
            <w:r>
              <w:rPr>
                <w:rFonts w:hint="default" w:ascii="Times New Roman" w:hAnsi="Times New Roman" w:cs="Times New Roman"/>
                <w:b w:val="0"/>
                <w:bCs w:val="0"/>
                <w:sz w:val="24"/>
                <w:szCs w:val="24"/>
                <w:highlight w:val="none"/>
              </w:rPr>
              <w:t>年大气、</w:t>
            </w:r>
            <w:r>
              <w:rPr>
                <w:rFonts w:hint="eastAsia" w:ascii="Times New Roman" w:hAnsi="Times New Roman" w:cs="Times New Roman"/>
                <w:b w:val="0"/>
                <w:bCs w:val="0"/>
                <w:sz w:val="24"/>
                <w:szCs w:val="24"/>
                <w:highlight w:val="none"/>
              </w:rPr>
              <w:t>水、土壤污染防治攻坚战</w:t>
            </w:r>
            <w:r>
              <w:rPr>
                <w:rFonts w:hint="eastAsia" w:ascii="Times New Roman" w:hAnsi="Times New Roman" w:cs="Times New Roman"/>
                <w:b w:val="0"/>
                <w:bCs w:val="0"/>
                <w:sz w:val="24"/>
                <w:szCs w:val="24"/>
                <w:highlight w:val="none"/>
                <w:lang w:eastAsia="zh-CN"/>
              </w:rPr>
              <w:t>及农业农村污染治理攻坚战</w:t>
            </w:r>
            <w:r>
              <w:rPr>
                <w:rFonts w:hint="eastAsia" w:ascii="Times New Roman" w:hAnsi="Times New Roman" w:cs="Times New Roman"/>
                <w:b w:val="0"/>
                <w:bCs w:val="0"/>
                <w:sz w:val="24"/>
                <w:szCs w:val="24"/>
                <w:highlight w:val="none"/>
              </w:rPr>
              <w:t>实施方案的通知》（</w:t>
            </w:r>
            <w:r>
              <w:rPr>
                <w:rFonts w:hint="eastAsia" w:ascii="Times New Roman" w:hAnsi="Times New Roman" w:cs="Times New Roman"/>
                <w:b w:val="0"/>
                <w:bCs w:val="0"/>
                <w:sz w:val="24"/>
                <w:szCs w:val="24"/>
                <w:highlight w:val="none"/>
                <w:lang w:eastAsia="zh-CN"/>
              </w:rPr>
              <w:t>平</w:t>
            </w:r>
            <w:r>
              <w:rPr>
                <w:rFonts w:hint="eastAsia" w:ascii="Times New Roman" w:hAnsi="Times New Roman" w:cs="Times New Roman"/>
                <w:b w:val="0"/>
                <w:bCs w:val="0"/>
                <w:sz w:val="24"/>
                <w:szCs w:val="24"/>
                <w:highlight w:val="none"/>
              </w:rPr>
              <w:t>攻坚办[202</w:t>
            </w:r>
            <w:r>
              <w:rPr>
                <w:rFonts w:hint="eastAsia" w:ascii="Times New Roman" w:hAnsi="Times New Roman" w:cs="Times New Roman"/>
                <w:b w:val="0"/>
                <w:bCs w:val="0"/>
                <w:sz w:val="24"/>
                <w:szCs w:val="24"/>
                <w:highlight w:val="none"/>
                <w:lang w:val="en-US" w:eastAsia="zh-CN"/>
              </w:rPr>
              <w:t>1</w:t>
            </w:r>
            <w:r>
              <w:rPr>
                <w:rFonts w:hint="eastAsia" w:ascii="Times New Roman" w:hAnsi="Times New Roman" w:cs="Times New Roman"/>
                <w:b w:val="0"/>
                <w:bCs w:val="0"/>
                <w:sz w:val="24"/>
                <w:szCs w:val="24"/>
                <w:highlight w:val="none"/>
              </w:rPr>
              <w:t>]</w:t>
            </w:r>
            <w:r>
              <w:rPr>
                <w:rFonts w:hint="eastAsia" w:ascii="Times New Roman" w:hAnsi="Times New Roman" w:cs="Times New Roman"/>
                <w:b w:val="0"/>
                <w:bCs w:val="0"/>
                <w:sz w:val="24"/>
                <w:szCs w:val="24"/>
                <w:highlight w:val="none"/>
                <w:lang w:val="en-US" w:eastAsia="zh-CN"/>
              </w:rPr>
              <w:t>37</w:t>
            </w:r>
            <w:r>
              <w:rPr>
                <w:rFonts w:hint="eastAsia" w:ascii="Times New Roman" w:hAnsi="Times New Roman" w:cs="Times New Roman"/>
                <w:b w:val="0"/>
                <w:bCs w:val="0"/>
                <w:sz w:val="24"/>
                <w:szCs w:val="24"/>
                <w:highlight w:val="none"/>
              </w:rPr>
              <w:t>号）</w:t>
            </w:r>
            <w:r>
              <w:rPr>
                <w:rFonts w:hint="eastAsia" w:ascii="Times New Roman" w:hAnsi="Times New Roman"/>
                <w:bCs/>
                <w:sz w:val="24"/>
                <w:szCs w:val="24"/>
                <w:highlight w:val="none"/>
              </w:rPr>
              <w:t>相关要求。</w:t>
            </w:r>
          </w:p>
          <w:p>
            <w:pPr>
              <w:autoSpaceDE w:val="0"/>
              <w:autoSpaceDN w:val="0"/>
              <w:adjustRightInd w:val="0"/>
              <w:snapToGrid w:val="0"/>
              <w:spacing w:line="520" w:lineRule="exact"/>
              <w:ind w:firstLine="482" w:firstLineChars="200"/>
              <w:jc w:val="left"/>
              <w:rPr>
                <w:b/>
                <w:color w:val="000000"/>
                <w:kern w:val="0"/>
                <w:sz w:val="24"/>
                <w:szCs w:val="24"/>
                <w:highlight w:val="none"/>
              </w:rPr>
            </w:pPr>
            <w:r>
              <w:rPr>
                <w:rFonts w:hint="eastAsia"/>
                <w:b/>
                <w:color w:val="000000"/>
                <w:kern w:val="0"/>
                <w:sz w:val="24"/>
                <w:szCs w:val="24"/>
                <w:highlight w:val="none"/>
                <w:lang w:val="en-US" w:eastAsia="zh-CN"/>
              </w:rPr>
              <w:t>8</w:t>
            </w:r>
            <w:r>
              <w:rPr>
                <w:rFonts w:hint="eastAsia"/>
                <w:b/>
                <w:color w:val="000000"/>
                <w:kern w:val="0"/>
                <w:sz w:val="24"/>
                <w:szCs w:val="24"/>
                <w:highlight w:val="none"/>
              </w:rPr>
              <w:t>、选址合理性分析</w:t>
            </w:r>
          </w:p>
          <w:p>
            <w:pPr>
              <w:autoSpaceDE w:val="0"/>
              <w:autoSpaceDN w:val="0"/>
              <w:adjustRightInd w:val="0"/>
              <w:snapToGrid w:val="0"/>
              <w:spacing w:line="520" w:lineRule="exact"/>
              <w:ind w:firstLine="480" w:firstLineChars="200"/>
              <w:jc w:val="left"/>
              <w:rPr>
                <w:color w:val="000000"/>
                <w:kern w:val="0"/>
                <w:sz w:val="24"/>
                <w:szCs w:val="24"/>
                <w:highlight w:val="none"/>
              </w:rPr>
            </w:pPr>
            <w:r>
              <w:rPr>
                <w:rFonts w:hint="eastAsia"/>
                <w:color w:val="000000"/>
                <w:kern w:val="0"/>
                <w:sz w:val="24"/>
                <w:szCs w:val="24"/>
                <w:highlight w:val="none"/>
              </w:rPr>
              <w:t>项目位于</w:t>
            </w:r>
            <w:r>
              <w:rPr>
                <w:rFonts w:hint="eastAsia"/>
                <w:color w:val="000000"/>
                <w:kern w:val="0"/>
                <w:sz w:val="24"/>
                <w:szCs w:val="24"/>
                <w:highlight w:val="none"/>
                <w:lang w:eastAsia="zh-CN"/>
              </w:rPr>
              <w:t>平顶山市鲁山县让河乡头道庙村</w:t>
            </w:r>
            <w:r>
              <w:rPr>
                <w:rFonts w:hint="eastAsia"/>
                <w:color w:val="000000"/>
                <w:kern w:val="0"/>
                <w:sz w:val="24"/>
                <w:szCs w:val="24"/>
                <w:highlight w:val="none"/>
              </w:rPr>
              <w:t>，根据</w:t>
            </w:r>
            <w:r>
              <w:rPr>
                <w:rFonts w:hint="eastAsia"/>
                <w:color w:val="000000"/>
                <w:kern w:val="0"/>
                <w:sz w:val="24"/>
                <w:szCs w:val="24"/>
                <w:highlight w:val="none"/>
                <w:lang w:eastAsia="zh-CN"/>
              </w:rPr>
              <w:t>鲁山县国土资源局出具的情况说明</w:t>
            </w:r>
            <w:r>
              <w:rPr>
                <w:rFonts w:hint="eastAsia"/>
                <w:color w:val="000000"/>
                <w:kern w:val="0"/>
                <w:sz w:val="24"/>
                <w:szCs w:val="24"/>
                <w:highlight w:val="none"/>
              </w:rPr>
              <w:t>（附件</w:t>
            </w:r>
            <w:r>
              <w:rPr>
                <w:rFonts w:hint="eastAsia"/>
                <w:color w:val="000000"/>
                <w:kern w:val="0"/>
                <w:sz w:val="24"/>
                <w:szCs w:val="24"/>
                <w:highlight w:val="none"/>
                <w:lang w:val="en-US" w:eastAsia="zh-CN"/>
              </w:rPr>
              <w:t>8</w:t>
            </w:r>
            <w:r>
              <w:rPr>
                <w:rFonts w:hint="eastAsia"/>
                <w:color w:val="000000"/>
                <w:kern w:val="0"/>
                <w:sz w:val="24"/>
                <w:szCs w:val="24"/>
                <w:highlight w:val="none"/>
              </w:rPr>
              <w:t>）</w:t>
            </w:r>
            <w:r>
              <w:rPr>
                <w:rFonts w:hint="eastAsia"/>
                <w:color w:val="000000"/>
                <w:kern w:val="0"/>
                <w:sz w:val="24"/>
                <w:szCs w:val="24"/>
                <w:highlight w:val="none"/>
                <w:lang w:eastAsia="zh-CN"/>
              </w:rPr>
              <w:t>：平顶山市乾利非金属材料开发有限公司年产</w:t>
            </w:r>
            <w:r>
              <w:rPr>
                <w:rFonts w:hint="eastAsia"/>
                <w:color w:val="000000"/>
                <w:kern w:val="0"/>
                <w:sz w:val="24"/>
                <w:szCs w:val="24"/>
                <w:highlight w:val="none"/>
                <w:lang w:val="en-US" w:eastAsia="zh-CN"/>
              </w:rPr>
              <w:t>120万吨废矿石综合利用项目的选址位于平顶山市鲁山县让河乡头道庙村，占地面积50亩，用地性质符合鲁山县让河乡土地利用总体规划</w:t>
            </w:r>
            <w:r>
              <w:rPr>
                <w:rFonts w:hint="eastAsia"/>
                <w:color w:val="000000"/>
                <w:kern w:val="0"/>
                <w:sz w:val="24"/>
                <w:szCs w:val="24"/>
                <w:highlight w:val="none"/>
              </w:rPr>
              <w:t>。根据</w:t>
            </w:r>
            <w:r>
              <w:rPr>
                <w:rFonts w:hint="eastAsia"/>
                <w:color w:val="000000"/>
                <w:kern w:val="0"/>
                <w:sz w:val="24"/>
                <w:szCs w:val="24"/>
                <w:highlight w:val="none"/>
                <w:lang w:eastAsia="zh-CN"/>
              </w:rPr>
              <w:t>鲁山县瀼河乡人民政府出具的情况说明</w:t>
            </w:r>
            <w:r>
              <w:rPr>
                <w:rFonts w:hint="eastAsia"/>
                <w:color w:val="000000"/>
                <w:kern w:val="0"/>
                <w:sz w:val="24"/>
                <w:szCs w:val="24"/>
                <w:highlight w:val="none"/>
              </w:rPr>
              <w:t>（附件</w:t>
            </w:r>
            <w:r>
              <w:rPr>
                <w:rFonts w:hint="eastAsia"/>
                <w:color w:val="000000"/>
                <w:kern w:val="0"/>
                <w:sz w:val="24"/>
                <w:szCs w:val="24"/>
                <w:highlight w:val="none"/>
                <w:lang w:val="en-US" w:eastAsia="zh-CN"/>
              </w:rPr>
              <w:t>9</w:t>
            </w:r>
            <w:r>
              <w:rPr>
                <w:rFonts w:hint="eastAsia"/>
                <w:color w:val="000000"/>
                <w:kern w:val="0"/>
                <w:sz w:val="24"/>
                <w:szCs w:val="24"/>
                <w:highlight w:val="none"/>
              </w:rPr>
              <w:t>）</w:t>
            </w:r>
            <w:r>
              <w:rPr>
                <w:rFonts w:hint="eastAsia"/>
                <w:color w:val="000000"/>
                <w:kern w:val="0"/>
                <w:sz w:val="24"/>
                <w:szCs w:val="24"/>
                <w:highlight w:val="none"/>
                <w:lang w:eastAsia="zh-CN"/>
              </w:rPr>
              <w:t>：平顶山市乾利非金属材料开发有限公司年产</w:t>
            </w:r>
            <w:r>
              <w:rPr>
                <w:rFonts w:hint="eastAsia"/>
                <w:color w:val="000000"/>
                <w:kern w:val="0"/>
                <w:sz w:val="24"/>
                <w:szCs w:val="24"/>
                <w:highlight w:val="none"/>
                <w:lang w:val="en-US" w:eastAsia="zh-CN"/>
              </w:rPr>
              <w:t>120万吨废矿石综合利用项目的选址位于平顶山市鲁山县让河乡头道庙村，占地面积50亩，符合让河乡总体规划</w:t>
            </w:r>
            <w:r>
              <w:rPr>
                <w:rFonts w:hint="eastAsia"/>
                <w:color w:val="000000"/>
                <w:kern w:val="0"/>
                <w:sz w:val="24"/>
                <w:szCs w:val="24"/>
                <w:highlight w:val="none"/>
              </w:rPr>
              <w:t>。项目周围以</w:t>
            </w:r>
            <w:r>
              <w:rPr>
                <w:rFonts w:hint="eastAsia"/>
                <w:color w:val="000000"/>
                <w:kern w:val="0"/>
                <w:sz w:val="24"/>
                <w:szCs w:val="24"/>
                <w:highlight w:val="none"/>
                <w:lang w:eastAsia="zh-CN"/>
              </w:rPr>
              <w:t>山地、</w:t>
            </w:r>
            <w:r>
              <w:rPr>
                <w:rFonts w:hint="eastAsia"/>
                <w:color w:val="000000"/>
                <w:kern w:val="0"/>
                <w:sz w:val="24"/>
                <w:szCs w:val="24"/>
                <w:highlight w:val="none"/>
              </w:rPr>
              <w:t>工业企业为主，无自然保护区、风景旅游点、文物古迹等需要特殊保护的环境敏感对象。</w:t>
            </w:r>
          </w:p>
          <w:p>
            <w:pPr>
              <w:autoSpaceDE w:val="0"/>
              <w:autoSpaceDN w:val="0"/>
              <w:adjustRightInd w:val="0"/>
              <w:snapToGrid w:val="0"/>
              <w:spacing w:line="520" w:lineRule="exact"/>
              <w:ind w:firstLine="480" w:firstLineChars="200"/>
              <w:jc w:val="left"/>
              <w:rPr>
                <w:color w:val="000000"/>
                <w:kern w:val="0"/>
                <w:sz w:val="24"/>
                <w:szCs w:val="24"/>
                <w:highlight w:val="none"/>
              </w:rPr>
            </w:pPr>
            <w:r>
              <w:rPr>
                <w:rFonts w:hint="eastAsia"/>
                <w:color w:val="000000"/>
                <w:kern w:val="0"/>
                <w:sz w:val="24"/>
                <w:szCs w:val="24"/>
                <w:highlight w:val="none"/>
                <w:lang w:eastAsia="zh-CN"/>
              </w:rPr>
              <w:t>本</w:t>
            </w:r>
            <w:r>
              <w:rPr>
                <w:rFonts w:hint="eastAsia"/>
                <w:color w:val="000000"/>
                <w:kern w:val="0"/>
                <w:sz w:val="24"/>
                <w:szCs w:val="24"/>
                <w:highlight w:val="none"/>
              </w:rPr>
              <w:t>项目</w:t>
            </w:r>
            <w:r>
              <w:rPr>
                <w:rFonts w:hint="eastAsia"/>
                <w:color w:val="000000"/>
                <w:kern w:val="0"/>
                <w:sz w:val="24"/>
                <w:szCs w:val="24"/>
                <w:highlight w:val="none"/>
                <w:lang w:val="en-US" w:eastAsia="zh-CN"/>
              </w:rPr>
              <w:t>利用采区荒地进行建设</w:t>
            </w:r>
            <w:r>
              <w:rPr>
                <w:rFonts w:hint="eastAsia" w:cs="Times New Roman"/>
                <w:bCs/>
                <w:sz w:val="24"/>
                <w:highlight w:val="none"/>
                <w:lang w:eastAsia="zh-CN"/>
              </w:rPr>
              <w:t>，且利用矿区开采产生的废矿石进行生产，</w:t>
            </w:r>
            <w:r>
              <w:rPr>
                <w:rFonts w:hint="eastAsia"/>
                <w:color w:val="000000"/>
                <w:kern w:val="0"/>
                <w:sz w:val="24"/>
                <w:szCs w:val="24"/>
                <w:highlight w:val="none"/>
              </w:rPr>
              <w:t>项目运营时所产生的废气、废水、噪声和固废等环境影响因素在采取相应的污染防治措施后，均可得到有效的治理和综合利用，对厂址周围环境的影响在可接受范围之内，不会影响区域环境现有功能。</w:t>
            </w:r>
          </w:p>
          <w:p>
            <w:pPr>
              <w:autoSpaceDE w:val="0"/>
              <w:autoSpaceDN w:val="0"/>
              <w:adjustRightInd w:val="0"/>
              <w:snapToGrid w:val="0"/>
              <w:spacing w:line="520" w:lineRule="exact"/>
              <w:ind w:firstLine="480" w:firstLineChars="200"/>
              <w:jc w:val="left"/>
              <w:rPr>
                <w:kern w:val="0"/>
                <w:sz w:val="24"/>
                <w:szCs w:val="24"/>
                <w:highlight w:val="none"/>
              </w:rPr>
            </w:pPr>
            <w:r>
              <w:rPr>
                <w:rFonts w:hint="eastAsia"/>
                <w:color w:val="000000"/>
                <w:kern w:val="0"/>
                <w:sz w:val="24"/>
                <w:szCs w:val="24"/>
                <w:highlight w:val="none"/>
              </w:rPr>
              <w:t>综上，项目选址较为合理。</w:t>
            </w:r>
          </w:p>
        </w:tc>
      </w:tr>
    </w:tbl>
    <w:p>
      <w:pPr>
        <w:spacing w:line="360" w:lineRule="auto"/>
        <w:outlineLvl w:val="0"/>
        <w:rPr>
          <w:rFonts w:eastAsia="黑体"/>
          <w:sz w:val="30"/>
        </w:rPr>
        <w:sectPr>
          <w:footerReference r:id="rId3" w:type="default"/>
          <w:pgSz w:w="11906" w:h="16838"/>
          <w:pgMar w:top="1701" w:right="1531" w:bottom="1701" w:left="1531" w:header="851" w:footer="1077" w:gutter="0"/>
          <w:pgBorders>
            <w:top w:val="none" w:sz="0" w:space="0"/>
            <w:left w:val="none" w:sz="0" w:space="0"/>
            <w:bottom w:val="none" w:sz="0" w:space="0"/>
            <w:right w:val="none" w:sz="0" w:space="0"/>
          </w:pgBorders>
          <w:pgNumType w:start="1"/>
          <w:cols w:space="720" w:num="1"/>
          <w:docGrid w:linePitch="312" w:charSpace="0"/>
        </w:sectPr>
      </w:pPr>
    </w:p>
    <w:p>
      <w:pPr>
        <w:pStyle w:val="22"/>
        <w:jc w:val="center"/>
        <w:outlineLvl w:val="0"/>
        <w:rPr>
          <w:rFonts w:ascii="Times New Roman" w:hAnsi="Times New Roman" w:eastAsia="黑体"/>
          <w:snapToGrid w:val="0"/>
          <w:sz w:val="30"/>
          <w:szCs w:val="30"/>
        </w:rPr>
      </w:pPr>
      <w:r>
        <w:rPr>
          <w:rFonts w:ascii="Times New Roman" w:hAnsi="Times New Roman" w:eastAsia="黑体"/>
          <w:snapToGrid w:val="0"/>
          <w:sz w:val="30"/>
          <w:szCs w:val="30"/>
        </w:rPr>
        <w:t>二、建设项目工程分析</w:t>
      </w:r>
    </w:p>
    <w:tbl>
      <w:tblPr>
        <w:tblStyle w:val="26"/>
        <w:tblW w:w="898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0"/>
        <w:gridCol w:w="861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496" w:type="dxa"/>
            <w:vAlign w:val="center"/>
          </w:tcPr>
          <w:p>
            <w:pPr>
              <w:pStyle w:val="22"/>
              <w:adjustRightInd w:val="0"/>
              <w:snapToGrid w:val="0"/>
              <w:spacing w:before="0" w:beforeAutospacing="0" w:after="0" w:afterAutospacing="0"/>
              <w:jc w:val="center"/>
              <w:rPr>
                <w:rFonts w:ascii="Times New Roman" w:hAnsi="Times New Roman"/>
                <w:sz w:val="21"/>
                <w:szCs w:val="21"/>
                <w:highlight w:val="none"/>
              </w:rPr>
            </w:pPr>
            <w:r>
              <w:rPr>
                <w:rFonts w:ascii="Times New Roman" w:hAnsi="Times New Roman"/>
                <w:sz w:val="24"/>
                <w:szCs w:val="24"/>
                <w:highlight w:val="none"/>
              </w:rPr>
              <w:t>建设内容</w:t>
            </w:r>
          </w:p>
        </w:tc>
        <w:tc>
          <w:tcPr>
            <w:tcW w:w="8488" w:type="dxa"/>
          </w:tcPr>
          <w:p>
            <w:pPr>
              <w:tabs>
                <w:tab w:val="left" w:pos="5360"/>
              </w:tabs>
              <w:spacing w:line="520" w:lineRule="exact"/>
              <w:ind w:firstLine="482" w:firstLineChars="200"/>
              <w:rPr>
                <w:rFonts w:hint="eastAsia" w:eastAsia="宋体"/>
                <w:b/>
                <w:color w:val="000000"/>
                <w:sz w:val="24"/>
                <w:highlight w:val="none"/>
              </w:rPr>
            </w:pPr>
            <w:r>
              <w:rPr>
                <w:rFonts w:hint="eastAsia" w:eastAsia="宋体"/>
                <w:b/>
                <w:color w:val="000000"/>
                <w:sz w:val="24"/>
                <w:highlight w:val="none"/>
              </w:rPr>
              <w:t>1、项目由来</w:t>
            </w:r>
          </w:p>
          <w:p>
            <w:pPr>
              <w:adjustRightInd w:val="0"/>
              <w:snapToGrid w:val="0"/>
              <w:spacing w:line="500" w:lineRule="exact"/>
              <w:ind w:firstLine="480" w:firstLineChars="200"/>
              <w:rPr>
                <w:rFonts w:hint="default" w:ascii="Times New Roman" w:hAnsi="Times New Roman"/>
                <w:b/>
                <w:bCs w:val="0"/>
                <w:sz w:val="24"/>
                <w:highlight w:val="none"/>
                <w:u w:val="single"/>
                <w:lang w:val="en-US"/>
              </w:rPr>
            </w:pPr>
            <w:r>
              <w:rPr>
                <w:rFonts w:hint="eastAsia" w:cs="Times New Roman"/>
                <w:color w:val="000000"/>
                <w:sz w:val="24"/>
                <w:szCs w:val="24"/>
                <w:highlight w:val="none"/>
                <w:lang w:eastAsia="zh-CN"/>
              </w:rPr>
              <w:t>平顶山市乾利非金属材料开发有限公司</w:t>
            </w:r>
            <w:r>
              <w:rPr>
                <w:rFonts w:hint="eastAsia" w:eastAsia="宋体"/>
                <w:b w:val="0"/>
                <w:bCs/>
                <w:color w:val="000000"/>
                <w:sz w:val="24"/>
                <w:highlight w:val="none"/>
              </w:rPr>
              <w:t>位于</w:t>
            </w:r>
            <w:r>
              <w:rPr>
                <w:rFonts w:hint="eastAsia"/>
                <w:color w:val="000000"/>
                <w:kern w:val="0"/>
                <w:sz w:val="24"/>
                <w:szCs w:val="24"/>
                <w:highlight w:val="none"/>
                <w:lang w:eastAsia="zh-CN"/>
              </w:rPr>
              <w:t>平顶山市鲁山县让河乡头道庙村</w:t>
            </w:r>
            <w:r>
              <w:rPr>
                <w:rFonts w:hint="eastAsia" w:eastAsia="宋体"/>
                <w:b w:val="0"/>
                <w:bCs/>
                <w:color w:val="000000"/>
                <w:sz w:val="24"/>
                <w:highlight w:val="none"/>
              </w:rPr>
              <w:t>，</w:t>
            </w:r>
            <w:r>
              <w:rPr>
                <w:rFonts w:hint="eastAsia" w:eastAsia="宋体"/>
                <w:b w:val="0"/>
                <w:bCs/>
                <w:color w:val="000000"/>
                <w:sz w:val="24"/>
                <w:highlight w:val="none"/>
                <w:lang w:eastAsia="zh-CN"/>
              </w:rPr>
              <w:t>于</w:t>
            </w:r>
            <w:r>
              <w:rPr>
                <w:rFonts w:hint="eastAsia"/>
                <w:b w:val="0"/>
                <w:bCs/>
                <w:color w:val="000000"/>
                <w:sz w:val="24"/>
                <w:highlight w:val="none"/>
                <w:lang w:val="en-US" w:eastAsia="zh-CN"/>
              </w:rPr>
              <w:t>2007年12月20日取得《河南省环境保护局关于</w:t>
            </w:r>
            <w:r>
              <w:rPr>
                <w:rFonts w:hint="eastAsia" w:cs="Times New Roman"/>
                <w:color w:val="000000"/>
                <w:sz w:val="24"/>
                <w:szCs w:val="24"/>
                <w:highlight w:val="none"/>
                <w:lang w:eastAsia="zh-CN"/>
              </w:rPr>
              <w:t>平顶山市乾利非金属材料开发有限责任公司年产</w:t>
            </w:r>
            <w:r>
              <w:rPr>
                <w:rFonts w:hint="eastAsia" w:cs="Times New Roman"/>
                <w:color w:val="000000"/>
                <w:sz w:val="24"/>
                <w:szCs w:val="24"/>
                <w:highlight w:val="none"/>
                <w:lang w:val="en-US" w:eastAsia="zh-CN"/>
              </w:rPr>
              <w:t>20万吨硅灰石（露天矿）项目环境影响报告书的批复</w:t>
            </w:r>
            <w:r>
              <w:rPr>
                <w:rFonts w:hint="eastAsia"/>
                <w:b w:val="0"/>
                <w:bCs/>
                <w:color w:val="000000"/>
                <w:sz w:val="24"/>
                <w:highlight w:val="none"/>
                <w:lang w:val="en-US" w:eastAsia="zh-CN"/>
              </w:rPr>
              <w:t>》（豫环审[2007]329号）</w:t>
            </w:r>
            <w:r>
              <w:rPr>
                <w:rFonts w:hint="eastAsia"/>
                <w:sz w:val="24"/>
                <w:highlight w:val="none"/>
                <w:lang w:eastAsia="zh-CN"/>
              </w:rPr>
              <w:t>（附件</w:t>
            </w:r>
            <w:r>
              <w:rPr>
                <w:rFonts w:hint="eastAsia"/>
                <w:sz w:val="24"/>
                <w:highlight w:val="none"/>
                <w:lang w:val="en-US" w:eastAsia="zh-CN"/>
              </w:rPr>
              <w:t>4</w:t>
            </w:r>
            <w:r>
              <w:rPr>
                <w:rFonts w:hint="eastAsia"/>
                <w:sz w:val="24"/>
                <w:highlight w:val="none"/>
                <w:lang w:eastAsia="zh-CN"/>
              </w:rPr>
              <w:t>）</w:t>
            </w:r>
            <w:r>
              <w:rPr>
                <w:rFonts w:hint="eastAsia"/>
                <w:b w:val="0"/>
                <w:bCs/>
                <w:color w:val="000000"/>
                <w:sz w:val="24"/>
                <w:highlight w:val="none"/>
                <w:lang w:val="en-US" w:eastAsia="zh-CN"/>
              </w:rPr>
              <w:t>，</w:t>
            </w:r>
            <w:r>
              <w:rPr>
                <w:rFonts w:hint="eastAsia" w:eastAsia="宋体"/>
                <w:b w:val="0"/>
                <w:bCs/>
                <w:color w:val="000000"/>
                <w:sz w:val="24"/>
                <w:highlight w:val="none"/>
              </w:rPr>
              <w:t>20</w:t>
            </w:r>
            <w:r>
              <w:rPr>
                <w:rFonts w:hint="eastAsia"/>
                <w:b w:val="0"/>
                <w:bCs/>
                <w:color w:val="000000"/>
                <w:sz w:val="24"/>
                <w:highlight w:val="none"/>
                <w:lang w:val="en-US" w:eastAsia="zh-CN"/>
              </w:rPr>
              <w:t>0</w:t>
            </w:r>
            <w:r>
              <w:rPr>
                <w:rFonts w:hint="eastAsia" w:eastAsia="宋体"/>
                <w:b w:val="0"/>
                <w:bCs/>
                <w:color w:val="000000"/>
                <w:sz w:val="24"/>
                <w:highlight w:val="none"/>
                <w:lang w:val="en-US" w:eastAsia="zh-CN"/>
              </w:rPr>
              <w:t>8</w:t>
            </w:r>
            <w:r>
              <w:rPr>
                <w:rFonts w:hint="eastAsia" w:eastAsia="宋体"/>
                <w:b w:val="0"/>
                <w:bCs/>
                <w:color w:val="000000"/>
                <w:sz w:val="24"/>
                <w:highlight w:val="none"/>
              </w:rPr>
              <w:t>年</w:t>
            </w:r>
            <w:r>
              <w:rPr>
                <w:rFonts w:hint="eastAsia"/>
                <w:b w:val="0"/>
                <w:bCs/>
                <w:color w:val="000000"/>
                <w:sz w:val="24"/>
                <w:highlight w:val="none"/>
                <w:lang w:val="en-US" w:eastAsia="zh-CN"/>
              </w:rPr>
              <w:t>4月</w:t>
            </w:r>
            <w:r>
              <w:rPr>
                <w:rFonts w:hint="eastAsia" w:eastAsia="宋体"/>
                <w:b w:val="0"/>
                <w:bCs/>
                <w:color w:val="000000"/>
                <w:sz w:val="24"/>
                <w:highlight w:val="none"/>
                <w:lang w:eastAsia="zh-CN"/>
              </w:rPr>
              <w:t>取得</w:t>
            </w:r>
            <w:r>
              <w:rPr>
                <w:rFonts w:ascii="Times New Roman" w:hAnsi="Times New Roman"/>
                <w:sz w:val="24"/>
                <w:highlight w:val="none"/>
              </w:rPr>
              <w:t>了</w:t>
            </w:r>
            <w:r>
              <w:rPr>
                <w:rFonts w:hint="eastAsia"/>
                <w:sz w:val="24"/>
                <w:highlight w:val="none"/>
                <w:lang w:eastAsia="zh-CN"/>
              </w:rPr>
              <w:t>鲁山县东银洞沟硅灰石矿</w:t>
            </w:r>
            <w:r>
              <w:rPr>
                <w:rFonts w:ascii="Times New Roman" w:hAnsi="Times New Roman"/>
                <w:sz w:val="24"/>
                <w:highlight w:val="none"/>
              </w:rPr>
              <w:t>采矿可证</w:t>
            </w:r>
            <w:r>
              <w:rPr>
                <w:rFonts w:hint="eastAsia"/>
                <w:sz w:val="24"/>
                <w:highlight w:val="none"/>
                <w:lang w:eastAsia="zh-CN"/>
              </w:rPr>
              <w:t>（证号：</w:t>
            </w:r>
            <w:r>
              <w:rPr>
                <w:rFonts w:hint="eastAsia"/>
                <w:sz w:val="24"/>
                <w:highlight w:val="none"/>
                <w:lang w:val="en-US" w:eastAsia="zh-CN"/>
              </w:rPr>
              <w:t>4100000810093</w:t>
            </w:r>
            <w:r>
              <w:rPr>
                <w:rFonts w:hint="eastAsia"/>
                <w:sz w:val="24"/>
                <w:highlight w:val="none"/>
                <w:lang w:eastAsia="zh-CN"/>
              </w:rPr>
              <w:t>）（附件</w:t>
            </w:r>
            <w:r>
              <w:rPr>
                <w:rFonts w:hint="eastAsia"/>
                <w:sz w:val="24"/>
                <w:highlight w:val="none"/>
                <w:lang w:val="en-US" w:eastAsia="zh-CN"/>
              </w:rPr>
              <w:t>6</w:t>
            </w:r>
            <w:r>
              <w:rPr>
                <w:rFonts w:hint="eastAsia"/>
                <w:sz w:val="24"/>
                <w:highlight w:val="none"/>
                <w:lang w:eastAsia="zh-CN"/>
              </w:rPr>
              <w:t>）</w:t>
            </w:r>
            <w:r>
              <w:rPr>
                <w:rFonts w:ascii="Times New Roman" w:hAnsi="Times New Roman"/>
                <w:sz w:val="24"/>
                <w:highlight w:val="none"/>
              </w:rPr>
              <w:t>，矿区面积</w:t>
            </w:r>
            <w:r>
              <w:rPr>
                <w:rFonts w:hint="eastAsia"/>
                <w:sz w:val="24"/>
                <w:highlight w:val="none"/>
                <w:lang w:val="en-US" w:eastAsia="zh-CN"/>
              </w:rPr>
              <w:t>5.7162</w:t>
            </w:r>
            <w:r>
              <w:rPr>
                <w:rFonts w:ascii="Times New Roman" w:hAnsi="Times New Roman"/>
                <w:sz w:val="24"/>
                <w:highlight w:val="none"/>
              </w:rPr>
              <w:t>km²</w:t>
            </w:r>
            <w:r>
              <w:rPr>
                <w:rFonts w:ascii="Times New Roman" w:hAnsi="Times New Roman"/>
                <w:bCs/>
                <w:sz w:val="24"/>
                <w:highlight w:val="none"/>
              </w:rPr>
              <w:t>，</w:t>
            </w:r>
            <w:r>
              <w:rPr>
                <w:rFonts w:hint="eastAsia" w:ascii="Times New Roman" w:hAnsi="Times New Roman" w:cs="Times New Roman"/>
                <w:color w:val="000000"/>
                <w:sz w:val="24"/>
                <w:szCs w:val="24"/>
                <w:highlight w:val="none"/>
                <w:lang w:val="en-US" w:eastAsia="zh-CN"/>
              </w:rPr>
              <w:t>开采方式为露天开采，</w:t>
            </w:r>
            <w:r>
              <w:rPr>
                <w:rFonts w:hint="eastAsia"/>
                <w:bCs/>
                <w:sz w:val="24"/>
                <w:highlight w:val="none"/>
                <w:lang w:val="en-US" w:eastAsia="zh-CN"/>
              </w:rPr>
              <w:t>开采</w:t>
            </w:r>
            <w:r>
              <w:rPr>
                <w:rFonts w:ascii="Times New Roman" w:hAnsi="Times New Roman"/>
                <w:bCs/>
                <w:sz w:val="24"/>
                <w:highlight w:val="none"/>
              </w:rPr>
              <w:t>规模为</w:t>
            </w:r>
            <w:r>
              <w:rPr>
                <w:rFonts w:hint="eastAsia"/>
                <w:bCs/>
                <w:sz w:val="24"/>
                <w:highlight w:val="none"/>
                <w:lang w:val="en-US" w:eastAsia="zh-CN"/>
              </w:rPr>
              <w:t>20</w:t>
            </w:r>
            <w:r>
              <w:rPr>
                <w:rFonts w:ascii="Times New Roman" w:hAnsi="Times New Roman"/>
                <w:bCs/>
                <w:sz w:val="24"/>
                <w:highlight w:val="none"/>
              </w:rPr>
              <w:t>万吨/年。</w:t>
            </w:r>
            <w:r>
              <w:rPr>
                <w:rFonts w:hint="eastAsia"/>
                <w:b/>
                <w:bCs w:val="0"/>
                <w:sz w:val="24"/>
                <w:highlight w:val="none"/>
                <w:u w:val="single"/>
                <w:lang w:eastAsia="zh-CN"/>
              </w:rPr>
              <w:t>根据</w:t>
            </w:r>
            <w:r>
              <w:rPr>
                <w:rFonts w:hint="eastAsia" w:cs="Times New Roman"/>
                <w:b/>
                <w:bCs w:val="0"/>
                <w:color w:val="000000"/>
                <w:sz w:val="24"/>
                <w:szCs w:val="24"/>
                <w:highlight w:val="none"/>
                <w:u w:val="single"/>
                <w:lang w:val="en-US" w:eastAsia="zh-CN"/>
              </w:rPr>
              <w:t>《&lt;河南省平顶山市乾利非金属材料开发有限公司鲁山县东银洞沟硅灰石矿生产勘探报告&gt;矿产资源储量评审意见书》（豫储评（地）字[2021]16号）及平顶山市自然资源和规划局出具的《关于&lt;河南省平顶山市乾利非金属材料开发有限公司鲁山县东银洞沟硅灰石矿生产勘探报告&gt;矿产资源储量评审备案的复函》（平自然资储备字[2021]11号）（附件14）：本次评审通过的查明矿产资源比矿业权人申报的矿石量增加383.05万吨，矿物量增加362.38万吨，增加原因是采用的工业指标不同。</w:t>
            </w:r>
          </w:p>
          <w:p>
            <w:pPr>
              <w:adjustRightInd w:val="0"/>
              <w:snapToGrid w:val="0"/>
              <w:spacing w:line="500" w:lineRule="exact"/>
              <w:ind w:firstLine="480" w:firstLineChars="200"/>
              <w:rPr>
                <w:rFonts w:hint="eastAsia" w:ascii="Times New Roman" w:hAnsi="Times New Roman" w:cs="Times New Roman"/>
                <w:color w:val="000000"/>
                <w:sz w:val="24"/>
                <w:szCs w:val="24"/>
                <w:highlight w:val="none"/>
                <w:lang w:val="en-US" w:eastAsia="zh-CN"/>
              </w:rPr>
            </w:pPr>
            <w:r>
              <w:rPr>
                <w:rFonts w:hint="eastAsia"/>
                <w:bCs/>
                <w:sz w:val="24"/>
                <w:highlight w:val="none"/>
                <w:lang w:eastAsia="zh-CN"/>
              </w:rPr>
              <w:t>以往开采过程中产生的废弃砂石料经平顶山市豫鲁测绘有限公司实地测量和后期计算（附件</w:t>
            </w:r>
            <w:r>
              <w:rPr>
                <w:rFonts w:hint="eastAsia"/>
                <w:bCs/>
                <w:sz w:val="24"/>
                <w:highlight w:val="none"/>
                <w:lang w:val="en-US" w:eastAsia="zh-CN"/>
              </w:rPr>
              <w:t>11</w:t>
            </w:r>
            <w:r>
              <w:rPr>
                <w:rFonts w:hint="eastAsia"/>
                <w:bCs/>
                <w:sz w:val="24"/>
                <w:highlight w:val="none"/>
                <w:lang w:eastAsia="zh-CN"/>
              </w:rPr>
              <w:t>）：矿区废弃砂石料量为</w:t>
            </w:r>
            <w:r>
              <w:rPr>
                <w:rFonts w:hint="eastAsia"/>
                <w:bCs/>
                <w:sz w:val="24"/>
                <w:highlight w:val="none"/>
                <w:lang w:val="en-US" w:eastAsia="zh-CN"/>
              </w:rPr>
              <w:t>91189.44m</w:t>
            </w:r>
            <w:r>
              <w:rPr>
                <w:rFonts w:hint="eastAsia"/>
                <w:bCs/>
                <w:sz w:val="24"/>
                <w:highlight w:val="none"/>
                <w:vertAlign w:val="superscript"/>
                <w:lang w:val="en-US" w:eastAsia="zh-CN"/>
              </w:rPr>
              <w:t>3</w:t>
            </w:r>
            <w:r>
              <w:rPr>
                <w:rFonts w:hint="eastAsia"/>
                <w:bCs/>
                <w:sz w:val="24"/>
                <w:highlight w:val="none"/>
                <w:lang w:val="en-US" w:eastAsia="zh-CN"/>
              </w:rPr>
              <w:t>，重量为145903.1t。经北京山连山矿业开发咨询有限责任公司评估</w:t>
            </w:r>
            <w:r>
              <w:rPr>
                <w:rFonts w:hint="eastAsia"/>
                <w:bCs/>
                <w:sz w:val="24"/>
                <w:highlight w:val="none"/>
                <w:lang w:eastAsia="zh-CN"/>
              </w:rPr>
              <w:t>（附件</w:t>
            </w:r>
            <w:r>
              <w:rPr>
                <w:rFonts w:hint="eastAsia"/>
                <w:bCs/>
                <w:sz w:val="24"/>
                <w:highlight w:val="none"/>
                <w:lang w:val="en-US" w:eastAsia="zh-CN"/>
              </w:rPr>
              <w:t>12</w:t>
            </w:r>
            <w:r>
              <w:rPr>
                <w:rFonts w:hint="eastAsia"/>
                <w:bCs/>
                <w:sz w:val="24"/>
                <w:highlight w:val="none"/>
                <w:lang w:eastAsia="zh-CN"/>
              </w:rPr>
              <w:t>）</w:t>
            </w:r>
            <w:r>
              <w:rPr>
                <w:rFonts w:hint="eastAsia"/>
                <w:bCs/>
                <w:sz w:val="24"/>
                <w:highlight w:val="none"/>
                <w:lang w:val="en-US" w:eastAsia="zh-CN"/>
              </w:rPr>
              <w:t>：确定</w:t>
            </w:r>
            <w:r>
              <w:rPr>
                <w:rFonts w:hint="eastAsia" w:cs="Times New Roman"/>
                <w:color w:val="000000"/>
                <w:sz w:val="24"/>
                <w:szCs w:val="24"/>
                <w:highlight w:val="none"/>
                <w:lang w:eastAsia="zh-CN"/>
              </w:rPr>
              <w:t>平顶山市乾利非金属材料开发有限公司</w:t>
            </w:r>
            <w:r>
              <w:rPr>
                <w:rFonts w:hint="eastAsia"/>
                <w:sz w:val="24"/>
                <w:highlight w:val="none"/>
                <w:lang w:eastAsia="zh-CN"/>
              </w:rPr>
              <w:t>鲁山县东银洞沟硅灰石矿历史遗留堆积物（建筑用砂）评估价值即出让收益评估价值为人民币</w:t>
            </w:r>
            <w:r>
              <w:rPr>
                <w:rFonts w:hint="eastAsia"/>
                <w:sz w:val="24"/>
                <w:highlight w:val="none"/>
                <w:lang w:val="en-US" w:eastAsia="zh-CN"/>
              </w:rPr>
              <w:t>29.34万元。</w:t>
            </w:r>
            <w:r>
              <w:rPr>
                <w:rFonts w:hint="eastAsia" w:cs="Times New Roman"/>
                <w:color w:val="000000"/>
                <w:sz w:val="24"/>
                <w:szCs w:val="24"/>
                <w:highlight w:val="none"/>
                <w:lang w:eastAsia="zh-CN"/>
              </w:rPr>
              <w:t>平顶山市乾利非金属材料开发有限公司已于</w:t>
            </w:r>
            <w:r>
              <w:rPr>
                <w:rFonts w:hint="eastAsia" w:cs="Times New Roman"/>
                <w:color w:val="000000"/>
                <w:sz w:val="24"/>
                <w:szCs w:val="24"/>
                <w:highlight w:val="none"/>
                <w:lang w:val="en-US" w:eastAsia="zh-CN"/>
              </w:rPr>
              <w:t>2020年6月8日</w:t>
            </w:r>
            <w:r>
              <w:rPr>
                <w:rFonts w:hint="eastAsia" w:ascii="Times New Roman" w:hAnsi="Times New Roman" w:cs="Times New Roman"/>
                <w:color w:val="000000"/>
                <w:sz w:val="24"/>
                <w:szCs w:val="24"/>
                <w:highlight w:val="none"/>
                <w:lang w:val="en-US" w:eastAsia="zh-CN"/>
              </w:rPr>
              <w:t>依法缴纳</w:t>
            </w:r>
            <w:r>
              <w:rPr>
                <w:rFonts w:hint="eastAsia" w:cs="Times New Roman"/>
                <w:color w:val="000000"/>
                <w:sz w:val="24"/>
                <w:szCs w:val="24"/>
                <w:highlight w:val="none"/>
                <w:lang w:val="en-US" w:eastAsia="zh-CN"/>
              </w:rPr>
              <w:t>该</w:t>
            </w:r>
            <w:r>
              <w:rPr>
                <w:rFonts w:hint="eastAsia" w:ascii="Times New Roman" w:hAnsi="Times New Roman" w:cs="Times New Roman"/>
                <w:color w:val="000000"/>
                <w:sz w:val="24"/>
                <w:szCs w:val="24"/>
                <w:highlight w:val="none"/>
                <w:lang w:val="en-US" w:eastAsia="zh-CN"/>
              </w:rPr>
              <w:t>矿山综合利用出让收益和资源税（附件</w:t>
            </w:r>
            <w:r>
              <w:rPr>
                <w:rFonts w:hint="eastAsia" w:cs="Times New Roman"/>
                <w:color w:val="000000"/>
                <w:sz w:val="24"/>
                <w:szCs w:val="24"/>
                <w:highlight w:val="none"/>
                <w:lang w:val="en-US" w:eastAsia="zh-CN"/>
              </w:rPr>
              <w:t>13</w:t>
            </w:r>
            <w:r>
              <w:rPr>
                <w:rFonts w:hint="eastAsia" w:ascii="Times New Roman" w:hAnsi="Times New Roman" w:cs="Times New Roman"/>
                <w:color w:val="000000"/>
                <w:sz w:val="24"/>
                <w:szCs w:val="24"/>
                <w:highlight w:val="none"/>
                <w:lang w:val="en-US" w:eastAsia="zh-CN"/>
              </w:rPr>
              <w:t>）</w:t>
            </w:r>
            <w:r>
              <w:rPr>
                <w:rFonts w:hint="eastAsia" w:cs="Times New Roman"/>
                <w:color w:val="000000"/>
                <w:sz w:val="24"/>
                <w:szCs w:val="24"/>
                <w:highlight w:val="none"/>
                <w:lang w:val="en-US" w:eastAsia="zh-CN"/>
              </w:rPr>
              <w:t>，</w:t>
            </w:r>
            <w:r>
              <w:rPr>
                <w:rFonts w:hint="eastAsia" w:ascii="Times New Roman" w:hAnsi="Times New Roman" w:cs="Times New Roman"/>
                <w:color w:val="000000"/>
                <w:sz w:val="24"/>
                <w:szCs w:val="24"/>
                <w:highlight w:val="none"/>
                <w:lang w:val="en-US" w:eastAsia="zh-CN"/>
              </w:rPr>
              <w:t>依法取得了该</w:t>
            </w:r>
            <w:r>
              <w:rPr>
                <w:rFonts w:hint="eastAsia" w:cs="Times New Roman"/>
                <w:color w:val="000000"/>
                <w:sz w:val="24"/>
                <w:szCs w:val="24"/>
                <w:highlight w:val="none"/>
                <w:lang w:val="en-US" w:eastAsia="zh-CN"/>
              </w:rPr>
              <w:t>矿区</w:t>
            </w:r>
            <w:r>
              <w:rPr>
                <w:rFonts w:hint="eastAsia" w:ascii="Times New Roman" w:hAnsi="Times New Roman" w:cs="Times New Roman"/>
                <w:color w:val="000000"/>
                <w:sz w:val="24"/>
                <w:szCs w:val="24"/>
                <w:highlight w:val="none"/>
                <w:lang w:val="en-US" w:eastAsia="zh-CN"/>
              </w:rPr>
              <w:t>堆存的砂石废料的使用权</w:t>
            </w:r>
            <w:r>
              <w:rPr>
                <w:rFonts w:hint="eastAsia" w:cs="Times New Roman"/>
                <w:color w:val="000000"/>
                <w:sz w:val="24"/>
                <w:szCs w:val="24"/>
                <w:highlight w:val="none"/>
                <w:lang w:val="en-US" w:eastAsia="zh-CN"/>
              </w:rPr>
              <w:t>，</w:t>
            </w:r>
            <w:r>
              <w:rPr>
                <w:rFonts w:hint="eastAsia" w:cs="Times New Roman"/>
                <w:b/>
                <w:bCs/>
                <w:color w:val="000000"/>
                <w:sz w:val="24"/>
                <w:szCs w:val="24"/>
                <w:highlight w:val="none"/>
                <w:u w:val="single"/>
                <w:lang w:val="en-US" w:eastAsia="zh-CN"/>
              </w:rPr>
              <w:t>将该部分</w:t>
            </w:r>
            <w:r>
              <w:rPr>
                <w:rFonts w:hint="eastAsia"/>
                <w:b/>
                <w:bCs/>
                <w:sz w:val="24"/>
                <w:highlight w:val="none"/>
                <w:u w:val="single"/>
                <w:lang w:eastAsia="zh-CN"/>
              </w:rPr>
              <w:t>历史遗留堆积物</w:t>
            </w:r>
            <w:r>
              <w:rPr>
                <w:rFonts w:hint="eastAsia" w:cs="Times New Roman"/>
                <w:b/>
                <w:bCs/>
                <w:color w:val="000000"/>
                <w:sz w:val="24"/>
                <w:szCs w:val="24"/>
                <w:highlight w:val="none"/>
                <w:u w:val="single"/>
                <w:lang w:val="en-US" w:eastAsia="zh-CN"/>
              </w:rPr>
              <w:t>作为本次拟建</w:t>
            </w:r>
            <w:r>
              <w:rPr>
                <w:rFonts w:hint="eastAsia" w:cs="Times New Roman"/>
                <w:b/>
                <w:bCs/>
                <w:sz w:val="24"/>
                <w:highlight w:val="none"/>
                <w:u w:val="single"/>
                <w:lang w:eastAsia="zh-CN"/>
              </w:rPr>
              <w:t>年产120万吨废矿石综合利用项目的原料来源之一</w:t>
            </w:r>
            <w:r>
              <w:rPr>
                <w:rFonts w:hint="eastAsia" w:ascii="Times New Roman" w:hAnsi="Times New Roman" w:cs="Times New Roman"/>
                <w:b/>
                <w:bCs/>
                <w:color w:val="000000"/>
                <w:sz w:val="24"/>
                <w:szCs w:val="24"/>
                <w:highlight w:val="none"/>
                <w:u w:val="single"/>
                <w:lang w:val="en-US" w:eastAsia="zh-CN"/>
              </w:rPr>
              <w:t>。</w:t>
            </w:r>
          </w:p>
          <w:p>
            <w:pPr>
              <w:adjustRightInd w:val="0"/>
              <w:snapToGrid w:val="0"/>
              <w:spacing w:line="500" w:lineRule="exact"/>
              <w:ind w:firstLine="480" w:firstLineChars="200"/>
              <w:rPr>
                <w:rFonts w:hint="eastAsia" w:ascii="Times New Roman" w:hAnsi="Times New Roman" w:cs="Times New Roman"/>
                <w:b/>
                <w:bCs/>
                <w:color w:val="000000"/>
                <w:sz w:val="24"/>
                <w:szCs w:val="24"/>
                <w:highlight w:val="none"/>
                <w:u w:val="single"/>
                <w:lang w:val="en-US" w:eastAsia="zh-CN"/>
              </w:rPr>
            </w:pPr>
            <w:r>
              <w:rPr>
                <w:rFonts w:hint="eastAsia" w:cs="Times New Roman"/>
                <w:color w:val="000000"/>
                <w:sz w:val="24"/>
                <w:szCs w:val="24"/>
                <w:highlight w:val="none"/>
                <w:lang w:val="en-US" w:eastAsia="zh-CN"/>
              </w:rPr>
              <w:t>同时平顶山市乾利非金属材料开发有限公司于2021年9月17日已取得平顶山市自然资源和规划局出具的《关于&lt;河南省平顶山市乾利非金属材料开发有限公司鲁山县东银洞沟硅灰石矿生产勘探报告&gt;矿产资源储量评审备案的复函》（平自然资储备字[2021]11号）（附件14），根据《矿产资源储量评审备案信息表》（附件15）：硅灰石矿露采境界内剥离物中建筑石料用砂岩矿436.05万立方米（1126.25万吨）。</w:t>
            </w:r>
            <w:r>
              <w:rPr>
                <w:rFonts w:hint="eastAsia" w:cs="Times New Roman"/>
                <w:b/>
                <w:bCs/>
                <w:color w:val="000000"/>
                <w:sz w:val="24"/>
                <w:szCs w:val="24"/>
                <w:highlight w:val="none"/>
                <w:u w:val="single"/>
                <w:lang w:val="en-US" w:eastAsia="zh-CN"/>
              </w:rPr>
              <w:t>即该部分扩容矿产资源在后续开采过程产生的剥离物中建筑石料用砂岩矿量为1126.25万吨，同样作为本次拟建</w:t>
            </w:r>
            <w:r>
              <w:rPr>
                <w:rFonts w:hint="eastAsia" w:cs="Times New Roman"/>
                <w:b/>
                <w:bCs/>
                <w:sz w:val="24"/>
                <w:highlight w:val="none"/>
                <w:u w:val="single"/>
                <w:lang w:eastAsia="zh-CN"/>
              </w:rPr>
              <w:t>年产120万吨废矿石综合利用项目的原料来源之一</w:t>
            </w:r>
            <w:r>
              <w:rPr>
                <w:rFonts w:hint="eastAsia" w:cs="Times New Roman"/>
                <w:b/>
                <w:bCs/>
                <w:color w:val="000000"/>
                <w:sz w:val="24"/>
                <w:szCs w:val="24"/>
                <w:highlight w:val="none"/>
                <w:u w:val="single"/>
                <w:lang w:val="en-US" w:eastAsia="zh-CN"/>
              </w:rPr>
              <w:t>。</w:t>
            </w:r>
          </w:p>
          <w:p>
            <w:pPr>
              <w:adjustRightInd w:val="0"/>
              <w:snapToGrid w:val="0"/>
              <w:spacing w:line="500" w:lineRule="exact"/>
              <w:ind w:firstLine="482" w:firstLineChars="200"/>
              <w:rPr>
                <w:rFonts w:hint="eastAsia"/>
                <w:b/>
                <w:bCs/>
                <w:sz w:val="24"/>
                <w:highlight w:val="none"/>
                <w:u w:val="single"/>
                <w:lang w:eastAsia="zh-CN"/>
              </w:rPr>
            </w:pPr>
            <w:r>
              <w:rPr>
                <w:rFonts w:hint="eastAsia" w:cs="Times New Roman"/>
                <w:b/>
                <w:bCs/>
                <w:color w:val="000000"/>
                <w:sz w:val="24"/>
                <w:szCs w:val="24"/>
                <w:highlight w:val="none"/>
                <w:u w:val="single"/>
                <w:lang w:val="en-US" w:eastAsia="zh-CN"/>
              </w:rPr>
              <w:t>综上所述，本次拟建</w:t>
            </w:r>
            <w:r>
              <w:rPr>
                <w:rFonts w:hint="eastAsia" w:cs="Times New Roman"/>
                <w:b/>
                <w:bCs/>
                <w:sz w:val="24"/>
                <w:highlight w:val="none"/>
                <w:u w:val="single"/>
                <w:lang w:eastAsia="zh-CN"/>
              </w:rPr>
              <w:t>年产120万吨废矿石综合利用项目的原料来源包括</w:t>
            </w:r>
            <w:r>
              <w:rPr>
                <w:rFonts w:hint="eastAsia"/>
                <w:b/>
                <w:bCs/>
                <w:sz w:val="24"/>
                <w:highlight w:val="none"/>
                <w:u w:val="single"/>
                <w:lang w:val="en-US" w:eastAsia="zh-CN"/>
              </w:rPr>
              <w:t>已购买的</w:t>
            </w:r>
            <w:r>
              <w:rPr>
                <w:rFonts w:hint="eastAsia"/>
                <w:b/>
                <w:bCs/>
                <w:sz w:val="24"/>
                <w:highlight w:val="none"/>
                <w:u w:val="single"/>
                <w:lang w:eastAsia="zh-CN"/>
              </w:rPr>
              <w:t>以往开采过程中产生的历史遗留堆积物</w:t>
            </w:r>
            <w:r>
              <w:rPr>
                <w:rFonts w:hint="eastAsia"/>
                <w:b/>
                <w:bCs/>
                <w:sz w:val="24"/>
                <w:highlight w:val="none"/>
                <w:u w:val="single"/>
                <w:lang w:val="en-US" w:eastAsia="zh-CN"/>
              </w:rPr>
              <w:t>145903.1t和</w:t>
            </w:r>
            <w:r>
              <w:rPr>
                <w:rFonts w:hint="eastAsia" w:cs="Times New Roman"/>
                <w:b/>
                <w:bCs/>
                <w:color w:val="000000"/>
                <w:sz w:val="24"/>
                <w:szCs w:val="24"/>
                <w:highlight w:val="none"/>
                <w:u w:val="single"/>
                <w:lang w:val="en-US" w:eastAsia="zh-CN"/>
              </w:rPr>
              <w:t>后续开采过程产生的剥离物中建筑石料用砂岩矿量为1126.25万吨。</w:t>
            </w:r>
          </w:p>
          <w:p>
            <w:pPr>
              <w:adjustRightInd w:val="0"/>
              <w:snapToGrid w:val="0"/>
              <w:spacing w:line="500" w:lineRule="exact"/>
              <w:ind w:firstLine="480" w:firstLineChars="200"/>
              <w:rPr>
                <w:rFonts w:hint="eastAsia" w:ascii="Times New Roman" w:hAnsi="Times New Roman" w:cs="Times New Roman"/>
                <w:color w:val="000000"/>
                <w:sz w:val="24"/>
                <w:szCs w:val="24"/>
                <w:highlight w:val="none"/>
                <w:lang w:val="en-US" w:eastAsia="zh-CN"/>
              </w:rPr>
            </w:pPr>
            <w:r>
              <w:rPr>
                <w:rFonts w:hint="eastAsia" w:ascii="Times New Roman" w:hAnsi="Times New Roman" w:cs="Times New Roman"/>
                <w:color w:val="000000"/>
                <w:sz w:val="24"/>
                <w:szCs w:val="24"/>
                <w:highlight w:val="none"/>
                <w:lang w:val="en-US" w:eastAsia="zh-CN"/>
              </w:rPr>
              <w:t>为合理处置此部分砂石废料，</w:t>
            </w:r>
            <w:r>
              <w:rPr>
                <w:rFonts w:hint="eastAsia" w:cs="Times New Roman"/>
                <w:color w:val="000000"/>
                <w:sz w:val="24"/>
                <w:szCs w:val="24"/>
                <w:highlight w:val="none"/>
                <w:lang w:val="en-US" w:eastAsia="zh-CN"/>
              </w:rPr>
              <w:t>平顶山市乾利非金属材料开发有限公司</w:t>
            </w:r>
            <w:r>
              <w:rPr>
                <w:rFonts w:hint="eastAsia" w:ascii="Times New Roman" w:hAnsi="Times New Roman" w:cs="Times New Roman"/>
                <w:color w:val="000000"/>
                <w:sz w:val="24"/>
                <w:szCs w:val="24"/>
                <w:highlight w:val="none"/>
                <w:lang w:val="en-US" w:eastAsia="zh-CN"/>
              </w:rPr>
              <w:t>拟投资</w:t>
            </w:r>
            <w:r>
              <w:rPr>
                <w:rFonts w:hint="eastAsia" w:cs="Times New Roman"/>
                <w:color w:val="000000"/>
                <w:sz w:val="24"/>
                <w:szCs w:val="24"/>
                <w:highlight w:val="none"/>
                <w:lang w:val="en-US" w:eastAsia="zh-CN"/>
              </w:rPr>
              <w:t>500</w:t>
            </w:r>
            <w:r>
              <w:rPr>
                <w:rFonts w:hint="eastAsia" w:ascii="Times New Roman" w:hAnsi="Times New Roman" w:cs="Times New Roman"/>
                <w:color w:val="000000"/>
                <w:sz w:val="24"/>
                <w:szCs w:val="24"/>
                <w:highlight w:val="none"/>
                <w:lang w:val="en-US" w:eastAsia="zh-CN"/>
              </w:rPr>
              <w:t>万元</w:t>
            </w:r>
            <w:r>
              <w:rPr>
                <w:rFonts w:hint="eastAsia" w:cs="Times New Roman"/>
                <w:color w:val="000000"/>
                <w:sz w:val="24"/>
                <w:szCs w:val="24"/>
                <w:highlight w:val="none"/>
                <w:lang w:val="en-US" w:eastAsia="zh-CN"/>
              </w:rPr>
              <w:t>利用采区荒地建设</w:t>
            </w:r>
            <w:r>
              <w:rPr>
                <w:rFonts w:hint="eastAsia" w:cs="Times New Roman"/>
                <w:bCs/>
                <w:sz w:val="24"/>
                <w:highlight w:val="none"/>
                <w:lang w:eastAsia="zh-CN"/>
              </w:rPr>
              <w:t>年产120万吨废矿石综合利用项目</w:t>
            </w:r>
            <w:r>
              <w:rPr>
                <w:rFonts w:hint="eastAsia" w:cs="Times New Roman"/>
                <w:color w:val="000000"/>
                <w:sz w:val="24"/>
                <w:szCs w:val="24"/>
                <w:highlight w:val="none"/>
                <w:lang w:val="en-US" w:eastAsia="zh-CN"/>
              </w:rPr>
              <w:t>。</w:t>
            </w:r>
            <w:r>
              <w:rPr>
                <w:rFonts w:hint="eastAsia" w:cs="Times New Roman"/>
                <w:b/>
                <w:bCs/>
                <w:color w:val="000000"/>
                <w:sz w:val="24"/>
                <w:szCs w:val="24"/>
                <w:highlight w:val="none"/>
                <w:u w:val="single"/>
                <w:lang w:val="en-US" w:eastAsia="zh-CN"/>
              </w:rPr>
              <w:t>由于开采过程产生的剥离物属于国有资源，</w:t>
            </w:r>
            <w:r>
              <w:rPr>
                <w:rFonts w:hint="eastAsia" w:ascii="Times New Roman" w:hAnsi="Times New Roman" w:cs="Times New Roman"/>
                <w:b/>
                <w:bCs/>
                <w:color w:val="000000"/>
                <w:sz w:val="24"/>
                <w:szCs w:val="24"/>
                <w:highlight w:val="none"/>
                <w:u w:val="single"/>
                <w:lang w:val="en-US" w:eastAsia="zh-CN"/>
              </w:rPr>
              <w:t>为保证本项目</w:t>
            </w:r>
            <w:r>
              <w:rPr>
                <w:rFonts w:hint="eastAsia" w:cs="Times New Roman"/>
                <w:b/>
                <w:bCs/>
                <w:color w:val="000000"/>
                <w:sz w:val="24"/>
                <w:szCs w:val="24"/>
                <w:highlight w:val="none"/>
                <w:u w:val="single"/>
                <w:lang w:val="en-US" w:eastAsia="zh-CN"/>
              </w:rPr>
              <w:t>的</w:t>
            </w:r>
            <w:r>
              <w:rPr>
                <w:rFonts w:hint="eastAsia" w:ascii="Times New Roman" w:hAnsi="Times New Roman" w:cs="Times New Roman"/>
                <w:b/>
                <w:bCs/>
                <w:color w:val="000000"/>
                <w:sz w:val="24"/>
                <w:szCs w:val="24"/>
                <w:highlight w:val="none"/>
                <w:u w:val="single"/>
                <w:lang w:val="en-US" w:eastAsia="zh-CN"/>
              </w:rPr>
              <w:t>正常运行，建设单位拟采取分批购买使用权并逐步</w:t>
            </w:r>
            <w:r>
              <w:rPr>
                <w:rFonts w:hint="eastAsia" w:cs="Times New Roman"/>
                <w:b/>
                <w:bCs/>
                <w:color w:val="000000"/>
                <w:sz w:val="24"/>
                <w:szCs w:val="24"/>
                <w:highlight w:val="none"/>
                <w:u w:val="single"/>
                <w:lang w:val="en-US" w:eastAsia="zh-CN"/>
              </w:rPr>
              <w:t>回采</w:t>
            </w:r>
            <w:r>
              <w:rPr>
                <w:rFonts w:hint="eastAsia" w:ascii="Times New Roman" w:hAnsi="Times New Roman" w:cs="Times New Roman"/>
                <w:b/>
                <w:bCs/>
                <w:color w:val="000000"/>
                <w:sz w:val="24"/>
                <w:szCs w:val="24"/>
                <w:highlight w:val="none"/>
                <w:u w:val="single"/>
                <w:lang w:val="en-US" w:eastAsia="zh-CN"/>
              </w:rPr>
              <w:t>的方式</w:t>
            </w:r>
            <w:r>
              <w:rPr>
                <w:rFonts w:hint="eastAsia" w:cs="Times New Roman"/>
                <w:b/>
                <w:bCs/>
                <w:color w:val="000000"/>
                <w:sz w:val="24"/>
                <w:szCs w:val="24"/>
                <w:highlight w:val="none"/>
                <w:u w:val="single"/>
                <w:lang w:val="en-US" w:eastAsia="zh-CN"/>
              </w:rPr>
              <w:t>取得原料，因此</w:t>
            </w:r>
            <w:r>
              <w:rPr>
                <w:rFonts w:hint="eastAsia" w:ascii="Times New Roman" w:hAnsi="Times New Roman" w:cs="Times New Roman"/>
                <w:b/>
                <w:bCs/>
                <w:color w:val="000000"/>
                <w:sz w:val="24"/>
                <w:szCs w:val="24"/>
                <w:highlight w:val="none"/>
                <w:u w:val="single"/>
                <w:lang w:val="en-US" w:eastAsia="zh-CN"/>
              </w:rPr>
              <w:t>企业应尽快完善手续依法取得矿区内其他</w:t>
            </w:r>
            <w:r>
              <w:rPr>
                <w:rFonts w:hint="eastAsia" w:cs="Times New Roman"/>
                <w:b/>
                <w:bCs/>
                <w:color w:val="000000"/>
                <w:sz w:val="24"/>
                <w:szCs w:val="24"/>
                <w:highlight w:val="none"/>
                <w:u w:val="single"/>
                <w:lang w:val="en-US" w:eastAsia="zh-CN"/>
              </w:rPr>
              <w:t>废石</w:t>
            </w:r>
            <w:r>
              <w:rPr>
                <w:rFonts w:hint="eastAsia" w:ascii="Times New Roman" w:hAnsi="Times New Roman" w:cs="Times New Roman"/>
                <w:b/>
                <w:bCs/>
                <w:color w:val="000000"/>
                <w:sz w:val="24"/>
                <w:szCs w:val="24"/>
                <w:highlight w:val="none"/>
                <w:u w:val="single"/>
                <w:lang w:val="en-US" w:eastAsia="zh-CN"/>
              </w:rPr>
              <w:t>场堆存的矿石以及矿区开采过程剥离物的使用权，以满足本项目的生产需要。</w:t>
            </w:r>
          </w:p>
          <w:p>
            <w:pPr>
              <w:spacing w:line="520" w:lineRule="exact"/>
              <w:ind w:firstLine="480" w:firstLineChars="200"/>
              <w:rPr>
                <w:rFonts w:hint="default"/>
                <w:highlight w:val="none"/>
                <w:lang w:val="en-US" w:eastAsia="zh-CN"/>
              </w:rPr>
            </w:pPr>
            <w:r>
              <w:rPr>
                <w:rFonts w:hint="default" w:ascii="Times New Roman" w:hAnsi="Times New Roman" w:cs="Times New Roman"/>
                <w:bCs/>
                <w:sz w:val="24"/>
                <w:highlight w:val="none"/>
              </w:rPr>
              <w:t>根据国家和河南省有关环保法规及建设项目管理的规定和要求，本工程应进行环境影响评价。依据《建设项目环境影响评价分类管理名录》</w:t>
            </w:r>
            <w:r>
              <w:rPr>
                <w:rFonts w:hint="default" w:ascii="Times New Roman" w:hAnsi="Times New Roman" w:cs="Times New Roman"/>
                <w:bCs/>
                <w:sz w:val="24"/>
                <w:highlight w:val="none"/>
                <w:lang w:eastAsia="zh-CN"/>
              </w:rPr>
              <w:t>（</w:t>
            </w:r>
            <w:r>
              <w:rPr>
                <w:rFonts w:hint="default" w:ascii="Times New Roman" w:hAnsi="Times New Roman" w:cs="Times New Roman"/>
                <w:bCs/>
                <w:sz w:val="24"/>
                <w:highlight w:val="none"/>
                <w:lang w:val="en-US" w:eastAsia="zh-CN"/>
              </w:rPr>
              <w:t>2021版</w:t>
            </w:r>
            <w:r>
              <w:rPr>
                <w:rFonts w:hint="default" w:ascii="Times New Roman" w:hAnsi="Times New Roman" w:cs="Times New Roman"/>
                <w:bCs/>
                <w:sz w:val="24"/>
                <w:highlight w:val="none"/>
                <w:lang w:eastAsia="zh-CN"/>
              </w:rPr>
              <w:t>）</w:t>
            </w:r>
            <w:r>
              <w:rPr>
                <w:rFonts w:hint="default" w:ascii="Times New Roman" w:hAnsi="Times New Roman" w:cs="Times New Roman"/>
                <w:bCs/>
                <w:sz w:val="24"/>
                <w:highlight w:val="none"/>
              </w:rPr>
              <w:t>，项目属于属于</w:t>
            </w:r>
            <w:r>
              <w:rPr>
                <w:rFonts w:hint="eastAsia" w:cs="Times New Roman"/>
                <w:bCs/>
                <w:sz w:val="24"/>
                <w:highlight w:val="none"/>
                <w:lang w:eastAsia="zh-CN"/>
              </w:rPr>
              <w:t>“</w:t>
            </w:r>
            <w:r>
              <w:rPr>
                <w:rFonts w:hint="default" w:ascii="Times New Roman" w:hAnsi="Times New Roman" w:cs="Times New Roman"/>
                <w:bCs/>
                <w:sz w:val="24"/>
                <w:highlight w:val="none"/>
              </w:rPr>
              <w:t>三十九、废弃资源综合利用业42</w:t>
            </w:r>
            <w:r>
              <w:rPr>
                <w:rFonts w:hint="eastAsia" w:cs="Times New Roman"/>
                <w:bCs/>
                <w:sz w:val="24"/>
                <w:highlight w:val="none"/>
                <w:lang w:eastAsia="zh-CN"/>
              </w:rPr>
              <w:t>”</w:t>
            </w:r>
            <w:r>
              <w:rPr>
                <w:rFonts w:hint="default" w:ascii="Times New Roman" w:hAnsi="Times New Roman" w:cs="Times New Roman"/>
                <w:bCs/>
                <w:sz w:val="24"/>
                <w:highlight w:val="none"/>
              </w:rPr>
              <w:t>类别中的</w:t>
            </w:r>
            <w:r>
              <w:rPr>
                <w:rFonts w:hint="eastAsia" w:cs="Times New Roman"/>
                <w:bCs/>
                <w:sz w:val="24"/>
                <w:highlight w:val="none"/>
                <w:lang w:eastAsia="zh-CN"/>
              </w:rPr>
              <w:t>“</w:t>
            </w:r>
            <w:r>
              <w:rPr>
                <w:rFonts w:hint="default" w:ascii="Times New Roman" w:hAnsi="Times New Roman" w:cs="Times New Roman"/>
                <w:bCs/>
                <w:sz w:val="24"/>
                <w:highlight w:val="none"/>
              </w:rPr>
              <w:t>85</w:t>
            </w:r>
            <w:r>
              <w:rPr>
                <w:rFonts w:hint="eastAsia" w:cs="Times New Roman"/>
                <w:bCs/>
                <w:sz w:val="24"/>
                <w:highlight w:val="none"/>
                <w:lang w:eastAsia="zh-CN"/>
              </w:rPr>
              <w:t>非</w:t>
            </w:r>
            <w:r>
              <w:rPr>
                <w:rFonts w:hint="default" w:ascii="Times New Roman" w:hAnsi="Times New Roman" w:cs="Times New Roman"/>
                <w:bCs/>
                <w:sz w:val="24"/>
                <w:highlight w:val="none"/>
              </w:rPr>
              <w:t>金属废料和碎屑加工处理42</w:t>
            </w:r>
            <w:r>
              <w:rPr>
                <w:rFonts w:hint="eastAsia" w:cs="Times New Roman"/>
                <w:bCs/>
                <w:sz w:val="24"/>
                <w:highlight w:val="none"/>
                <w:lang w:val="en-US" w:eastAsia="zh-CN"/>
              </w:rPr>
              <w:t>2</w:t>
            </w:r>
            <w:r>
              <w:rPr>
                <w:rFonts w:hint="eastAsia" w:cs="Times New Roman"/>
                <w:bCs/>
                <w:sz w:val="24"/>
                <w:highlight w:val="none"/>
                <w:lang w:eastAsia="zh-CN"/>
              </w:rPr>
              <w:t>”</w:t>
            </w:r>
            <w:r>
              <w:rPr>
                <w:rFonts w:hint="default" w:ascii="Times New Roman" w:hAnsi="Times New Roman" w:cs="Times New Roman"/>
                <w:bCs/>
                <w:sz w:val="24"/>
                <w:highlight w:val="none"/>
              </w:rPr>
              <w:t>，</w:t>
            </w:r>
            <w:r>
              <w:rPr>
                <w:rFonts w:hint="eastAsia" w:cs="Times New Roman"/>
                <w:bCs/>
                <w:sz w:val="24"/>
                <w:highlight w:val="none"/>
                <w:lang w:eastAsia="zh-CN"/>
              </w:rPr>
              <w:t>其中“含水洗工艺的其他废料和碎屑加工处理”</w:t>
            </w:r>
            <w:r>
              <w:rPr>
                <w:rFonts w:hint="default" w:ascii="Times New Roman" w:hAnsi="Times New Roman" w:cs="Times New Roman"/>
                <w:bCs/>
                <w:sz w:val="24"/>
                <w:highlight w:val="none"/>
              </w:rPr>
              <w:t>应编制环境影响评价报告表。</w:t>
            </w:r>
          </w:p>
          <w:p>
            <w:pPr>
              <w:spacing w:line="520" w:lineRule="exact"/>
              <w:ind w:firstLine="480" w:firstLineChars="200"/>
              <w:rPr>
                <w:rFonts w:hint="default" w:ascii="Times New Roman" w:hAnsi="Times New Roman" w:cs="Times New Roman"/>
                <w:bCs/>
                <w:sz w:val="24"/>
                <w:highlight w:val="none"/>
              </w:rPr>
            </w:pPr>
            <w:r>
              <w:rPr>
                <w:rFonts w:hint="default" w:ascii="Times New Roman" w:hAnsi="Times New Roman" w:cs="Times New Roman"/>
                <w:bCs/>
                <w:sz w:val="24"/>
                <w:highlight w:val="none"/>
              </w:rPr>
              <w:t>受建设单位的委托</w:t>
            </w:r>
            <w:r>
              <w:rPr>
                <w:rFonts w:hint="default" w:ascii="Times New Roman" w:hAnsi="Times New Roman"/>
                <w:color w:val="000000"/>
                <w:kern w:val="0"/>
                <w:sz w:val="24"/>
                <w:szCs w:val="24"/>
                <w:highlight w:val="none"/>
                <w:lang w:val="en-US" w:eastAsia="zh-CN" w:bidi="ar-SA"/>
              </w:rPr>
              <w:t>（委托书见附件1）</w:t>
            </w:r>
            <w:r>
              <w:rPr>
                <w:rFonts w:hint="default" w:ascii="Times New Roman" w:hAnsi="Times New Roman" w:cs="Times New Roman"/>
                <w:bCs/>
                <w:sz w:val="24"/>
                <w:highlight w:val="none"/>
              </w:rPr>
              <w:t>，我公司承担了本工程的环境影响评价工作。我公司在拟建地实地踏勘、收集项目相关资料和向环保管理部门汇报的基础上，</w:t>
            </w:r>
            <w:r>
              <w:rPr>
                <w:rFonts w:hint="default" w:ascii="Times New Roman" w:hAnsi="Times New Roman" w:cs="Times New Roman"/>
                <w:kern w:val="0"/>
                <w:sz w:val="24"/>
                <w:szCs w:val="24"/>
                <w:highlight w:val="none"/>
              </w:rPr>
              <w:t>本着“科学、公正、客观”的态度，</w:t>
            </w:r>
            <w:r>
              <w:rPr>
                <w:rFonts w:hint="default" w:ascii="Times New Roman" w:hAnsi="Times New Roman" w:cs="Times New Roman"/>
                <w:bCs/>
                <w:sz w:val="24"/>
                <w:highlight w:val="none"/>
              </w:rPr>
              <w:t>编制了本工程环境影响报告表，以作为管理部门决策参考。</w:t>
            </w:r>
          </w:p>
          <w:p>
            <w:pPr>
              <w:tabs>
                <w:tab w:val="left" w:pos="5360"/>
              </w:tabs>
              <w:spacing w:line="520" w:lineRule="exact"/>
              <w:ind w:firstLine="482" w:firstLineChars="200"/>
              <w:rPr>
                <w:b/>
                <w:color w:val="000000"/>
                <w:sz w:val="24"/>
                <w:highlight w:val="none"/>
              </w:rPr>
            </w:pPr>
            <w:r>
              <w:rPr>
                <w:rFonts w:hint="eastAsia"/>
                <w:b/>
                <w:color w:val="000000"/>
                <w:sz w:val="24"/>
                <w:highlight w:val="none"/>
              </w:rPr>
              <w:t>2</w:t>
            </w:r>
            <w:r>
              <w:rPr>
                <w:b/>
                <w:color w:val="000000"/>
                <w:sz w:val="24"/>
                <w:highlight w:val="none"/>
              </w:rPr>
              <w:t>、项目基本情况</w:t>
            </w:r>
          </w:p>
          <w:p>
            <w:pPr>
              <w:spacing w:line="520" w:lineRule="exact"/>
              <w:ind w:firstLine="482" w:firstLineChars="200"/>
              <w:rPr>
                <w:bCs/>
                <w:color w:val="000000"/>
                <w:sz w:val="24"/>
                <w:highlight w:val="none"/>
              </w:rPr>
            </w:pPr>
            <w:r>
              <w:rPr>
                <w:b/>
                <w:color w:val="000000"/>
                <w:sz w:val="24"/>
                <w:highlight w:val="none"/>
              </w:rPr>
              <w:t>项目名称</w:t>
            </w:r>
            <w:r>
              <w:rPr>
                <w:color w:val="000000"/>
                <w:sz w:val="24"/>
                <w:highlight w:val="none"/>
              </w:rPr>
              <w:t>：</w:t>
            </w:r>
            <w:r>
              <w:rPr>
                <w:rFonts w:hint="eastAsia" w:cs="Times New Roman"/>
                <w:color w:val="auto"/>
                <w:w w:val="100"/>
                <w:sz w:val="24"/>
                <w:szCs w:val="24"/>
                <w:highlight w:val="none"/>
                <w:lang w:val="en-US" w:eastAsia="zh-CN"/>
              </w:rPr>
              <w:t>年产120万吨废矿石综合利用项目</w:t>
            </w:r>
          </w:p>
          <w:p>
            <w:pPr>
              <w:spacing w:line="520" w:lineRule="exact"/>
              <w:ind w:firstLine="463" w:firstLineChars="192"/>
              <w:rPr>
                <w:rFonts w:hint="eastAsia" w:eastAsia="宋体"/>
                <w:color w:val="000000"/>
                <w:sz w:val="24"/>
                <w:highlight w:val="none"/>
                <w:lang w:eastAsia="zh-CN"/>
              </w:rPr>
            </w:pPr>
            <w:r>
              <w:rPr>
                <w:b/>
                <w:color w:val="000000"/>
                <w:sz w:val="24"/>
                <w:highlight w:val="none"/>
              </w:rPr>
              <w:t>建设单位</w:t>
            </w:r>
            <w:r>
              <w:rPr>
                <w:color w:val="000000"/>
                <w:sz w:val="24"/>
                <w:highlight w:val="none"/>
              </w:rPr>
              <w:t>：</w:t>
            </w:r>
            <w:r>
              <w:rPr>
                <w:rFonts w:hint="eastAsia" w:cs="Times New Roman"/>
                <w:color w:val="000000"/>
                <w:sz w:val="24"/>
                <w:szCs w:val="24"/>
                <w:highlight w:val="none"/>
                <w:lang w:eastAsia="zh-CN"/>
              </w:rPr>
              <w:t>平顶山市乾利非金属材料开发有限公司</w:t>
            </w:r>
          </w:p>
          <w:p>
            <w:pPr>
              <w:spacing w:line="520" w:lineRule="exact"/>
              <w:ind w:firstLine="463" w:firstLineChars="192"/>
              <w:rPr>
                <w:rFonts w:hint="eastAsia" w:eastAsia="宋体"/>
                <w:color w:val="000000"/>
                <w:sz w:val="24"/>
                <w:highlight w:val="none"/>
                <w:lang w:eastAsia="zh-CN"/>
              </w:rPr>
            </w:pPr>
            <w:r>
              <w:rPr>
                <w:b/>
                <w:color w:val="000000"/>
                <w:sz w:val="24"/>
                <w:highlight w:val="none"/>
              </w:rPr>
              <w:t>建设地点</w:t>
            </w:r>
            <w:r>
              <w:rPr>
                <w:color w:val="000000"/>
                <w:sz w:val="24"/>
                <w:highlight w:val="none"/>
              </w:rPr>
              <w:t>：</w:t>
            </w:r>
            <w:r>
              <w:rPr>
                <w:rFonts w:hint="eastAsia"/>
                <w:color w:val="000000"/>
                <w:sz w:val="24"/>
                <w:highlight w:val="none"/>
              </w:rPr>
              <w:t>河南省</w:t>
            </w:r>
            <w:r>
              <w:rPr>
                <w:rFonts w:hint="eastAsia"/>
                <w:color w:val="000000"/>
                <w:sz w:val="24"/>
                <w:highlight w:val="none"/>
                <w:lang w:eastAsia="zh-CN"/>
              </w:rPr>
              <w:t>平顶山市鲁山县让河乡头道庙村</w:t>
            </w:r>
          </w:p>
          <w:p>
            <w:pPr>
              <w:spacing w:line="520" w:lineRule="exact"/>
              <w:ind w:firstLine="463" w:firstLineChars="192"/>
              <w:rPr>
                <w:color w:val="000000"/>
                <w:sz w:val="24"/>
                <w:highlight w:val="none"/>
              </w:rPr>
            </w:pPr>
            <w:r>
              <w:rPr>
                <w:b/>
                <w:color w:val="000000"/>
                <w:sz w:val="24"/>
                <w:highlight w:val="none"/>
              </w:rPr>
              <w:t>建设性质</w:t>
            </w:r>
            <w:r>
              <w:rPr>
                <w:color w:val="000000"/>
                <w:sz w:val="24"/>
                <w:highlight w:val="none"/>
              </w:rPr>
              <w:t>：</w:t>
            </w:r>
            <w:r>
              <w:rPr>
                <w:rFonts w:hint="eastAsia"/>
                <w:color w:val="000000"/>
                <w:sz w:val="24"/>
                <w:highlight w:val="none"/>
                <w:lang w:eastAsia="zh-CN"/>
              </w:rPr>
              <w:t>新</w:t>
            </w:r>
            <w:r>
              <w:rPr>
                <w:rFonts w:hint="eastAsia"/>
                <w:color w:val="000000"/>
                <w:sz w:val="24"/>
                <w:highlight w:val="none"/>
              </w:rPr>
              <w:t>建</w:t>
            </w:r>
          </w:p>
          <w:p>
            <w:pPr>
              <w:spacing w:line="520" w:lineRule="exact"/>
              <w:ind w:firstLine="482" w:firstLineChars="200"/>
              <w:rPr>
                <w:rFonts w:eastAsia="宋体"/>
                <w:color w:val="000000"/>
                <w:sz w:val="24"/>
                <w:highlight w:val="none"/>
              </w:rPr>
            </w:pPr>
            <w:r>
              <w:rPr>
                <w:b/>
                <w:color w:val="000000"/>
                <w:sz w:val="24"/>
                <w:highlight w:val="none"/>
              </w:rPr>
              <w:t>建设规模：</w:t>
            </w:r>
            <w:r>
              <w:rPr>
                <w:color w:val="000000"/>
                <w:sz w:val="24"/>
                <w:highlight w:val="none"/>
              </w:rPr>
              <w:t>本项目总投资</w:t>
            </w:r>
            <w:r>
              <w:rPr>
                <w:rFonts w:hint="eastAsia"/>
                <w:color w:val="000000"/>
                <w:sz w:val="24"/>
                <w:highlight w:val="none"/>
                <w:lang w:val="en-US" w:eastAsia="zh-CN"/>
              </w:rPr>
              <w:t>500</w:t>
            </w:r>
            <w:r>
              <w:rPr>
                <w:color w:val="000000"/>
                <w:sz w:val="24"/>
                <w:highlight w:val="none"/>
              </w:rPr>
              <w:t>万元，占地面积</w:t>
            </w:r>
            <w:r>
              <w:rPr>
                <w:rFonts w:hint="eastAsia"/>
                <w:color w:val="000000"/>
                <w:sz w:val="24"/>
                <w:highlight w:val="none"/>
                <w:lang w:eastAsia="zh-CN"/>
              </w:rPr>
              <w:t>约</w:t>
            </w:r>
            <w:r>
              <w:rPr>
                <w:rFonts w:hint="eastAsia"/>
                <w:color w:val="000000"/>
                <w:sz w:val="24"/>
                <w:highlight w:val="none"/>
                <w:lang w:val="en-US" w:eastAsia="zh-CN"/>
              </w:rPr>
              <w:t>33335</w:t>
            </w:r>
            <w:r>
              <w:rPr>
                <w:color w:val="000000"/>
                <w:sz w:val="24"/>
                <w:highlight w:val="none"/>
              </w:rPr>
              <w:t>m</w:t>
            </w:r>
            <w:r>
              <w:rPr>
                <w:color w:val="000000"/>
                <w:sz w:val="24"/>
                <w:highlight w:val="none"/>
                <w:vertAlign w:val="superscript"/>
              </w:rPr>
              <w:t>2</w:t>
            </w:r>
            <w:r>
              <w:rPr>
                <w:rFonts w:hint="eastAsia"/>
                <w:color w:val="000000"/>
                <w:sz w:val="24"/>
                <w:szCs w:val="22"/>
                <w:highlight w:val="none"/>
              </w:rPr>
              <w:t>，</w:t>
            </w:r>
            <w:r>
              <w:rPr>
                <w:rFonts w:hint="eastAsia" w:cs="Times New Roman"/>
                <w:color w:val="auto"/>
                <w:w w:val="100"/>
                <w:sz w:val="24"/>
                <w:szCs w:val="24"/>
                <w:highlight w:val="none"/>
                <w:lang w:val="en-US" w:eastAsia="zh-CN"/>
              </w:rPr>
              <w:t>年产120万吨废矿石</w:t>
            </w:r>
            <w:r>
              <w:rPr>
                <w:rFonts w:hint="eastAsia" w:cs="Times New Roman"/>
                <w:bCs/>
                <w:sz w:val="24"/>
                <w:highlight w:val="none"/>
                <w:lang w:eastAsia="zh-CN"/>
              </w:rPr>
              <w:t>综合利用</w:t>
            </w:r>
            <w:r>
              <w:rPr>
                <w:rFonts w:eastAsia="宋体"/>
                <w:color w:val="000000"/>
                <w:sz w:val="24"/>
                <w:highlight w:val="none"/>
              </w:rPr>
              <w:t>。</w:t>
            </w:r>
          </w:p>
          <w:p>
            <w:pPr>
              <w:spacing w:line="520" w:lineRule="exact"/>
              <w:ind w:firstLine="480" w:firstLineChars="200"/>
              <w:rPr>
                <w:color w:val="000000"/>
                <w:sz w:val="24"/>
                <w:highlight w:val="none"/>
              </w:rPr>
            </w:pPr>
            <w:r>
              <w:rPr>
                <w:color w:val="000000"/>
                <w:sz w:val="24"/>
                <w:highlight w:val="none"/>
              </w:rPr>
              <w:t>本项目主要组成及工程内容见</w:t>
            </w:r>
            <w:r>
              <w:rPr>
                <w:rFonts w:hint="eastAsia"/>
                <w:color w:val="000000"/>
                <w:sz w:val="24"/>
                <w:highlight w:val="none"/>
                <w:lang w:eastAsia="zh-CN"/>
              </w:rPr>
              <w:t>下</w:t>
            </w:r>
            <w:r>
              <w:rPr>
                <w:color w:val="000000"/>
                <w:sz w:val="24"/>
                <w:highlight w:val="none"/>
              </w:rPr>
              <w:t>表。</w:t>
            </w:r>
          </w:p>
          <w:p>
            <w:pPr>
              <w:autoSpaceDE w:val="0"/>
              <w:autoSpaceDN w:val="0"/>
              <w:adjustRightInd w:val="0"/>
              <w:snapToGrid w:val="0"/>
              <w:spacing w:line="520" w:lineRule="exact"/>
              <w:jc w:val="both"/>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表2-1</w:t>
            </w:r>
            <w:r>
              <w:rPr>
                <w:rFonts w:hint="default" w:ascii="Times New Roman" w:hAnsi="Times New Roman" w:eastAsia="黑体" w:cs="Times New Roman"/>
                <w:color w:val="000000"/>
                <w:kern w:val="0"/>
                <w:sz w:val="24"/>
                <w:highlight w:val="none"/>
              </w:rPr>
              <w:t xml:space="preserve">   </w:t>
            </w:r>
            <w:r>
              <w:rPr>
                <w:rFonts w:hint="eastAsia" w:eastAsia="黑体" w:cs="Times New Roman"/>
                <w:color w:val="000000"/>
                <w:kern w:val="0"/>
                <w:sz w:val="24"/>
                <w:highlight w:val="none"/>
                <w:lang w:val="en-US" w:eastAsia="zh-CN"/>
              </w:rPr>
              <w:t xml:space="preserve">            </w:t>
            </w:r>
            <w:r>
              <w:rPr>
                <w:rFonts w:hint="default" w:ascii="Times New Roman" w:hAnsi="Times New Roman" w:eastAsia="黑体" w:cs="Times New Roman"/>
                <w:color w:val="000000"/>
                <w:kern w:val="0"/>
                <w:sz w:val="24"/>
                <w:highlight w:val="none"/>
              </w:rPr>
              <w:t xml:space="preserve"> </w:t>
            </w:r>
            <w:r>
              <w:rPr>
                <w:rFonts w:hint="default" w:ascii="Times New Roman" w:hAnsi="Times New Roman" w:eastAsia="黑体" w:cs="Times New Roman"/>
                <w:color w:val="000000"/>
                <w:sz w:val="24"/>
                <w:highlight w:val="none"/>
              </w:rPr>
              <w:t xml:space="preserve"> 项目组成及主要工程内容</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973"/>
              <w:gridCol w:w="1863"/>
              <w:gridCol w:w="272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3"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分类</w:t>
                  </w:r>
                </w:p>
              </w:tc>
              <w:tc>
                <w:tcPr>
                  <w:tcW w:w="1691"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工程名称</w:t>
                  </w:r>
                </w:p>
              </w:tc>
              <w:tc>
                <w:tcPr>
                  <w:tcW w:w="162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r>
                    <w:rPr>
                      <w:rFonts w:hint="default" w:ascii="Times New Roman" w:hAnsi="Times New Roman" w:cs="Times New Roman"/>
                      <w:b w:val="0"/>
                      <w:bCs w:val="0"/>
                      <w:sz w:val="21"/>
                      <w:szCs w:val="21"/>
                      <w:highlight w:val="none"/>
                      <w:u w:val="none"/>
                      <w:lang w:eastAsia="zh-CN"/>
                    </w:rPr>
                    <w:t>规格或者规模</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583"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r>
                    <w:rPr>
                      <w:rFonts w:hint="default" w:ascii="Times New Roman" w:hAnsi="Times New Roman" w:eastAsia="宋体" w:cs="Times New Roman"/>
                      <w:b w:val="0"/>
                      <w:bCs w:val="0"/>
                      <w:sz w:val="21"/>
                      <w:szCs w:val="21"/>
                      <w:highlight w:val="none"/>
                      <w:u w:val="none"/>
                      <w:lang w:eastAsia="zh-CN"/>
                    </w:rPr>
                    <w:t>主体工程</w:t>
                  </w:r>
                </w:p>
              </w:tc>
              <w:tc>
                <w:tcPr>
                  <w:tcW w:w="1691"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eastAsia="宋体"/>
                      <w:highlight w:val="none"/>
                      <w:lang w:val="en-US" w:eastAsia="zh-CN"/>
                    </w:rPr>
                  </w:pPr>
                  <w:r>
                    <w:rPr>
                      <w:rFonts w:hint="eastAsia"/>
                      <w:highlight w:val="none"/>
                      <w:lang w:val="en-US" w:eastAsia="zh-CN"/>
                    </w:rPr>
                    <w:t>原料库（原料上料区）</w:t>
                  </w:r>
                </w:p>
              </w:tc>
              <w:tc>
                <w:tcPr>
                  <w:tcW w:w="162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21</w:t>
                  </w:r>
                  <w:r>
                    <w:rPr>
                      <w:rFonts w:hint="eastAsia" w:ascii="Times New Roman" w:hAnsi="Times New Roman" w:eastAsia="宋体" w:cs="Times New Roman"/>
                      <w:b w:val="0"/>
                      <w:bCs w:val="0"/>
                      <w:sz w:val="21"/>
                      <w:szCs w:val="21"/>
                      <w:highlight w:val="none"/>
                      <w:u w:val="none"/>
                      <w:lang w:val="en-US" w:eastAsia="zh-CN"/>
                    </w:rPr>
                    <w:t>00m</w:t>
                  </w:r>
                  <w:r>
                    <w:rPr>
                      <w:rFonts w:hint="eastAsia" w:ascii="Times New Roman" w:hAnsi="Times New Roman" w:eastAsia="宋体" w:cs="Times New Roman"/>
                      <w:b w:val="0"/>
                      <w:bCs w:val="0"/>
                      <w:sz w:val="21"/>
                      <w:szCs w:val="21"/>
                      <w:highlight w:val="none"/>
                      <w:u w:val="none"/>
                      <w:vertAlign w:val="superscript"/>
                      <w:lang w:val="en-US" w:eastAsia="zh-CN"/>
                    </w:rPr>
                    <w:t>2</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封闭式钢结构</w:t>
                  </w:r>
                  <w:r>
                    <w:rPr>
                      <w:rFonts w:hint="eastAsia" w:ascii="Times New Roman" w:hAnsi="Times New Roman" w:cs="Times New Roman"/>
                      <w:b w:val="0"/>
                      <w:bCs w:val="0"/>
                      <w:sz w:val="21"/>
                      <w:szCs w:val="21"/>
                      <w:highlight w:val="none"/>
                      <w:u w:val="none"/>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583"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p>
              </w:tc>
              <w:tc>
                <w:tcPr>
                  <w:tcW w:w="1691"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r>
                    <w:rPr>
                      <w:rFonts w:hint="eastAsia" w:ascii="Times New Roman" w:hAnsi="Times New Roman" w:cs="Times New Roman"/>
                      <w:b w:val="0"/>
                      <w:bCs w:val="0"/>
                      <w:sz w:val="21"/>
                      <w:szCs w:val="21"/>
                      <w:highlight w:val="none"/>
                      <w:u w:val="none"/>
                      <w:lang w:eastAsia="zh-CN"/>
                    </w:rPr>
                    <w:t>生产车间</w:t>
                  </w:r>
                </w:p>
              </w:tc>
              <w:tc>
                <w:tcPr>
                  <w:tcW w:w="162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11025</w:t>
                  </w:r>
                  <w:r>
                    <w:rPr>
                      <w:rFonts w:hint="default" w:ascii="Times New Roman" w:hAnsi="Times New Roman" w:cs="Times New Roman"/>
                      <w:b w:val="0"/>
                      <w:bCs w:val="0"/>
                      <w:color w:val="auto"/>
                      <w:sz w:val="21"/>
                      <w:szCs w:val="21"/>
                      <w:highlight w:val="none"/>
                      <w:u w:val="none"/>
                      <w:lang w:val="en-US" w:eastAsia="zh-CN"/>
                    </w:rPr>
                    <w:t>m</w:t>
                  </w:r>
                  <w:r>
                    <w:rPr>
                      <w:rFonts w:hint="default" w:ascii="Times New Roman" w:hAnsi="Times New Roman" w:cs="Times New Roman"/>
                      <w:b w:val="0"/>
                      <w:bCs w:val="0"/>
                      <w:color w:val="auto"/>
                      <w:sz w:val="21"/>
                      <w:szCs w:val="21"/>
                      <w:highlight w:val="none"/>
                      <w:u w:val="none"/>
                      <w:vertAlign w:val="superscript"/>
                      <w:lang w:val="en-US" w:eastAsia="zh-CN"/>
                    </w:rPr>
                    <w:t>2</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highlight w:val="none"/>
                      <w:u w:val="none"/>
                      <w:lang w:val="en-US" w:eastAsia="zh-CN"/>
                    </w:rPr>
                  </w:pPr>
                  <w:r>
                    <w:rPr>
                      <w:rFonts w:hint="default" w:ascii="Times New Roman" w:hAnsi="Times New Roman" w:cs="Times New Roman"/>
                      <w:b w:val="0"/>
                      <w:bCs w:val="0"/>
                      <w:sz w:val="21"/>
                      <w:szCs w:val="21"/>
                      <w:highlight w:val="none"/>
                      <w:u w:val="none"/>
                    </w:rPr>
                    <w:t>封闭式钢结构</w:t>
                  </w:r>
                  <w:r>
                    <w:rPr>
                      <w:rFonts w:hint="eastAsia" w:ascii="Times New Roman" w:hAnsi="Times New Roman" w:cs="Times New Roman"/>
                      <w:b w:val="0"/>
                      <w:bCs w:val="0"/>
                      <w:sz w:val="21"/>
                      <w:szCs w:val="21"/>
                      <w:highlight w:val="none"/>
                      <w:u w:val="none"/>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583"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p>
              </w:tc>
              <w:tc>
                <w:tcPr>
                  <w:tcW w:w="1691"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成品库</w:t>
                  </w:r>
                </w:p>
              </w:tc>
              <w:tc>
                <w:tcPr>
                  <w:tcW w:w="162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eastAsia="宋体" w:cs="Times New Roman"/>
                      <w:b w:val="0"/>
                      <w:bCs w:val="0"/>
                      <w:sz w:val="21"/>
                      <w:szCs w:val="21"/>
                      <w:highlight w:val="none"/>
                      <w:u w:val="none"/>
                      <w:lang w:val="en-US" w:eastAsia="zh-CN"/>
                    </w:rPr>
                    <w:t>600</w:t>
                  </w:r>
                  <w:r>
                    <w:rPr>
                      <w:rFonts w:hint="default" w:ascii="Times New Roman" w:hAnsi="Times New Roman" w:cs="Times New Roman"/>
                      <w:b w:val="0"/>
                      <w:bCs w:val="0"/>
                      <w:color w:val="auto"/>
                      <w:sz w:val="21"/>
                      <w:szCs w:val="21"/>
                      <w:highlight w:val="none"/>
                      <w:u w:val="none"/>
                      <w:lang w:val="en-US" w:eastAsia="zh-CN"/>
                    </w:rPr>
                    <w:t>m</w:t>
                  </w:r>
                  <w:r>
                    <w:rPr>
                      <w:rFonts w:hint="default" w:ascii="Times New Roman" w:hAnsi="Times New Roman" w:cs="Times New Roman"/>
                      <w:b w:val="0"/>
                      <w:bCs w:val="0"/>
                      <w:color w:val="auto"/>
                      <w:sz w:val="21"/>
                      <w:szCs w:val="21"/>
                      <w:highlight w:val="none"/>
                      <w:u w:val="none"/>
                      <w:vertAlign w:val="superscript"/>
                      <w:lang w:val="en-US" w:eastAsia="zh-CN"/>
                    </w:rPr>
                    <w:t>2</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封闭式钢结构</w:t>
                  </w:r>
                  <w:r>
                    <w:rPr>
                      <w:rFonts w:hint="eastAsia" w:ascii="Times New Roman" w:hAnsi="Times New Roman" w:cs="Times New Roman"/>
                      <w:b w:val="0"/>
                      <w:bCs w:val="0"/>
                      <w:sz w:val="21"/>
                      <w:szCs w:val="21"/>
                      <w:highlight w:val="none"/>
                      <w:u w:val="none"/>
                      <w:lang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83"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公用</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工程</w:t>
                  </w:r>
                </w:p>
              </w:tc>
              <w:tc>
                <w:tcPr>
                  <w:tcW w:w="1691"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highlight w:val="none"/>
                      <w:u w:val="none"/>
                      <w:lang w:eastAsia="zh-CN"/>
                    </w:rPr>
                  </w:pPr>
                  <w:r>
                    <w:rPr>
                      <w:rFonts w:hint="default" w:ascii="Times New Roman" w:hAnsi="Times New Roman" w:cs="Times New Roman"/>
                      <w:b w:val="0"/>
                      <w:bCs w:val="0"/>
                      <w:sz w:val="21"/>
                      <w:szCs w:val="21"/>
                      <w:highlight w:val="none"/>
                      <w:u w:val="none"/>
                    </w:rPr>
                    <w:t>办公</w:t>
                  </w:r>
                  <w:r>
                    <w:rPr>
                      <w:rFonts w:hint="eastAsia" w:ascii="Times New Roman" w:hAnsi="Times New Roman" w:cs="Times New Roman"/>
                      <w:b w:val="0"/>
                      <w:bCs w:val="0"/>
                      <w:sz w:val="21"/>
                      <w:szCs w:val="21"/>
                      <w:highlight w:val="none"/>
                      <w:u w:val="none"/>
                      <w:lang w:eastAsia="zh-CN"/>
                    </w:rPr>
                    <w:t>用房</w:t>
                  </w:r>
                </w:p>
              </w:tc>
              <w:tc>
                <w:tcPr>
                  <w:tcW w:w="162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eastAsia" w:ascii="Times New Roman" w:hAnsi="Times New Roman" w:cs="Times New Roman"/>
                      <w:b w:val="0"/>
                      <w:bCs w:val="0"/>
                      <w:sz w:val="21"/>
                      <w:szCs w:val="21"/>
                      <w:highlight w:val="none"/>
                      <w:u w:val="none"/>
                      <w:lang w:val="en-US" w:eastAsia="zh-CN"/>
                    </w:rPr>
                    <w:t>60</w:t>
                  </w:r>
                  <w:r>
                    <w:rPr>
                      <w:rFonts w:hint="default" w:ascii="Times New Roman" w:hAnsi="Times New Roman" w:cs="Times New Roman"/>
                      <w:b w:val="0"/>
                      <w:bCs w:val="0"/>
                      <w:sz w:val="21"/>
                      <w:szCs w:val="21"/>
                      <w:highlight w:val="none"/>
                      <w:u w:val="none"/>
                      <w:lang w:val="en-US" w:eastAsia="zh-CN"/>
                    </w:rPr>
                    <w:t>m</w:t>
                  </w:r>
                  <w:r>
                    <w:rPr>
                      <w:rFonts w:hint="default" w:ascii="Times New Roman" w:hAnsi="Times New Roman" w:cs="Times New Roman"/>
                      <w:b w:val="0"/>
                      <w:bCs w:val="0"/>
                      <w:sz w:val="21"/>
                      <w:szCs w:val="21"/>
                      <w:highlight w:val="none"/>
                      <w:u w:val="none"/>
                      <w:vertAlign w:val="superscript"/>
                      <w:lang w:val="en-US" w:eastAsia="zh-CN"/>
                    </w:rPr>
                    <w:t>2</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lang w:val="en-US" w:eastAsia="zh-CN"/>
                    </w:rPr>
                    <w:t>依托</w:t>
                  </w:r>
                  <w:r>
                    <w:rPr>
                      <w:rFonts w:hint="eastAsia" w:cs="Times New Roman"/>
                      <w:b w:val="0"/>
                      <w:bCs w:val="0"/>
                      <w:sz w:val="21"/>
                      <w:szCs w:val="21"/>
                      <w:highlight w:val="none"/>
                      <w:u w:val="none"/>
                      <w:lang w:val="en-US" w:eastAsia="zh-CN"/>
                    </w:rPr>
                    <w:t>矿区</w:t>
                  </w:r>
                  <w:r>
                    <w:rPr>
                      <w:rFonts w:hint="eastAsia" w:ascii="Times New Roman" w:hAnsi="Times New Roman" w:cs="Times New Roman"/>
                      <w:b w:val="0"/>
                      <w:bCs w:val="0"/>
                      <w:sz w:val="21"/>
                      <w:szCs w:val="21"/>
                      <w:highlight w:val="none"/>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3"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1691"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供水</w:t>
                  </w:r>
                </w:p>
              </w:tc>
              <w:tc>
                <w:tcPr>
                  <w:tcW w:w="162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厂区自备井</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val="0"/>
                      <w:bCs w:val="0"/>
                      <w:sz w:val="21"/>
                      <w:szCs w:val="21"/>
                      <w:highlight w:val="none"/>
                      <w:u w:val="none"/>
                      <w:lang w:eastAsia="zh-CN"/>
                    </w:rPr>
                  </w:pPr>
                  <w:r>
                    <w:rPr>
                      <w:rFonts w:hint="default" w:ascii="Times New Roman" w:hAnsi="Times New Roman" w:cs="Times New Roman"/>
                      <w:b w:val="0"/>
                      <w:bCs w:val="0"/>
                      <w:sz w:val="21"/>
                      <w:szCs w:val="21"/>
                      <w:highlight w:val="none"/>
                      <w:u w:val="none"/>
                      <w:lang w:val="en-US" w:eastAsia="zh-CN"/>
                    </w:rPr>
                    <w:t>依托</w:t>
                  </w:r>
                  <w:r>
                    <w:rPr>
                      <w:rFonts w:hint="eastAsia" w:cs="Times New Roman"/>
                      <w:b w:val="0"/>
                      <w:bCs w:val="0"/>
                      <w:sz w:val="21"/>
                      <w:szCs w:val="21"/>
                      <w:highlight w:val="none"/>
                      <w:u w:val="none"/>
                      <w:lang w:val="en-US" w:eastAsia="zh-CN"/>
                    </w:rPr>
                    <w:t>矿区</w:t>
                  </w:r>
                  <w:r>
                    <w:rPr>
                      <w:rFonts w:hint="eastAsia" w:ascii="Times New Roman" w:hAnsi="Times New Roman" w:cs="Times New Roman"/>
                      <w:b w:val="0"/>
                      <w:bCs w:val="0"/>
                      <w:sz w:val="21"/>
                      <w:szCs w:val="21"/>
                      <w:highlight w:val="none"/>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3"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1691"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供电</w:t>
                  </w:r>
                </w:p>
              </w:tc>
              <w:tc>
                <w:tcPr>
                  <w:tcW w:w="1625"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eastAsia" w:ascii="Times New Roman" w:hAnsi="Times New Roman" w:cs="Times New Roman"/>
                      <w:b w:val="0"/>
                      <w:bCs w:val="0"/>
                      <w:sz w:val="21"/>
                      <w:szCs w:val="21"/>
                      <w:highlight w:val="none"/>
                      <w:u w:val="none"/>
                      <w:lang w:eastAsia="zh-CN"/>
                    </w:rPr>
                    <w:t>当地</w:t>
                  </w:r>
                  <w:r>
                    <w:rPr>
                      <w:rFonts w:hint="default" w:ascii="Times New Roman" w:hAnsi="Times New Roman" w:cs="Times New Roman"/>
                      <w:b w:val="0"/>
                      <w:bCs w:val="0"/>
                      <w:sz w:val="21"/>
                      <w:szCs w:val="21"/>
                      <w:highlight w:val="none"/>
                      <w:u w:val="none"/>
                      <w:lang w:eastAsia="zh-CN"/>
                    </w:rPr>
                    <w:t>电网提供</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eastAsia" w:cs="Times New Roman"/>
                      <w:b w:val="0"/>
                      <w:bCs w:val="0"/>
                      <w:sz w:val="21"/>
                      <w:szCs w:val="21"/>
                      <w:highlight w:val="none"/>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3"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环保</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工程</w:t>
                  </w:r>
                </w:p>
              </w:tc>
              <w:tc>
                <w:tcPr>
                  <w:tcW w:w="580"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废水治理</w:t>
                  </w:r>
                </w:p>
              </w:tc>
              <w:tc>
                <w:tcPr>
                  <w:tcW w:w="2737"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Calibri"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 xml:space="preserve"> </w:t>
                  </w:r>
                  <w:r>
                    <w:rPr>
                      <w:rFonts w:hint="eastAsia" w:cs="Times New Roman"/>
                      <w:b w:val="0"/>
                      <w:bCs w:val="0"/>
                      <w:color w:val="auto"/>
                      <w:sz w:val="21"/>
                      <w:szCs w:val="21"/>
                      <w:highlight w:val="none"/>
                      <w:u w:val="none"/>
                      <w:lang w:val="en-US" w:eastAsia="zh-CN"/>
                    </w:rPr>
                    <w:t>3</w:t>
                  </w:r>
                  <w:r>
                    <w:rPr>
                      <w:rFonts w:hint="default" w:ascii="Times New Roman" w:hAnsi="Times New Roman" w:cs="Times New Roman"/>
                      <w:b w:val="0"/>
                      <w:bCs w:val="0"/>
                      <w:color w:val="auto"/>
                      <w:sz w:val="21"/>
                      <w:szCs w:val="21"/>
                      <w:highlight w:val="none"/>
                      <w:u w:val="none"/>
                      <w:lang w:val="en-US" w:eastAsia="zh-CN"/>
                    </w:rPr>
                    <w:t>0</w:t>
                  </w:r>
                  <w:r>
                    <w:rPr>
                      <w:rFonts w:hint="default" w:ascii="Times New Roman" w:hAnsi="Times New Roman" w:cs="Times New Roman"/>
                      <w:b w:val="0"/>
                      <w:bCs w:val="0"/>
                      <w:color w:val="auto"/>
                      <w:sz w:val="21"/>
                      <w:szCs w:val="21"/>
                      <w:highlight w:val="none"/>
                      <w:u w:val="none"/>
                    </w:rPr>
                    <w:t>m</w:t>
                  </w:r>
                  <w:r>
                    <w:rPr>
                      <w:rFonts w:hint="default" w:ascii="Times New Roman" w:hAnsi="Times New Roman" w:cs="Times New Roman"/>
                      <w:b w:val="0"/>
                      <w:bCs w:val="0"/>
                      <w:color w:val="auto"/>
                      <w:sz w:val="21"/>
                      <w:szCs w:val="21"/>
                      <w:highlight w:val="none"/>
                      <w:u w:val="none"/>
                      <w:vertAlign w:val="superscript"/>
                    </w:rPr>
                    <w:t>3</w:t>
                  </w:r>
                  <w:r>
                    <w:rPr>
                      <w:rFonts w:hint="default" w:ascii="Times New Roman" w:hAnsi="Times New Roman" w:cs="Times New Roman"/>
                      <w:b w:val="0"/>
                      <w:bCs w:val="0"/>
                      <w:color w:val="auto"/>
                      <w:sz w:val="21"/>
                      <w:szCs w:val="21"/>
                      <w:highlight w:val="none"/>
                      <w:u w:val="none"/>
                      <w:vertAlign w:val="baseline"/>
                      <w:lang w:eastAsia="zh-CN"/>
                    </w:rPr>
                    <w:t>化粪池</w:t>
                  </w:r>
                  <w:r>
                    <w:rPr>
                      <w:rFonts w:hint="eastAsia" w:ascii="Times New Roman" w:hAnsi="Times New Roman" w:cs="Times New Roman"/>
                      <w:b w:val="0"/>
                      <w:bCs w:val="0"/>
                      <w:color w:val="auto"/>
                      <w:sz w:val="21"/>
                      <w:szCs w:val="21"/>
                      <w:highlight w:val="none"/>
                      <w:u w:val="none"/>
                      <w:vertAlign w:val="baseline"/>
                      <w:lang w:val="en-US" w:eastAsia="zh-CN"/>
                    </w:rPr>
                    <w:t>1座</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lang w:val="en-US" w:eastAsia="zh-CN"/>
                    </w:rPr>
                    <w:t>依托</w:t>
                  </w:r>
                  <w:r>
                    <w:rPr>
                      <w:rFonts w:hint="eastAsia" w:cs="Times New Roman"/>
                      <w:b w:val="0"/>
                      <w:bCs w:val="0"/>
                      <w:sz w:val="21"/>
                      <w:szCs w:val="21"/>
                      <w:highlight w:val="none"/>
                      <w:u w:val="none"/>
                      <w:lang w:val="en-US" w:eastAsia="zh-CN"/>
                    </w:rPr>
                    <w:t>矿区</w:t>
                  </w:r>
                  <w:r>
                    <w:rPr>
                      <w:rFonts w:hint="eastAsia" w:ascii="Times New Roman" w:hAnsi="Times New Roman" w:cs="Times New Roman"/>
                      <w:b w:val="0"/>
                      <w:bCs w:val="0"/>
                      <w:sz w:val="21"/>
                      <w:szCs w:val="21"/>
                      <w:highlight w:val="none"/>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3"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580"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2737"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highlight w:val="none"/>
                      <w:u w:val="none"/>
                      <w:lang w:val="en-US" w:eastAsia="zh-CN"/>
                    </w:rPr>
                  </w:pPr>
                  <w:r>
                    <w:rPr>
                      <w:rFonts w:hint="eastAsia"/>
                      <w:b w:val="0"/>
                      <w:bCs w:val="0"/>
                      <w:iCs/>
                      <w:color w:val="000000"/>
                      <w:sz w:val="21"/>
                      <w:szCs w:val="21"/>
                      <w:highlight w:val="none"/>
                      <w:u w:val="none"/>
                      <w:lang w:val="en-US" w:eastAsia="zh-CN"/>
                    </w:rPr>
                    <w:t>450</w:t>
                  </w:r>
                  <w:r>
                    <w:rPr>
                      <w:b w:val="0"/>
                      <w:bCs w:val="0"/>
                      <w:iCs/>
                      <w:color w:val="000000"/>
                      <w:sz w:val="21"/>
                      <w:szCs w:val="21"/>
                      <w:highlight w:val="none"/>
                      <w:u w:val="none"/>
                    </w:rPr>
                    <w:t>m</w:t>
                  </w:r>
                  <w:r>
                    <w:rPr>
                      <w:b w:val="0"/>
                      <w:bCs w:val="0"/>
                      <w:iCs/>
                      <w:color w:val="000000"/>
                      <w:sz w:val="21"/>
                      <w:szCs w:val="21"/>
                      <w:highlight w:val="none"/>
                      <w:u w:val="none"/>
                      <w:vertAlign w:val="superscript"/>
                    </w:rPr>
                    <w:t>3</w:t>
                  </w:r>
                  <w:r>
                    <w:rPr>
                      <w:rFonts w:hint="eastAsia" w:cs="Times New Roman"/>
                      <w:b w:val="0"/>
                      <w:bCs w:val="0"/>
                      <w:sz w:val="21"/>
                      <w:szCs w:val="21"/>
                      <w:highlight w:val="none"/>
                      <w:u w:val="none"/>
                      <w:lang w:val="en-US" w:eastAsia="zh-CN"/>
                    </w:rPr>
                    <w:t>初期雨水收集池</w:t>
                  </w:r>
                  <w:r>
                    <w:rPr>
                      <w:rFonts w:hint="eastAsia"/>
                      <w:b w:val="0"/>
                      <w:bCs w:val="0"/>
                      <w:iCs/>
                      <w:color w:val="000000"/>
                      <w:sz w:val="21"/>
                      <w:szCs w:val="21"/>
                      <w:highlight w:val="none"/>
                      <w:u w:val="none"/>
                      <w:lang w:val="en-US" w:eastAsia="zh-CN"/>
                    </w:rPr>
                    <w:t>1座</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3"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580"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2737" w:type="pct"/>
                  <w:gridSpan w:val="2"/>
                  <w:tcBorders>
                    <w:tl2br w:val="nil"/>
                    <w:tr2bl w:val="nil"/>
                  </w:tcBorders>
                  <w:noWrap w:val="0"/>
                  <w:vAlign w:val="center"/>
                </w:tcPr>
                <w:p>
                  <w:pPr>
                    <w:widowControl/>
                    <w:jc w:val="center"/>
                    <w:rPr>
                      <w:rFonts w:hint="default" w:ascii="Times New Roman" w:hAnsi="Times New Roman" w:cs="Times New Roman"/>
                      <w:b w:val="0"/>
                      <w:bCs w:val="0"/>
                      <w:color w:val="000000"/>
                      <w:sz w:val="21"/>
                      <w:szCs w:val="21"/>
                      <w:highlight w:val="none"/>
                      <w:u w:val="none"/>
                      <w:lang w:val="en-US" w:eastAsia="zh-CN"/>
                    </w:rPr>
                  </w:pPr>
                  <w:r>
                    <w:rPr>
                      <w:rFonts w:hint="eastAsia"/>
                      <w:b w:val="0"/>
                      <w:bCs w:val="0"/>
                      <w:iCs/>
                      <w:color w:val="000000"/>
                      <w:sz w:val="21"/>
                      <w:szCs w:val="21"/>
                      <w:highlight w:val="none"/>
                      <w:u w:val="none"/>
                      <w:lang w:val="en-US" w:eastAsia="zh-CN"/>
                    </w:rPr>
                    <w:t>1座400</w:t>
                  </w:r>
                  <w:r>
                    <w:rPr>
                      <w:b w:val="0"/>
                      <w:bCs w:val="0"/>
                      <w:iCs/>
                      <w:color w:val="000000"/>
                      <w:sz w:val="21"/>
                      <w:szCs w:val="21"/>
                      <w:highlight w:val="none"/>
                      <w:u w:val="none"/>
                    </w:rPr>
                    <w:t>m</w:t>
                  </w:r>
                  <w:r>
                    <w:rPr>
                      <w:b w:val="0"/>
                      <w:bCs w:val="0"/>
                      <w:iCs/>
                      <w:color w:val="000000"/>
                      <w:sz w:val="21"/>
                      <w:szCs w:val="21"/>
                      <w:highlight w:val="none"/>
                      <w:u w:val="none"/>
                      <w:vertAlign w:val="superscript"/>
                    </w:rPr>
                    <w:t>3</w:t>
                  </w:r>
                  <w:r>
                    <w:rPr>
                      <w:rFonts w:hint="eastAsia"/>
                      <w:b w:val="0"/>
                      <w:bCs w:val="0"/>
                      <w:iCs/>
                      <w:color w:val="000000"/>
                      <w:sz w:val="21"/>
                      <w:szCs w:val="21"/>
                      <w:highlight w:val="none"/>
                      <w:u w:val="none"/>
                      <w:lang w:eastAsia="zh-CN"/>
                    </w:rPr>
                    <w:t>的</w:t>
                  </w:r>
                  <w:r>
                    <w:rPr>
                      <w:rFonts w:hint="eastAsia"/>
                      <w:b w:val="0"/>
                      <w:bCs w:val="0"/>
                      <w:iCs/>
                      <w:color w:val="000000"/>
                      <w:sz w:val="21"/>
                      <w:szCs w:val="21"/>
                      <w:highlight w:val="none"/>
                      <w:u w:val="none"/>
                      <w:lang w:val="en-US" w:eastAsia="zh-CN"/>
                    </w:rPr>
                    <w:t>污水池+2座800</w:t>
                  </w:r>
                  <w:r>
                    <w:rPr>
                      <w:b w:val="0"/>
                      <w:bCs w:val="0"/>
                      <w:iCs/>
                      <w:color w:val="000000"/>
                      <w:sz w:val="21"/>
                      <w:szCs w:val="21"/>
                      <w:highlight w:val="none"/>
                      <w:u w:val="none"/>
                    </w:rPr>
                    <w:t>m</w:t>
                  </w:r>
                  <w:r>
                    <w:rPr>
                      <w:b w:val="0"/>
                      <w:bCs w:val="0"/>
                      <w:iCs/>
                      <w:color w:val="000000"/>
                      <w:sz w:val="21"/>
                      <w:szCs w:val="21"/>
                      <w:highlight w:val="none"/>
                      <w:u w:val="none"/>
                      <w:vertAlign w:val="superscript"/>
                    </w:rPr>
                    <w:t>3</w:t>
                  </w:r>
                  <w:r>
                    <w:rPr>
                      <w:rFonts w:hint="eastAsia"/>
                      <w:b w:val="0"/>
                      <w:bCs w:val="0"/>
                      <w:iCs/>
                      <w:color w:val="000000"/>
                      <w:sz w:val="21"/>
                      <w:szCs w:val="21"/>
                      <w:highlight w:val="none"/>
                      <w:u w:val="none"/>
                      <w:lang w:eastAsia="zh-CN"/>
                    </w:rPr>
                    <w:t>的浓缩罐仓</w:t>
                  </w:r>
                  <w:r>
                    <w:rPr>
                      <w:rFonts w:hint="eastAsia"/>
                      <w:b w:val="0"/>
                      <w:bCs w:val="0"/>
                      <w:iCs/>
                      <w:color w:val="000000"/>
                      <w:sz w:val="21"/>
                      <w:szCs w:val="21"/>
                      <w:highlight w:val="none"/>
                      <w:u w:val="none"/>
                      <w:lang w:val="en-US" w:eastAsia="zh-CN"/>
                    </w:rPr>
                    <w:t>+1座500</w:t>
                  </w:r>
                  <w:r>
                    <w:rPr>
                      <w:b w:val="0"/>
                      <w:bCs w:val="0"/>
                      <w:iCs/>
                      <w:color w:val="000000"/>
                      <w:sz w:val="21"/>
                      <w:szCs w:val="21"/>
                      <w:highlight w:val="none"/>
                      <w:u w:val="none"/>
                    </w:rPr>
                    <w:t>m</w:t>
                  </w:r>
                  <w:r>
                    <w:rPr>
                      <w:b w:val="0"/>
                      <w:bCs w:val="0"/>
                      <w:iCs/>
                      <w:color w:val="000000"/>
                      <w:sz w:val="21"/>
                      <w:szCs w:val="21"/>
                      <w:highlight w:val="none"/>
                      <w:u w:val="none"/>
                      <w:vertAlign w:val="superscript"/>
                    </w:rPr>
                    <w:t>3</w:t>
                  </w:r>
                  <w:r>
                    <w:rPr>
                      <w:rFonts w:hint="eastAsia"/>
                      <w:b w:val="0"/>
                      <w:bCs w:val="0"/>
                      <w:iCs/>
                      <w:color w:val="000000"/>
                      <w:sz w:val="21"/>
                      <w:szCs w:val="21"/>
                      <w:highlight w:val="none"/>
                      <w:u w:val="none"/>
                      <w:lang w:eastAsia="zh-CN"/>
                    </w:rPr>
                    <w:t>的</w:t>
                  </w:r>
                  <w:r>
                    <w:rPr>
                      <w:rFonts w:hint="eastAsia"/>
                      <w:b w:val="0"/>
                      <w:bCs w:val="0"/>
                      <w:iCs/>
                      <w:color w:val="000000"/>
                      <w:sz w:val="21"/>
                      <w:szCs w:val="21"/>
                      <w:highlight w:val="none"/>
                      <w:u w:val="none"/>
                      <w:lang w:val="en-US" w:eastAsia="zh-CN"/>
                    </w:rPr>
                    <w:t>清水池</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3"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580"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2737" w:type="pct"/>
                  <w:gridSpan w:val="2"/>
                  <w:tcBorders>
                    <w:tl2br w:val="nil"/>
                    <w:tr2bl w:val="nil"/>
                  </w:tcBorders>
                  <w:noWrap w:val="0"/>
                  <w:vAlign w:val="center"/>
                </w:tcPr>
                <w:p>
                  <w:pPr>
                    <w:widowControl/>
                    <w:jc w:val="center"/>
                    <w:rPr>
                      <w:rFonts w:hint="eastAsia"/>
                      <w:b w:val="0"/>
                      <w:bCs w:val="0"/>
                      <w:szCs w:val="22"/>
                      <w:highlight w:val="none"/>
                      <w:u w:val="none"/>
                    </w:rPr>
                  </w:pPr>
                  <w:r>
                    <w:rPr>
                      <w:rFonts w:hint="eastAsia"/>
                      <w:b w:val="0"/>
                      <w:bCs w:val="0"/>
                      <w:szCs w:val="21"/>
                      <w:highlight w:val="none"/>
                      <w:u w:val="none"/>
                      <w:lang w:val="en-US" w:eastAsia="zh-CN"/>
                    </w:rPr>
                    <w:t>40m</w:t>
                  </w:r>
                  <w:r>
                    <w:rPr>
                      <w:rFonts w:hint="eastAsia"/>
                      <w:b w:val="0"/>
                      <w:bCs w:val="0"/>
                      <w:szCs w:val="21"/>
                      <w:highlight w:val="none"/>
                      <w:u w:val="none"/>
                      <w:vertAlign w:val="superscript"/>
                      <w:lang w:val="en-US" w:eastAsia="zh-CN"/>
                    </w:rPr>
                    <w:t>3</w:t>
                  </w:r>
                  <w:r>
                    <w:rPr>
                      <w:rFonts w:hint="eastAsia"/>
                      <w:b w:val="0"/>
                      <w:bCs w:val="0"/>
                      <w:szCs w:val="21"/>
                      <w:highlight w:val="none"/>
                      <w:u w:val="none"/>
                      <w:vertAlign w:val="baseline"/>
                      <w:lang w:val="en-US" w:eastAsia="zh-CN"/>
                    </w:rPr>
                    <w:t>洗车废水</w:t>
                  </w:r>
                  <w:r>
                    <w:rPr>
                      <w:rFonts w:hint="eastAsia"/>
                      <w:b w:val="0"/>
                      <w:bCs w:val="0"/>
                      <w:szCs w:val="21"/>
                      <w:highlight w:val="none"/>
                      <w:u w:val="none"/>
                      <w:lang w:eastAsia="zh-CN"/>
                    </w:rPr>
                    <w:t>沉淀池</w:t>
                  </w:r>
                  <w:r>
                    <w:rPr>
                      <w:rFonts w:hint="eastAsia"/>
                      <w:b w:val="0"/>
                      <w:bCs w:val="0"/>
                      <w:szCs w:val="21"/>
                      <w:highlight w:val="none"/>
                      <w:u w:val="none"/>
                      <w:lang w:val="en-US" w:eastAsia="zh-CN"/>
                    </w:rPr>
                    <w:t>1座</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highlight w:val="none"/>
                      <w:u w:val="none"/>
                      <w:lang w:val="en-US" w:eastAsia="zh-CN"/>
                    </w:rPr>
                  </w:pPr>
                  <w:r>
                    <w:rPr>
                      <w:rFonts w:hint="default" w:ascii="Times New Roman" w:hAnsi="Times New Roman" w:cs="Times New Roman"/>
                      <w:b w:val="0"/>
                      <w:bCs w:val="0"/>
                      <w:sz w:val="21"/>
                      <w:szCs w:val="21"/>
                      <w:highlight w:val="none"/>
                      <w:u w:val="none"/>
                      <w:lang w:val="en-US" w:eastAsia="zh-CN"/>
                    </w:rPr>
                    <w:t>依托</w:t>
                  </w:r>
                  <w:r>
                    <w:rPr>
                      <w:rFonts w:hint="eastAsia" w:cs="Times New Roman"/>
                      <w:b w:val="0"/>
                      <w:bCs w:val="0"/>
                      <w:sz w:val="21"/>
                      <w:szCs w:val="21"/>
                      <w:highlight w:val="none"/>
                      <w:u w:val="none"/>
                      <w:lang w:val="en-US" w:eastAsia="zh-CN"/>
                    </w:rPr>
                    <w:t>矿区</w:t>
                  </w:r>
                  <w:r>
                    <w:rPr>
                      <w:rFonts w:hint="eastAsia" w:ascii="Times New Roman" w:hAnsi="Times New Roman" w:cs="Times New Roman"/>
                      <w:b w:val="0"/>
                      <w:bCs w:val="0"/>
                      <w:sz w:val="21"/>
                      <w:szCs w:val="21"/>
                      <w:highlight w:val="none"/>
                      <w:u w:val="none"/>
                      <w:lang w:val="en-US" w:eastAsia="zh-CN"/>
                    </w:rPr>
                    <w:t>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83"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580"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废气治理</w:t>
                  </w:r>
                </w:p>
              </w:tc>
              <w:tc>
                <w:tcPr>
                  <w:tcW w:w="2737"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both"/>
                    <w:textAlignment w:val="auto"/>
                    <w:outlineLvl w:val="9"/>
                    <w:rPr>
                      <w:rFonts w:hint="eastAsia"/>
                      <w:b w:val="0"/>
                      <w:bCs w:val="0"/>
                      <w:color w:val="000000"/>
                      <w:szCs w:val="21"/>
                      <w:highlight w:val="none"/>
                      <w:u w:val="none"/>
                      <w:lang w:eastAsia="zh-CN"/>
                    </w:rPr>
                  </w:pPr>
                  <w:r>
                    <w:rPr>
                      <w:rFonts w:hint="eastAsia"/>
                      <w:b w:val="0"/>
                      <w:bCs w:val="0"/>
                      <w:color w:val="000000"/>
                      <w:szCs w:val="21"/>
                      <w:highlight w:val="none"/>
                      <w:u w:val="none"/>
                    </w:rPr>
                    <w:t>①</w:t>
                  </w:r>
                  <w:r>
                    <w:rPr>
                      <w:rFonts w:hint="eastAsia"/>
                      <w:b w:val="0"/>
                      <w:bCs w:val="0"/>
                      <w:color w:val="000000"/>
                      <w:szCs w:val="21"/>
                      <w:highlight w:val="none"/>
                      <w:u w:val="none"/>
                      <w:lang w:eastAsia="zh-CN"/>
                    </w:rPr>
                    <w:t>原料、</w:t>
                  </w:r>
                  <w:r>
                    <w:rPr>
                      <w:b w:val="0"/>
                      <w:bCs w:val="0"/>
                      <w:color w:val="000000"/>
                      <w:szCs w:val="21"/>
                      <w:highlight w:val="none"/>
                      <w:u w:val="none"/>
                    </w:rPr>
                    <w:t>成品装卸</w:t>
                  </w:r>
                  <w:r>
                    <w:rPr>
                      <w:rFonts w:hint="eastAsia"/>
                      <w:b w:val="0"/>
                      <w:bCs w:val="0"/>
                      <w:color w:val="000000"/>
                      <w:szCs w:val="21"/>
                      <w:highlight w:val="none"/>
                      <w:u w:val="none"/>
                    </w:rPr>
                    <w:t>：所有物料进库存放，厂界内无露天堆放物料，通道口安装卷帘门、推拉门等封闭</w:t>
                  </w:r>
                  <w:r>
                    <w:rPr>
                      <w:rFonts w:hint="eastAsia"/>
                      <w:b w:val="0"/>
                      <w:bCs w:val="0"/>
                      <w:color w:val="000000"/>
                      <w:szCs w:val="21"/>
                      <w:highlight w:val="none"/>
                      <w:u w:val="none"/>
                      <w:lang w:eastAsia="zh-CN"/>
                    </w:rPr>
                    <w:t>性良好且便于开关的硬质门，并在车间上方设置雾化洒水装置；</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both"/>
                    <w:textAlignment w:val="auto"/>
                    <w:outlineLvl w:val="9"/>
                    <w:rPr>
                      <w:rFonts w:hint="eastAsia"/>
                      <w:b w:val="0"/>
                      <w:bCs w:val="0"/>
                      <w:color w:val="000000"/>
                      <w:szCs w:val="21"/>
                      <w:highlight w:val="none"/>
                      <w:u w:val="none"/>
                      <w:lang w:eastAsia="zh-CN"/>
                    </w:rPr>
                  </w:pPr>
                  <w:r>
                    <w:rPr>
                      <w:rFonts w:hint="eastAsia"/>
                      <w:b w:val="0"/>
                      <w:bCs w:val="0"/>
                      <w:color w:val="000000"/>
                      <w:szCs w:val="21"/>
                      <w:highlight w:val="none"/>
                      <w:u w:val="none"/>
                      <w:lang w:eastAsia="zh-CN"/>
                    </w:rPr>
                    <w:t>②给料设备：进料口上方配备集尘罩，引至一</w:t>
                  </w:r>
                  <w:r>
                    <w:rPr>
                      <w:rFonts w:hint="eastAsia"/>
                      <w:b w:val="0"/>
                      <w:bCs w:val="0"/>
                      <w:color w:val="000000"/>
                      <w:szCs w:val="21"/>
                      <w:highlight w:val="none"/>
                      <w:u w:val="none"/>
                      <w:lang w:val="en-US" w:eastAsia="zh-CN"/>
                    </w:rPr>
                    <w:t>台</w:t>
                  </w:r>
                  <w:r>
                    <w:rPr>
                      <w:rFonts w:hint="eastAsia"/>
                      <w:b w:val="0"/>
                      <w:bCs w:val="0"/>
                      <w:color w:val="000000"/>
                      <w:szCs w:val="21"/>
                      <w:highlight w:val="none"/>
                      <w:u w:val="none"/>
                      <w:lang w:eastAsia="zh-CN"/>
                    </w:rPr>
                    <w:t>单独的袋式除尘器处理；</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both"/>
                    <w:textAlignment w:val="auto"/>
                    <w:outlineLvl w:val="9"/>
                    <w:rPr>
                      <w:rFonts w:hint="eastAsia"/>
                      <w:b w:val="0"/>
                      <w:bCs w:val="0"/>
                      <w:color w:val="000000"/>
                      <w:szCs w:val="21"/>
                      <w:highlight w:val="none"/>
                      <w:u w:val="none"/>
                      <w:lang w:eastAsia="zh-CN"/>
                    </w:rPr>
                  </w:pPr>
                  <w:r>
                    <w:rPr>
                      <w:rFonts w:hint="eastAsia"/>
                      <w:b w:val="0"/>
                      <w:bCs w:val="0"/>
                      <w:color w:val="000000"/>
                      <w:szCs w:val="21"/>
                      <w:highlight w:val="none"/>
                      <w:u w:val="none"/>
                      <w:lang w:eastAsia="zh-CN"/>
                    </w:rPr>
                    <w:t>③破碎设备：破碎设备在全封闭生产车间内二次封闭，设封闭集气管道收集废气，引至袋式除尘器处理；</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both"/>
                    <w:textAlignment w:val="auto"/>
                    <w:outlineLvl w:val="9"/>
                    <w:rPr>
                      <w:rFonts w:hint="eastAsia"/>
                      <w:b w:val="0"/>
                      <w:bCs w:val="0"/>
                      <w:color w:val="000000"/>
                      <w:szCs w:val="21"/>
                      <w:highlight w:val="none"/>
                      <w:u w:val="none"/>
                      <w:lang w:eastAsia="zh-CN"/>
                    </w:rPr>
                  </w:pPr>
                  <w:r>
                    <w:rPr>
                      <w:rFonts w:hint="eastAsia"/>
                      <w:b w:val="0"/>
                      <w:bCs w:val="0"/>
                      <w:color w:val="000000"/>
                      <w:szCs w:val="21"/>
                      <w:highlight w:val="none"/>
                      <w:u w:val="none"/>
                      <w:lang w:eastAsia="zh-CN"/>
                    </w:rPr>
                    <w:t>④物料输送、中转：车间内各工段之间的物料转运采用密封输送皮带，并与生产设备封闭连接，物料转运点、落料点设置封闭集气管道，转运、落料粉尘连入除尘设备进行处理。</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both"/>
                    <w:textAlignment w:val="auto"/>
                    <w:outlineLvl w:val="9"/>
                    <w:rPr>
                      <w:rFonts w:hint="eastAsia" w:ascii="Times New Roman" w:hAnsi="Times New Roman" w:cs="Times New Roman"/>
                      <w:b w:val="0"/>
                      <w:bCs w:val="0"/>
                      <w:sz w:val="21"/>
                      <w:szCs w:val="21"/>
                      <w:highlight w:val="none"/>
                      <w:u w:val="none"/>
                      <w:lang w:eastAsia="zh-CN"/>
                    </w:rPr>
                  </w:pPr>
                  <w:r>
                    <w:rPr>
                      <w:rFonts w:hint="eastAsia"/>
                      <w:b w:val="0"/>
                      <w:bCs w:val="0"/>
                      <w:color w:val="000000"/>
                      <w:szCs w:val="21"/>
                      <w:highlight w:val="none"/>
                      <w:u w:val="none"/>
                      <w:lang w:eastAsia="zh-CN"/>
                    </w:rPr>
                    <w:t>⑤洗砂成品入库：输送皮带全封闭，皮带下料口处设软布袋连接减少落差。</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83"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580"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2737"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both"/>
                    <w:textAlignment w:val="auto"/>
                    <w:outlineLvl w:val="9"/>
                    <w:rPr>
                      <w:rFonts w:hint="eastAsia"/>
                      <w:b w:val="0"/>
                      <w:bCs w:val="0"/>
                      <w:color w:val="000000"/>
                      <w:szCs w:val="21"/>
                      <w:highlight w:val="none"/>
                      <w:u w:val="none"/>
                      <w:lang w:eastAsia="zh-CN"/>
                    </w:rPr>
                  </w:pPr>
                  <w:r>
                    <w:rPr>
                      <w:rFonts w:hint="eastAsia"/>
                      <w:b w:val="0"/>
                      <w:bCs w:val="0"/>
                      <w:color w:val="000000"/>
                      <w:szCs w:val="21"/>
                      <w:highlight w:val="none"/>
                      <w:u w:val="none"/>
                      <w:lang w:eastAsia="zh-CN"/>
                    </w:rPr>
                    <w:t>⑥车辆运输扬尘：厂区车间及道路硬化，矿区洒水车定时洒水，设置自动洗车装置。</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highlight w:val="none"/>
                      <w:u w:val="none"/>
                      <w:lang w:val="en-US" w:eastAsia="zh-CN"/>
                    </w:rPr>
                  </w:pPr>
                  <w:r>
                    <w:rPr>
                      <w:rFonts w:hint="eastAsia" w:cs="Times New Roman"/>
                      <w:b w:val="0"/>
                      <w:bCs w:val="0"/>
                      <w:sz w:val="21"/>
                      <w:szCs w:val="21"/>
                      <w:highlight w:val="none"/>
                      <w:u w:val="none"/>
                      <w:lang w:val="en-US" w:eastAsia="zh-CN"/>
                    </w:rPr>
                    <w:t>依托现有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3"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580"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default" w:ascii="Times New Roman" w:hAnsi="Times New Roman" w:cs="Times New Roman"/>
                      <w:b w:val="0"/>
                      <w:bCs w:val="0"/>
                      <w:sz w:val="21"/>
                      <w:szCs w:val="21"/>
                      <w:highlight w:val="none"/>
                      <w:u w:val="none"/>
                    </w:rPr>
                    <w:t>噪声治理</w:t>
                  </w:r>
                </w:p>
              </w:tc>
              <w:tc>
                <w:tcPr>
                  <w:tcW w:w="2737"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highlight w:val="none"/>
                      <w:u w:val="none"/>
                      <w:lang w:eastAsia="zh-CN"/>
                    </w:rPr>
                  </w:pPr>
                  <w:r>
                    <w:rPr>
                      <w:rFonts w:hint="default" w:ascii="Times New Roman" w:hAnsi="Times New Roman" w:cs="Times New Roman"/>
                      <w:b w:val="0"/>
                      <w:bCs w:val="0"/>
                      <w:sz w:val="21"/>
                      <w:szCs w:val="21"/>
                      <w:highlight w:val="none"/>
                      <w:u w:val="none"/>
                    </w:rPr>
                    <w:t>厂房隔声、基础减振</w:t>
                  </w:r>
                  <w:r>
                    <w:rPr>
                      <w:rFonts w:hint="eastAsia" w:ascii="Times New Roman" w:hAnsi="Times New Roman" w:cs="Times New Roman"/>
                      <w:b w:val="0"/>
                      <w:bCs w:val="0"/>
                      <w:sz w:val="21"/>
                      <w:szCs w:val="21"/>
                      <w:highlight w:val="none"/>
                      <w:u w:val="none"/>
                      <w:lang w:eastAsia="zh-CN"/>
                    </w:rPr>
                    <w:t>等</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eastAsia" w:ascii="Times New Roman" w:hAnsi="Times New Roman" w:cs="Times New Roman"/>
                      <w:b w:val="0"/>
                      <w:bCs w:val="0"/>
                      <w:sz w:val="21"/>
                      <w:szCs w:val="21"/>
                      <w:highlight w:val="none"/>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3"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580" w:type="pct"/>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highlight w:val="none"/>
                      <w:u w:val="none"/>
                      <w:lang w:eastAsia="zh-CN"/>
                    </w:rPr>
                  </w:pPr>
                  <w:r>
                    <w:rPr>
                      <w:rFonts w:hint="eastAsia" w:ascii="Times New Roman" w:hAnsi="Times New Roman" w:cs="Times New Roman"/>
                      <w:b w:val="0"/>
                      <w:bCs w:val="0"/>
                      <w:sz w:val="21"/>
                      <w:szCs w:val="21"/>
                      <w:highlight w:val="none"/>
                      <w:u w:val="none"/>
                      <w:lang w:eastAsia="zh-CN"/>
                    </w:rPr>
                    <w:t>固废治理</w:t>
                  </w:r>
                </w:p>
              </w:tc>
              <w:tc>
                <w:tcPr>
                  <w:tcW w:w="2737"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sz w:val="21"/>
                      <w:szCs w:val="21"/>
                      <w:highlight w:val="none"/>
                      <w:u w:val="none"/>
                      <w:lang w:eastAsia="zh-CN"/>
                    </w:rPr>
                  </w:pPr>
                  <w:r>
                    <w:rPr>
                      <w:bCs/>
                      <w:szCs w:val="22"/>
                      <w:highlight w:val="none"/>
                    </w:rPr>
                    <w:t>除尘器收集的颗粒物</w:t>
                  </w:r>
                  <w:r>
                    <w:rPr>
                      <w:rFonts w:hint="eastAsia"/>
                      <w:bCs/>
                      <w:szCs w:val="22"/>
                      <w:highlight w:val="none"/>
                      <w:lang w:val="en-US" w:eastAsia="zh-CN"/>
                    </w:rPr>
                    <w:t>与</w:t>
                  </w:r>
                  <w:r>
                    <w:rPr>
                      <w:bCs/>
                      <w:szCs w:val="22"/>
                      <w:highlight w:val="none"/>
                    </w:rPr>
                    <w:t>洗</w:t>
                  </w:r>
                  <w:r>
                    <w:rPr>
                      <w:rFonts w:hint="eastAsia"/>
                      <w:bCs/>
                      <w:szCs w:val="22"/>
                      <w:highlight w:val="none"/>
                      <w:lang w:val="en-US" w:eastAsia="zh-CN"/>
                    </w:rPr>
                    <w:t>砂</w:t>
                  </w:r>
                  <w:r>
                    <w:rPr>
                      <w:bCs/>
                      <w:szCs w:val="22"/>
                      <w:highlight w:val="none"/>
                    </w:rPr>
                    <w:t>废水</w:t>
                  </w:r>
                  <w:r>
                    <w:rPr>
                      <w:rFonts w:hint="eastAsia"/>
                      <w:bCs/>
                      <w:szCs w:val="22"/>
                      <w:highlight w:val="none"/>
                      <w:lang w:eastAsia="zh-CN"/>
                    </w:rPr>
                    <w:t>压滤泥饼及时外运售给烧结砖厂生产使用</w:t>
                  </w:r>
                  <w:r>
                    <w:rPr>
                      <w:bCs/>
                      <w:szCs w:val="22"/>
                      <w:highlight w:val="none"/>
                    </w:rPr>
                    <w:t>；</w:t>
                  </w:r>
                  <w:r>
                    <w:rPr>
                      <w:rFonts w:hint="eastAsia" w:cs="Times New Roman"/>
                      <w:sz w:val="21"/>
                      <w:szCs w:val="21"/>
                      <w:highlight w:val="none"/>
                      <w:lang w:val="en-US" w:eastAsia="zh-CN"/>
                    </w:rPr>
                    <w:t>铁磁性杂质收集后外售；</w:t>
                  </w:r>
                  <w:r>
                    <w:rPr>
                      <w:bCs/>
                      <w:szCs w:val="22"/>
                      <w:highlight w:val="none"/>
                    </w:rPr>
                    <w:t>生活垃圾运至垃圾中转站</w:t>
                  </w:r>
                  <w:r>
                    <w:rPr>
                      <w:rFonts w:hint="eastAsia"/>
                      <w:bCs/>
                      <w:szCs w:val="22"/>
                      <w:highlight w:val="none"/>
                      <w:lang w:eastAsia="zh-CN"/>
                    </w:rPr>
                    <w:t>。</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r>
                    <w:rPr>
                      <w:rFonts w:hint="eastAsia" w:ascii="Times New Roman" w:hAnsi="Times New Roman" w:cs="Times New Roman"/>
                      <w:b w:val="0"/>
                      <w:bCs w:val="0"/>
                      <w:sz w:val="21"/>
                      <w:szCs w:val="21"/>
                      <w:highlight w:val="none"/>
                      <w:u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83" w:type="pct"/>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cs="Times New Roman"/>
                      <w:b w:val="0"/>
                      <w:bCs w:val="0"/>
                      <w:sz w:val="21"/>
                      <w:szCs w:val="21"/>
                      <w:highlight w:val="none"/>
                      <w:u w:val="none"/>
                    </w:rPr>
                  </w:pPr>
                </w:p>
              </w:tc>
              <w:tc>
                <w:tcPr>
                  <w:tcW w:w="580" w:type="pct"/>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highlight w:val="none"/>
                      <w:u w:val="none"/>
                      <w:lang w:eastAsia="zh-CN"/>
                    </w:rPr>
                  </w:pPr>
                </w:p>
              </w:tc>
              <w:tc>
                <w:tcPr>
                  <w:tcW w:w="2737" w:type="pct"/>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eastAsia="宋体"/>
                      <w:b w:val="0"/>
                      <w:bCs w:val="0"/>
                      <w:szCs w:val="22"/>
                      <w:highlight w:val="none"/>
                      <w:u w:val="none"/>
                      <w:lang w:eastAsia="zh-CN"/>
                    </w:rPr>
                  </w:pPr>
                  <w:r>
                    <w:rPr>
                      <w:bCs/>
                      <w:szCs w:val="22"/>
                      <w:highlight w:val="none"/>
                    </w:rPr>
                    <w:t>废机油暂存于危废暂存间内交由有资质单位进行处理</w:t>
                  </w:r>
                  <w:r>
                    <w:rPr>
                      <w:rFonts w:hint="eastAsia"/>
                      <w:bCs/>
                      <w:szCs w:val="22"/>
                      <w:highlight w:val="none"/>
                      <w:lang w:eastAsia="zh-CN"/>
                    </w:rPr>
                    <w:t>。</w:t>
                  </w:r>
                </w:p>
              </w:tc>
              <w:tc>
                <w:tcPr>
                  <w:tcW w:w="1099" w:type="pct"/>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新建</w:t>
                  </w:r>
                </w:p>
              </w:tc>
            </w:tr>
          </w:tbl>
          <w:p>
            <w:pPr>
              <w:widowControl/>
              <w:snapToGrid w:val="0"/>
              <w:spacing w:line="520" w:lineRule="exact"/>
              <w:ind w:firstLine="480"/>
              <w:rPr>
                <w:rFonts w:hint="eastAsia"/>
                <w:b/>
                <w:kern w:val="0"/>
                <w:sz w:val="24"/>
                <w:szCs w:val="24"/>
                <w:highlight w:val="none"/>
              </w:rPr>
            </w:pPr>
            <w:r>
              <w:rPr>
                <w:rFonts w:hint="default" w:ascii="Times New Roman" w:hAnsi="Times New Roman" w:cs="Times New Roman"/>
                <w:b/>
                <w:bCs/>
                <w:sz w:val="24"/>
                <w:highlight w:val="none"/>
              </w:rPr>
              <w:t>3、</w:t>
            </w:r>
            <w:r>
              <w:rPr>
                <w:rFonts w:hint="eastAsia"/>
                <w:b/>
                <w:kern w:val="0"/>
                <w:sz w:val="24"/>
                <w:szCs w:val="24"/>
                <w:highlight w:val="none"/>
              </w:rPr>
              <w:t>产品方案</w:t>
            </w:r>
          </w:p>
          <w:p>
            <w:pPr>
              <w:widowControl/>
              <w:snapToGrid w:val="0"/>
              <w:spacing w:line="520" w:lineRule="exact"/>
              <w:ind w:firstLine="480"/>
              <w:rPr>
                <w:rFonts w:hint="eastAsia"/>
                <w:kern w:val="0"/>
                <w:sz w:val="24"/>
                <w:szCs w:val="24"/>
                <w:highlight w:val="none"/>
              </w:rPr>
            </w:pPr>
            <w:r>
              <w:rPr>
                <w:rFonts w:hint="eastAsia"/>
                <w:kern w:val="0"/>
                <w:sz w:val="24"/>
                <w:szCs w:val="24"/>
                <w:highlight w:val="none"/>
              </w:rPr>
              <w:t>本项目</w:t>
            </w:r>
            <w:r>
              <w:rPr>
                <w:rFonts w:hint="eastAsia" w:cs="Times New Roman"/>
                <w:color w:val="auto"/>
                <w:w w:val="100"/>
                <w:sz w:val="24"/>
                <w:szCs w:val="24"/>
                <w:highlight w:val="none"/>
                <w:lang w:val="en-US" w:eastAsia="zh-CN"/>
              </w:rPr>
              <w:t>年产120万吨废矿石</w:t>
            </w:r>
            <w:r>
              <w:rPr>
                <w:rFonts w:hint="eastAsia" w:cs="Times New Roman"/>
                <w:bCs/>
                <w:sz w:val="24"/>
                <w:highlight w:val="none"/>
                <w:lang w:eastAsia="zh-CN"/>
              </w:rPr>
              <w:t>综合利用</w:t>
            </w:r>
            <w:r>
              <w:rPr>
                <w:rFonts w:hint="eastAsia"/>
                <w:kern w:val="0"/>
                <w:sz w:val="24"/>
                <w:szCs w:val="24"/>
                <w:highlight w:val="none"/>
                <w:lang w:val="en-US" w:eastAsia="zh-CN"/>
              </w:rPr>
              <w:t>，具体产品方案见下表</w:t>
            </w:r>
            <w:r>
              <w:rPr>
                <w:rFonts w:hint="eastAsia"/>
                <w:kern w:val="0"/>
                <w:sz w:val="24"/>
                <w:szCs w:val="24"/>
                <w:highlight w:val="none"/>
              </w:rPr>
              <w:t>。</w:t>
            </w:r>
          </w:p>
          <w:p>
            <w:pPr>
              <w:widowControl/>
              <w:snapToGrid w:val="0"/>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2-2</w:t>
            </w:r>
            <w:r>
              <w:rPr>
                <w:rFonts w:hint="default"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项目产品方案及规模一览表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1492"/>
              <w:gridCol w:w="1492"/>
              <w:gridCol w:w="1907"/>
              <w:gridCol w:w="2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188" w:type="dxa"/>
                  <w:tcBorders>
                    <w:tl2br w:val="nil"/>
                    <w:tr2bl w:val="nil"/>
                  </w:tcBorders>
                  <w:noWrap w:val="0"/>
                  <w:vAlign w:val="center"/>
                </w:tcPr>
                <w:p>
                  <w:pPr>
                    <w:pStyle w:val="6"/>
                    <w:ind w:firstLine="0" w:firstLineChars="0"/>
                    <w:jc w:val="center"/>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eastAsia="宋体" w:cs="Times New Roman"/>
                      <w:b w:val="0"/>
                      <w:bCs w:val="0"/>
                      <w:sz w:val="21"/>
                      <w:szCs w:val="21"/>
                      <w:highlight w:val="none"/>
                      <w:u w:val="none"/>
                      <w:lang w:val="en-US" w:eastAsia="zh-CN"/>
                    </w:rPr>
                    <w:t>序号</w:t>
                  </w:r>
                </w:p>
              </w:tc>
              <w:tc>
                <w:tcPr>
                  <w:tcW w:w="2984" w:type="dxa"/>
                  <w:gridSpan w:val="2"/>
                  <w:tcBorders>
                    <w:tl2br w:val="nil"/>
                    <w:tr2bl w:val="nil"/>
                  </w:tcBorders>
                  <w:noWrap w:val="0"/>
                  <w:vAlign w:val="center"/>
                </w:tcPr>
                <w:p>
                  <w:pPr>
                    <w:pStyle w:val="6"/>
                    <w:ind w:firstLine="0" w:firstLineChars="0"/>
                    <w:jc w:val="center"/>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eastAsia="宋体" w:cs="Times New Roman"/>
                      <w:b w:val="0"/>
                      <w:bCs w:val="0"/>
                      <w:sz w:val="21"/>
                      <w:szCs w:val="21"/>
                      <w:highlight w:val="none"/>
                      <w:u w:val="none"/>
                      <w:lang w:val="en-US" w:eastAsia="zh-CN"/>
                    </w:rPr>
                    <w:t>产品种类</w:t>
                  </w:r>
                </w:p>
              </w:tc>
              <w:tc>
                <w:tcPr>
                  <w:tcW w:w="1907" w:type="dxa"/>
                  <w:tcBorders>
                    <w:tl2br w:val="nil"/>
                    <w:tr2bl w:val="nil"/>
                  </w:tcBorders>
                  <w:noWrap w:val="0"/>
                  <w:vAlign w:val="center"/>
                </w:tcPr>
                <w:p>
                  <w:pPr>
                    <w:pStyle w:val="6"/>
                    <w:ind w:firstLine="0" w:firstLineChars="0"/>
                    <w:jc w:val="center"/>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eastAsia="宋体" w:cs="Times New Roman"/>
                      <w:b w:val="0"/>
                      <w:bCs w:val="0"/>
                      <w:sz w:val="21"/>
                      <w:szCs w:val="21"/>
                      <w:highlight w:val="none"/>
                      <w:u w:val="none"/>
                      <w:lang w:val="en-US" w:eastAsia="zh-CN"/>
                    </w:rPr>
                    <w:t>产能（</w:t>
                  </w:r>
                  <w:r>
                    <w:rPr>
                      <w:rFonts w:hint="eastAsia" w:ascii="Times New Roman" w:hAnsi="Times New Roman" w:cs="Times New Roman"/>
                      <w:b w:val="0"/>
                      <w:bCs w:val="0"/>
                      <w:sz w:val="21"/>
                      <w:szCs w:val="21"/>
                      <w:highlight w:val="none"/>
                      <w:u w:val="none"/>
                      <w:lang w:val="en-US" w:eastAsia="zh-CN"/>
                    </w:rPr>
                    <w:t>万</w:t>
                  </w:r>
                  <w:r>
                    <w:rPr>
                      <w:rFonts w:hint="eastAsia" w:ascii="Times New Roman" w:hAnsi="Times New Roman" w:eastAsia="宋体" w:cs="Times New Roman"/>
                      <w:b w:val="0"/>
                      <w:bCs w:val="0"/>
                      <w:sz w:val="21"/>
                      <w:szCs w:val="21"/>
                      <w:highlight w:val="none"/>
                      <w:u w:val="none"/>
                      <w:lang w:val="en-US" w:eastAsia="zh-CN"/>
                    </w:rPr>
                    <w:t>吨/年）</w:t>
                  </w:r>
                </w:p>
              </w:tc>
              <w:tc>
                <w:tcPr>
                  <w:tcW w:w="2305" w:type="dxa"/>
                  <w:tcBorders>
                    <w:tl2br w:val="nil"/>
                    <w:tr2bl w:val="nil"/>
                  </w:tcBorders>
                  <w:noWrap w:val="0"/>
                  <w:vAlign w:val="center"/>
                </w:tcPr>
                <w:p>
                  <w:pPr>
                    <w:pStyle w:val="6"/>
                    <w:ind w:firstLine="0" w:firstLineChars="0"/>
                    <w:jc w:val="center"/>
                    <w:rPr>
                      <w:rFonts w:hint="eastAsia" w:ascii="Times New Roman" w:hAnsi="Times New Roman" w:eastAsia="宋体" w:cs="Times New Roman"/>
                      <w:b w:val="0"/>
                      <w:bCs w:val="0"/>
                      <w:sz w:val="21"/>
                      <w:szCs w:val="21"/>
                      <w:highlight w:val="none"/>
                      <w:u w:val="none"/>
                      <w:lang w:val="en-US" w:eastAsia="zh-CN"/>
                    </w:rPr>
                  </w:pPr>
                  <w:r>
                    <w:rPr>
                      <w:rFonts w:hint="eastAsia" w:ascii="Times New Roman" w:hAnsi="Times New Roman" w:eastAsia="宋体" w:cs="Times New Roman"/>
                      <w:b w:val="0"/>
                      <w:bCs w:val="0"/>
                      <w:sz w:val="21"/>
                      <w:szCs w:val="21"/>
                      <w:highlight w:val="none"/>
                      <w:u w:val="none"/>
                      <w:lang w:val="en-US" w:eastAsia="zh-CN"/>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trPr>
              <w:tc>
                <w:tcPr>
                  <w:tcW w:w="1188" w:type="dxa"/>
                  <w:tcBorders>
                    <w:tl2br w:val="nil"/>
                    <w:tr2bl w:val="nil"/>
                  </w:tcBorders>
                  <w:noWrap w:val="0"/>
                  <w:vAlign w:val="center"/>
                </w:tcPr>
                <w:p>
                  <w:pPr>
                    <w:pStyle w:val="6"/>
                    <w:ind w:firstLine="0" w:firstLineChars="0"/>
                    <w:jc w:val="center"/>
                    <w:rPr>
                      <w:rFonts w:hint="default" w:ascii="Times New Roman" w:hAnsi="Times New Roman" w:cs="Times New Roman"/>
                      <w:b w:val="0"/>
                      <w:bCs w:val="0"/>
                      <w:sz w:val="21"/>
                      <w:szCs w:val="21"/>
                      <w:highlight w:val="none"/>
                      <w:u w:val="none"/>
                    </w:rPr>
                  </w:pPr>
                  <w:r>
                    <w:rPr>
                      <w:rFonts w:hint="eastAsia" w:ascii="Times New Roman" w:hAnsi="Times New Roman" w:cs="Times New Roman"/>
                      <w:b w:val="0"/>
                      <w:bCs w:val="0"/>
                      <w:sz w:val="21"/>
                      <w:szCs w:val="21"/>
                      <w:highlight w:val="none"/>
                      <w:u w:val="none"/>
                      <w:lang w:val="en-US" w:eastAsia="zh-CN"/>
                    </w:rPr>
                    <w:t>1</w:t>
                  </w:r>
                </w:p>
              </w:tc>
              <w:tc>
                <w:tcPr>
                  <w:tcW w:w="1492" w:type="dxa"/>
                  <w:vMerge w:val="restart"/>
                  <w:tcBorders>
                    <w:tl2br w:val="nil"/>
                    <w:tr2bl w:val="nil"/>
                  </w:tcBorders>
                  <w:noWrap w:val="0"/>
                  <w:vAlign w:val="center"/>
                </w:tcPr>
                <w:p>
                  <w:pPr>
                    <w:ind w:firstLine="0" w:firstLineChars="0"/>
                    <w:jc w:val="center"/>
                    <w:rPr>
                      <w:rFonts w:hint="eastAsia" w:ascii="Times New Roman" w:hAnsi="Times New Roman" w:cs="Times New Roman"/>
                      <w:b w:val="0"/>
                      <w:bCs w:val="0"/>
                      <w:kern w:val="0"/>
                      <w:sz w:val="21"/>
                      <w:szCs w:val="21"/>
                      <w:highlight w:val="none"/>
                      <w:u w:val="none"/>
                      <w:lang w:val="en-US" w:eastAsia="zh-CN" w:bidi="ar-SA"/>
                    </w:rPr>
                  </w:pPr>
                  <w:r>
                    <w:rPr>
                      <w:rFonts w:hint="eastAsia" w:ascii="Times New Roman" w:hAnsi="Times New Roman" w:cs="Times New Roman"/>
                      <w:b w:val="0"/>
                      <w:bCs w:val="0"/>
                      <w:kern w:val="0"/>
                      <w:sz w:val="21"/>
                      <w:szCs w:val="21"/>
                      <w:highlight w:val="none"/>
                      <w:u w:val="none"/>
                      <w:lang w:val="en-US" w:eastAsia="zh-CN"/>
                    </w:rPr>
                    <w:t>机制砂</w:t>
                  </w:r>
                </w:p>
              </w:tc>
              <w:tc>
                <w:tcPr>
                  <w:tcW w:w="1492" w:type="dxa"/>
                  <w:tcBorders>
                    <w:tl2br w:val="nil"/>
                    <w:tr2bl w:val="nil"/>
                  </w:tcBorders>
                  <w:noWrap w:val="0"/>
                  <w:vAlign w:val="center"/>
                </w:tcPr>
                <w:p>
                  <w:pPr>
                    <w:ind w:firstLine="0" w:firstLineChars="0"/>
                    <w:jc w:val="center"/>
                    <w:rPr>
                      <w:rFonts w:hint="eastAsia" w:ascii="Times New Roman" w:hAnsi="Times New Roman" w:cs="Times New Roman"/>
                      <w:b w:val="0"/>
                      <w:bCs w:val="0"/>
                      <w:kern w:val="0"/>
                      <w:sz w:val="21"/>
                      <w:szCs w:val="21"/>
                      <w:highlight w:val="none"/>
                      <w:u w:val="none"/>
                      <w:lang w:val="en-US" w:eastAsia="zh-CN"/>
                    </w:rPr>
                  </w:pPr>
                  <w:r>
                    <w:rPr>
                      <w:rFonts w:hint="eastAsia" w:cs="Times New Roman"/>
                      <w:b w:val="0"/>
                      <w:bCs w:val="0"/>
                      <w:kern w:val="0"/>
                      <w:sz w:val="21"/>
                      <w:szCs w:val="21"/>
                      <w:highlight w:val="none"/>
                      <w:u w:val="none"/>
                      <w:lang w:val="en-US" w:eastAsia="zh-CN"/>
                    </w:rPr>
                    <w:t>水洗砂</w:t>
                  </w:r>
                </w:p>
              </w:tc>
              <w:tc>
                <w:tcPr>
                  <w:tcW w:w="1907" w:type="dxa"/>
                  <w:tcBorders>
                    <w:tl2br w:val="nil"/>
                    <w:tr2bl w:val="nil"/>
                  </w:tcBorders>
                  <w:noWrap w:val="0"/>
                  <w:vAlign w:val="center"/>
                </w:tcPr>
                <w:p>
                  <w:pPr>
                    <w:pStyle w:val="6"/>
                    <w:ind w:firstLine="0" w:firstLineChars="0"/>
                    <w:jc w:val="center"/>
                    <w:rPr>
                      <w:rFonts w:hint="default" w:ascii="Times New Roman" w:hAnsi="Times New Roman" w:eastAsia="宋体"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40</w:t>
                  </w:r>
                </w:p>
              </w:tc>
              <w:tc>
                <w:tcPr>
                  <w:tcW w:w="2305" w:type="dxa"/>
                  <w:vMerge w:val="restart"/>
                  <w:tcBorders>
                    <w:tl2br w:val="nil"/>
                    <w:tr2bl w:val="nil"/>
                  </w:tcBorders>
                  <w:noWrap w:val="0"/>
                  <w:vAlign w:val="center"/>
                </w:tcPr>
                <w:p>
                  <w:pPr>
                    <w:pStyle w:val="6"/>
                    <w:ind w:firstLine="0" w:firstLineChars="0"/>
                    <w:jc w:val="center"/>
                    <w:rPr>
                      <w:rFonts w:hint="default" w:ascii="Times New Roman" w:hAnsi="Times New Roman" w:eastAsia="宋体"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粒径≤5</w:t>
                  </w:r>
                  <w:r>
                    <w:rPr>
                      <w:rFonts w:hint="eastAsia" w:ascii="Times New Roman" w:hAnsi="Times New Roman" w:eastAsia="宋体" w:cs="Times New Roman"/>
                      <w:b w:val="0"/>
                      <w:bCs w:val="0"/>
                      <w:sz w:val="21"/>
                      <w:szCs w:val="21"/>
                      <w:highlight w:val="none"/>
                      <w:u w:val="none"/>
                      <w:lang w:val="en-US" w:eastAsia="zh-CN"/>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trPr>
              <w:tc>
                <w:tcPr>
                  <w:tcW w:w="1188" w:type="dxa"/>
                  <w:tcBorders>
                    <w:tl2br w:val="nil"/>
                    <w:tr2bl w:val="nil"/>
                  </w:tcBorders>
                  <w:noWrap w:val="0"/>
                  <w:vAlign w:val="center"/>
                </w:tcPr>
                <w:p>
                  <w:pPr>
                    <w:pStyle w:val="6"/>
                    <w:ind w:firstLine="0" w:firstLineChars="0"/>
                    <w:jc w:val="center"/>
                    <w:rPr>
                      <w:rFonts w:hint="default" w:ascii="Times New Roman" w:hAnsi="Times New Roman"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3</w:t>
                  </w:r>
                </w:p>
              </w:tc>
              <w:tc>
                <w:tcPr>
                  <w:tcW w:w="1492" w:type="dxa"/>
                  <w:vMerge w:val="continue"/>
                  <w:tcBorders>
                    <w:tl2br w:val="nil"/>
                    <w:tr2bl w:val="nil"/>
                  </w:tcBorders>
                  <w:noWrap w:val="0"/>
                  <w:vAlign w:val="center"/>
                </w:tcPr>
                <w:p>
                  <w:pPr>
                    <w:ind w:firstLine="0" w:firstLineChars="0"/>
                    <w:jc w:val="center"/>
                    <w:rPr>
                      <w:rFonts w:hint="eastAsia" w:ascii="Times New Roman" w:hAnsi="Times New Roman" w:cs="Times New Roman"/>
                      <w:b w:val="0"/>
                      <w:bCs w:val="0"/>
                      <w:kern w:val="0"/>
                      <w:sz w:val="21"/>
                      <w:szCs w:val="21"/>
                      <w:highlight w:val="none"/>
                      <w:u w:val="none"/>
                      <w:lang w:val="en-US" w:eastAsia="zh-CN"/>
                    </w:rPr>
                  </w:pPr>
                </w:p>
              </w:tc>
              <w:tc>
                <w:tcPr>
                  <w:tcW w:w="1492" w:type="dxa"/>
                  <w:tcBorders>
                    <w:tl2br w:val="nil"/>
                    <w:tr2bl w:val="nil"/>
                  </w:tcBorders>
                  <w:noWrap w:val="0"/>
                  <w:vAlign w:val="center"/>
                </w:tcPr>
                <w:p>
                  <w:pPr>
                    <w:ind w:firstLine="0" w:firstLineChars="0"/>
                    <w:jc w:val="center"/>
                    <w:rPr>
                      <w:rFonts w:hint="eastAsia" w:ascii="Times New Roman" w:hAnsi="Times New Roman" w:cs="Times New Roman"/>
                      <w:b w:val="0"/>
                      <w:bCs w:val="0"/>
                      <w:kern w:val="0"/>
                      <w:sz w:val="21"/>
                      <w:szCs w:val="21"/>
                      <w:highlight w:val="none"/>
                      <w:u w:val="none"/>
                      <w:lang w:val="en-US" w:eastAsia="zh-CN"/>
                    </w:rPr>
                  </w:pPr>
                  <w:r>
                    <w:rPr>
                      <w:rFonts w:hint="eastAsia" w:cs="Times New Roman"/>
                      <w:b w:val="0"/>
                      <w:bCs w:val="0"/>
                      <w:kern w:val="0"/>
                      <w:sz w:val="21"/>
                      <w:szCs w:val="21"/>
                      <w:highlight w:val="none"/>
                      <w:u w:val="none"/>
                      <w:lang w:val="en-US" w:eastAsia="zh-CN"/>
                    </w:rPr>
                    <w:t>非水洗砂</w:t>
                  </w:r>
                </w:p>
              </w:tc>
              <w:tc>
                <w:tcPr>
                  <w:tcW w:w="1907" w:type="dxa"/>
                  <w:tcBorders>
                    <w:tl2br w:val="nil"/>
                    <w:tr2bl w:val="nil"/>
                  </w:tcBorders>
                  <w:noWrap w:val="0"/>
                  <w:vAlign w:val="center"/>
                </w:tcPr>
                <w:p>
                  <w:pPr>
                    <w:pStyle w:val="6"/>
                    <w:ind w:firstLine="0" w:firstLineChars="0"/>
                    <w:jc w:val="center"/>
                    <w:rPr>
                      <w:rFonts w:hint="default" w:ascii="Times New Roman" w:hAnsi="Times New Roman"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20</w:t>
                  </w:r>
                </w:p>
              </w:tc>
              <w:tc>
                <w:tcPr>
                  <w:tcW w:w="2305" w:type="dxa"/>
                  <w:vMerge w:val="continue"/>
                  <w:tcBorders>
                    <w:tl2br w:val="nil"/>
                    <w:tr2bl w:val="nil"/>
                  </w:tcBorders>
                  <w:noWrap w:val="0"/>
                  <w:vAlign w:val="center"/>
                </w:tcPr>
                <w:p>
                  <w:pPr>
                    <w:pStyle w:val="6"/>
                    <w:ind w:firstLine="0" w:firstLineChars="0"/>
                    <w:jc w:val="center"/>
                    <w:rPr>
                      <w:rFonts w:hint="eastAsia" w:ascii="Times New Roman" w:hAnsi="Times New Roman" w:cs="Times New Roman"/>
                      <w:b w:val="0"/>
                      <w:bCs w:val="0"/>
                      <w:sz w:val="21"/>
                      <w:szCs w:val="21"/>
                      <w:highlight w:val="none"/>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trPr>
              <w:tc>
                <w:tcPr>
                  <w:tcW w:w="1188" w:type="dxa"/>
                  <w:tcBorders>
                    <w:tl2br w:val="nil"/>
                    <w:tr2bl w:val="nil"/>
                  </w:tcBorders>
                  <w:noWrap w:val="0"/>
                  <w:vAlign w:val="center"/>
                </w:tcPr>
                <w:p>
                  <w:pPr>
                    <w:pStyle w:val="6"/>
                    <w:ind w:firstLine="0" w:firstLineChars="0"/>
                    <w:jc w:val="center"/>
                    <w:rPr>
                      <w:rFonts w:hint="default" w:ascii="Times New Roman" w:hAnsi="Times New Roman"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4</w:t>
                  </w:r>
                </w:p>
              </w:tc>
              <w:tc>
                <w:tcPr>
                  <w:tcW w:w="1492" w:type="dxa"/>
                  <w:vMerge w:val="restart"/>
                  <w:tcBorders>
                    <w:tl2br w:val="nil"/>
                    <w:tr2bl w:val="nil"/>
                  </w:tcBorders>
                  <w:noWrap w:val="0"/>
                  <w:vAlign w:val="center"/>
                </w:tcPr>
                <w:p>
                  <w:pPr>
                    <w:ind w:firstLine="0" w:firstLineChars="0"/>
                    <w:jc w:val="center"/>
                    <w:rPr>
                      <w:rFonts w:hint="eastAsia" w:ascii="Times New Roman" w:hAnsi="Times New Roman" w:cs="Times New Roman"/>
                      <w:b w:val="0"/>
                      <w:bCs w:val="0"/>
                      <w:kern w:val="0"/>
                      <w:sz w:val="21"/>
                      <w:szCs w:val="21"/>
                      <w:highlight w:val="none"/>
                      <w:u w:val="none"/>
                      <w:lang w:val="en-US" w:eastAsia="zh-CN"/>
                    </w:rPr>
                  </w:pPr>
                  <w:r>
                    <w:rPr>
                      <w:rFonts w:hint="eastAsia" w:cs="Times New Roman"/>
                      <w:b w:val="0"/>
                      <w:bCs w:val="0"/>
                      <w:kern w:val="0"/>
                      <w:sz w:val="21"/>
                      <w:szCs w:val="21"/>
                      <w:highlight w:val="none"/>
                      <w:u w:val="none"/>
                      <w:lang w:val="en-US" w:eastAsia="zh-CN"/>
                    </w:rPr>
                    <w:t>麻砂</w:t>
                  </w:r>
                </w:p>
              </w:tc>
              <w:tc>
                <w:tcPr>
                  <w:tcW w:w="1492" w:type="dxa"/>
                  <w:tcBorders>
                    <w:tl2br w:val="nil"/>
                    <w:tr2bl w:val="nil"/>
                  </w:tcBorders>
                  <w:noWrap w:val="0"/>
                  <w:vAlign w:val="center"/>
                </w:tcPr>
                <w:p>
                  <w:pPr>
                    <w:ind w:firstLine="0" w:firstLineChars="0"/>
                    <w:jc w:val="center"/>
                    <w:rPr>
                      <w:rFonts w:hint="eastAsia" w:ascii="Times New Roman" w:hAnsi="Times New Roman" w:eastAsia="宋体" w:cs="Times New Roman"/>
                      <w:b w:val="0"/>
                      <w:bCs w:val="0"/>
                      <w:kern w:val="0"/>
                      <w:sz w:val="21"/>
                      <w:szCs w:val="21"/>
                      <w:highlight w:val="none"/>
                      <w:u w:val="none"/>
                      <w:lang w:val="en-US" w:eastAsia="zh-CN" w:bidi="ar-SA"/>
                    </w:rPr>
                  </w:pPr>
                  <w:r>
                    <w:rPr>
                      <w:rFonts w:hint="eastAsia" w:cs="Times New Roman"/>
                      <w:b w:val="0"/>
                      <w:bCs w:val="0"/>
                      <w:kern w:val="0"/>
                      <w:sz w:val="21"/>
                      <w:szCs w:val="21"/>
                      <w:highlight w:val="none"/>
                      <w:u w:val="none"/>
                      <w:lang w:val="en-US" w:eastAsia="zh-CN"/>
                    </w:rPr>
                    <w:t>水洗砂</w:t>
                  </w:r>
                </w:p>
              </w:tc>
              <w:tc>
                <w:tcPr>
                  <w:tcW w:w="1907" w:type="dxa"/>
                  <w:tcBorders>
                    <w:tl2br w:val="nil"/>
                    <w:tr2bl w:val="nil"/>
                  </w:tcBorders>
                  <w:noWrap w:val="0"/>
                  <w:vAlign w:val="center"/>
                </w:tcPr>
                <w:p>
                  <w:pPr>
                    <w:pStyle w:val="6"/>
                    <w:ind w:firstLine="0" w:firstLineChars="0"/>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ascii="Times New Roman" w:hAnsi="Times New Roman" w:cs="Times New Roman"/>
                      <w:b w:val="0"/>
                      <w:bCs w:val="0"/>
                      <w:sz w:val="21"/>
                      <w:szCs w:val="21"/>
                      <w:highlight w:val="none"/>
                      <w:u w:val="none"/>
                      <w:lang w:val="en-US" w:eastAsia="zh-CN"/>
                    </w:rPr>
                    <w:t>40</w:t>
                  </w:r>
                </w:p>
              </w:tc>
              <w:tc>
                <w:tcPr>
                  <w:tcW w:w="2305" w:type="dxa"/>
                  <w:vMerge w:val="continue"/>
                  <w:tcBorders>
                    <w:tl2br w:val="nil"/>
                    <w:tr2bl w:val="nil"/>
                  </w:tcBorders>
                  <w:noWrap w:val="0"/>
                  <w:vAlign w:val="center"/>
                </w:tcPr>
                <w:p>
                  <w:pPr>
                    <w:pStyle w:val="6"/>
                    <w:ind w:firstLine="0" w:firstLineChars="0"/>
                    <w:jc w:val="center"/>
                    <w:rPr>
                      <w:rFonts w:hint="eastAsia" w:ascii="Times New Roman" w:hAnsi="Times New Roman" w:cs="Times New Roman"/>
                      <w:b w:val="0"/>
                      <w:bCs w:val="0"/>
                      <w:sz w:val="21"/>
                      <w:szCs w:val="21"/>
                      <w:highlight w:val="none"/>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trPr>
              <w:tc>
                <w:tcPr>
                  <w:tcW w:w="1188" w:type="dxa"/>
                  <w:tcBorders>
                    <w:tl2br w:val="nil"/>
                    <w:tr2bl w:val="nil"/>
                  </w:tcBorders>
                  <w:noWrap w:val="0"/>
                  <w:vAlign w:val="center"/>
                </w:tcPr>
                <w:p>
                  <w:pPr>
                    <w:pStyle w:val="6"/>
                    <w:ind w:firstLine="0" w:firstLineChars="0"/>
                    <w:jc w:val="center"/>
                    <w:rPr>
                      <w:rFonts w:hint="default" w:ascii="Times New Roman" w:hAnsi="Times New Roman" w:cs="Times New Roman"/>
                      <w:b w:val="0"/>
                      <w:bCs w:val="0"/>
                      <w:sz w:val="21"/>
                      <w:szCs w:val="21"/>
                      <w:highlight w:val="none"/>
                      <w:u w:val="none"/>
                      <w:lang w:val="en-US" w:eastAsia="zh-CN"/>
                    </w:rPr>
                  </w:pPr>
                  <w:r>
                    <w:rPr>
                      <w:rFonts w:hint="eastAsia" w:ascii="Times New Roman" w:hAnsi="Times New Roman" w:cs="Times New Roman"/>
                      <w:b w:val="0"/>
                      <w:bCs w:val="0"/>
                      <w:sz w:val="21"/>
                      <w:szCs w:val="21"/>
                      <w:highlight w:val="none"/>
                      <w:u w:val="none"/>
                      <w:lang w:val="en-US" w:eastAsia="zh-CN"/>
                    </w:rPr>
                    <w:t>5</w:t>
                  </w:r>
                </w:p>
              </w:tc>
              <w:tc>
                <w:tcPr>
                  <w:tcW w:w="1492" w:type="dxa"/>
                  <w:vMerge w:val="continue"/>
                  <w:tcBorders>
                    <w:tl2br w:val="nil"/>
                    <w:tr2bl w:val="nil"/>
                  </w:tcBorders>
                  <w:noWrap w:val="0"/>
                  <w:vAlign w:val="center"/>
                </w:tcPr>
                <w:p>
                  <w:pPr>
                    <w:ind w:firstLine="0" w:firstLineChars="0"/>
                    <w:jc w:val="center"/>
                    <w:rPr>
                      <w:rFonts w:hint="eastAsia" w:ascii="Times New Roman" w:hAnsi="Times New Roman" w:cs="Times New Roman"/>
                      <w:b w:val="0"/>
                      <w:bCs w:val="0"/>
                      <w:kern w:val="0"/>
                      <w:sz w:val="21"/>
                      <w:szCs w:val="21"/>
                      <w:highlight w:val="none"/>
                      <w:u w:val="none"/>
                      <w:lang w:val="en-US" w:eastAsia="zh-CN"/>
                    </w:rPr>
                  </w:pPr>
                </w:p>
              </w:tc>
              <w:tc>
                <w:tcPr>
                  <w:tcW w:w="1492" w:type="dxa"/>
                  <w:tcBorders>
                    <w:tl2br w:val="nil"/>
                    <w:tr2bl w:val="nil"/>
                  </w:tcBorders>
                  <w:noWrap w:val="0"/>
                  <w:vAlign w:val="center"/>
                </w:tcPr>
                <w:p>
                  <w:pPr>
                    <w:ind w:firstLine="0" w:firstLineChars="0"/>
                    <w:jc w:val="center"/>
                    <w:rPr>
                      <w:rFonts w:hint="eastAsia" w:ascii="Times New Roman" w:hAnsi="Times New Roman" w:eastAsia="宋体" w:cs="Times New Roman"/>
                      <w:b w:val="0"/>
                      <w:bCs w:val="0"/>
                      <w:kern w:val="0"/>
                      <w:sz w:val="21"/>
                      <w:szCs w:val="21"/>
                      <w:highlight w:val="none"/>
                      <w:u w:val="none"/>
                      <w:lang w:val="en-US" w:eastAsia="zh-CN" w:bidi="ar-SA"/>
                    </w:rPr>
                  </w:pPr>
                  <w:r>
                    <w:rPr>
                      <w:rFonts w:hint="eastAsia" w:cs="Times New Roman"/>
                      <w:b w:val="0"/>
                      <w:bCs w:val="0"/>
                      <w:kern w:val="0"/>
                      <w:sz w:val="21"/>
                      <w:szCs w:val="21"/>
                      <w:highlight w:val="none"/>
                      <w:u w:val="none"/>
                      <w:lang w:val="en-US" w:eastAsia="zh-CN"/>
                    </w:rPr>
                    <w:t>非水洗砂</w:t>
                  </w:r>
                </w:p>
              </w:tc>
              <w:tc>
                <w:tcPr>
                  <w:tcW w:w="1907" w:type="dxa"/>
                  <w:tcBorders>
                    <w:tl2br w:val="nil"/>
                    <w:tr2bl w:val="nil"/>
                  </w:tcBorders>
                  <w:noWrap w:val="0"/>
                  <w:vAlign w:val="center"/>
                </w:tcPr>
                <w:p>
                  <w:pPr>
                    <w:pStyle w:val="6"/>
                    <w:ind w:firstLine="0" w:firstLineChars="0"/>
                    <w:jc w:val="center"/>
                    <w:rPr>
                      <w:rFonts w:hint="eastAsia" w:ascii="Times New Roman" w:hAnsi="Times New Roman" w:eastAsia="宋体" w:cs="Times New Roman"/>
                      <w:b w:val="0"/>
                      <w:bCs w:val="0"/>
                      <w:kern w:val="2"/>
                      <w:sz w:val="21"/>
                      <w:szCs w:val="21"/>
                      <w:highlight w:val="none"/>
                      <w:u w:val="none"/>
                      <w:lang w:val="en-US" w:eastAsia="zh-CN" w:bidi="ar-SA"/>
                    </w:rPr>
                  </w:pPr>
                  <w:r>
                    <w:rPr>
                      <w:rFonts w:hint="eastAsia" w:ascii="Times New Roman" w:hAnsi="Times New Roman" w:cs="Times New Roman"/>
                      <w:b w:val="0"/>
                      <w:bCs w:val="0"/>
                      <w:sz w:val="21"/>
                      <w:szCs w:val="21"/>
                      <w:highlight w:val="none"/>
                      <w:u w:val="none"/>
                      <w:lang w:val="en-US" w:eastAsia="zh-CN"/>
                    </w:rPr>
                    <w:t>20</w:t>
                  </w:r>
                </w:p>
              </w:tc>
              <w:tc>
                <w:tcPr>
                  <w:tcW w:w="2305" w:type="dxa"/>
                  <w:vMerge w:val="continue"/>
                  <w:tcBorders>
                    <w:tl2br w:val="nil"/>
                    <w:tr2bl w:val="nil"/>
                  </w:tcBorders>
                  <w:noWrap w:val="0"/>
                  <w:vAlign w:val="center"/>
                </w:tcPr>
                <w:p>
                  <w:pPr>
                    <w:pStyle w:val="6"/>
                    <w:ind w:firstLine="0" w:firstLineChars="0"/>
                    <w:jc w:val="center"/>
                    <w:rPr>
                      <w:rFonts w:hint="eastAsia" w:ascii="Times New Roman" w:hAnsi="Times New Roman" w:cs="Times New Roman"/>
                      <w:b w:val="0"/>
                      <w:bCs w:val="0"/>
                      <w:sz w:val="21"/>
                      <w:szCs w:val="21"/>
                      <w:highlight w:val="none"/>
                      <w:u w:val="none"/>
                      <w:lang w:val="en-US" w:eastAsia="zh-CN"/>
                    </w:rPr>
                  </w:pPr>
                </w:p>
              </w:tc>
            </w:tr>
          </w:tbl>
          <w:p>
            <w:pPr>
              <w:keepNext w:val="0"/>
              <w:keepLines w:val="0"/>
              <w:pageBreakBefore w:val="0"/>
              <w:widowControl/>
              <w:kinsoku/>
              <w:wordWrap/>
              <w:overflowPunct/>
              <w:topLinePunct w:val="0"/>
              <w:autoSpaceDE/>
              <w:autoSpaceDN/>
              <w:bidi w:val="0"/>
              <w:snapToGrid w:val="0"/>
              <w:spacing w:line="520" w:lineRule="exact"/>
              <w:ind w:firstLine="480"/>
              <w:textAlignment w:val="auto"/>
              <w:rPr>
                <w:rFonts w:hint="eastAsia"/>
                <w:b/>
                <w:kern w:val="0"/>
                <w:sz w:val="24"/>
                <w:szCs w:val="24"/>
                <w:highlight w:val="none"/>
              </w:rPr>
            </w:pPr>
            <w:r>
              <w:rPr>
                <w:rFonts w:hint="default" w:ascii="Times New Roman" w:hAnsi="Times New Roman" w:cs="Times New Roman"/>
                <w:b/>
                <w:bCs/>
                <w:sz w:val="24"/>
                <w:highlight w:val="none"/>
              </w:rPr>
              <w:t>4、</w:t>
            </w:r>
            <w:r>
              <w:rPr>
                <w:rFonts w:hint="eastAsia"/>
                <w:b/>
                <w:kern w:val="0"/>
                <w:sz w:val="24"/>
                <w:szCs w:val="24"/>
                <w:highlight w:val="none"/>
              </w:rPr>
              <w:t>原辅材料、能（资）源消耗量用量</w:t>
            </w:r>
          </w:p>
          <w:p>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kern w:val="0"/>
                <w:sz w:val="24"/>
                <w:highlight w:val="none"/>
              </w:rPr>
            </w:pPr>
            <w:r>
              <w:rPr>
                <w:kern w:val="0"/>
                <w:sz w:val="24"/>
                <w:highlight w:val="none"/>
              </w:rPr>
              <w:t>项目主要原辅材料、能源消耗详见</w:t>
            </w:r>
            <w:r>
              <w:rPr>
                <w:rFonts w:hint="eastAsia"/>
                <w:kern w:val="0"/>
                <w:sz w:val="24"/>
                <w:highlight w:val="none"/>
                <w:lang w:eastAsia="zh-CN"/>
              </w:rPr>
              <w:t>下</w:t>
            </w:r>
            <w:r>
              <w:rPr>
                <w:kern w:val="0"/>
                <w:sz w:val="24"/>
                <w:highlight w:val="none"/>
              </w:rPr>
              <w:t>表。</w:t>
            </w:r>
            <w:r>
              <w:rPr>
                <w:rFonts w:hint="eastAsia"/>
                <w:kern w:val="0"/>
                <w:sz w:val="24"/>
                <w:highlight w:val="none"/>
              </w:rPr>
              <w:t xml:space="preserve"> </w:t>
            </w:r>
          </w:p>
          <w:p>
            <w:pPr>
              <w:widowControl/>
              <w:snapToGrid w:val="0"/>
              <w:spacing w:line="520" w:lineRule="exact"/>
              <w:rPr>
                <w:rFonts w:hint="default" w:ascii="Times New Roman" w:hAnsi="Times New Roman" w:eastAsia="黑体" w:cs="Times New Roman"/>
                <w:color w:val="000000"/>
                <w:sz w:val="24"/>
                <w:highlight w:val="none"/>
              </w:rPr>
            </w:pPr>
            <w:r>
              <w:rPr>
                <w:rFonts w:hint="default"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2-3</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w:t>
            </w:r>
            <w:r>
              <w:rPr>
                <w:rFonts w:hint="default" w:ascii="Times New Roman" w:hAnsi="Times New Roman" w:eastAsia="黑体" w:cs="Times New Roman"/>
                <w:color w:val="000000"/>
                <w:sz w:val="24"/>
                <w:highlight w:val="none"/>
              </w:rPr>
              <w:t>项目主要原辅材料、能源消耗一览表</w:t>
            </w:r>
          </w:p>
          <w:tbl>
            <w:tblPr>
              <w:tblStyle w:val="26"/>
              <w:tblW w:w="0" w:type="auto"/>
              <w:tblInd w:w="10" w:type="dxa"/>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Layout w:type="autofit"/>
              <w:tblCellMar>
                <w:top w:w="0" w:type="dxa"/>
                <w:left w:w="108" w:type="dxa"/>
                <w:bottom w:w="0" w:type="dxa"/>
                <w:right w:w="108" w:type="dxa"/>
              </w:tblCellMar>
            </w:tblPr>
            <w:tblGrid>
              <w:gridCol w:w="771"/>
              <w:gridCol w:w="862"/>
              <w:gridCol w:w="1513"/>
              <w:gridCol w:w="1951"/>
              <w:gridCol w:w="327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542" w:hRule="atLeast"/>
              </w:trPr>
              <w:tc>
                <w:tcPr>
                  <w:tcW w:w="771" w:type="dxa"/>
                  <w:tcBorders>
                    <w:tl2br w:val="nil"/>
                    <w:tr2bl w:val="nil"/>
                  </w:tcBorders>
                  <w:noWrap w:val="0"/>
                  <w:vAlign w:val="center"/>
                </w:tcPr>
                <w:p>
                  <w:pPr>
                    <w:adjustRightInd w:val="0"/>
                    <w:snapToGrid w:val="0"/>
                    <w:jc w:val="center"/>
                    <w:rPr>
                      <w:b/>
                      <w:szCs w:val="21"/>
                      <w:highlight w:val="none"/>
                    </w:rPr>
                  </w:pPr>
                  <w:r>
                    <w:rPr>
                      <w:b/>
                      <w:szCs w:val="21"/>
                      <w:highlight w:val="none"/>
                    </w:rPr>
                    <w:t>序号</w:t>
                  </w:r>
                </w:p>
              </w:tc>
              <w:tc>
                <w:tcPr>
                  <w:tcW w:w="2375" w:type="dxa"/>
                  <w:gridSpan w:val="2"/>
                  <w:tcBorders>
                    <w:tl2br w:val="nil"/>
                    <w:tr2bl w:val="nil"/>
                  </w:tcBorders>
                  <w:noWrap w:val="0"/>
                  <w:vAlign w:val="center"/>
                </w:tcPr>
                <w:p>
                  <w:pPr>
                    <w:adjustRightInd w:val="0"/>
                    <w:snapToGrid w:val="0"/>
                    <w:jc w:val="center"/>
                    <w:rPr>
                      <w:b/>
                      <w:szCs w:val="21"/>
                      <w:highlight w:val="none"/>
                    </w:rPr>
                  </w:pPr>
                  <w:r>
                    <w:rPr>
                      <w:b/>
                      <w:szCs w:val="21"/>
                      <w:highlight w:val="none"/>
                    </w:rPr>
                    <w:t>名称</w:t>
                  </w:r>
                </w:p>
              </w:tc>
              <w:tc>
                <w:tcPr>
                  <w:tcW w:w="1951" w:type="dxa"/>
                  <w:tcBorders>
                    <w:tl2br w:val="nil"/>
                    <w:tr2bl w:val="nil"/>
                  </w:tcBorders>
                  <w:noWrap w:val="0"/>
                  <w:vAlign w:val="center"/>
                </w:tcPr>
                <w:p>
                  <w:pPr>
                    <w:adjustRightInd w:val="0"/>
                    <w:snapToGrid w:val="0"/>
                    <w:jc w:val="center"/>
                    <w:rPr>
                      <w:b/>
                      <w:szCs w:val="21"/>
                      <w:highlight w:val="none"/>
                    </w:rPr>
                  </w:pPr>
                  <w:r>
                    <w:rPr>
                      <w:b/>
                      <w:szCs w:val="21"/>
                      <w:highlight w:val="none"/>
                    </w:rPr>
                    <w:t>用量（</w:t>
                  </w:r>
                  <w:r>
                    <w:rPr>
                      <w:b/>
                      <w:kern w:val="0"/>
                      <w:szCs w:val="21"/>
                      <w:highlight w:val="none"/>
                    </w:rPr>
                    <w:t>t/a</w:t>
                  </w:r>
                  <w:r>
                    <w:rPr>
                      <w:b/>
                      <w:szCs w:val="21"/>
                      <w:highlight w:val="none"/>
                    </w:rPr>
                    <w:t>）</w:t>
                  </w:r>
                </w:p>
              </w:tc>
              <w:tc>
                <w:tcPr>
                  <w:tcW w:w="3277" w:type="dxa"/>
                  <w:tcBorders>
                    <w:tl2br w:val="nil"/>
                    <w:tr2bl w:val="nil"/>
                  </w:tcBorders>
                  <w:noWrap w:val="0"/>
                  <w:vAlign w:val="center"/>
                </w:tcPr>
                <w:p>
                  <w:pPr>
                    <w:adjustRightInd w:val="0"/>
                    <w:snapToGrid w:val="0"/>
                    <w:jc w:val="center"/>
                    <w:rPr>
                      <w:rFonts w:hint="eastAsia" w:eastAsia="宋体"/>
                      <w:b/>
                      <w:szCs w:val="21"/>
                      <w:highlight w:val="none"/>
                      <w:lang w:val="en-US" w:eastAsia="zh-CN"/>
                    </w:rPr>
                  </w:pPr>
                  <w:r>
                    <w:rPr>
                      <w:rFonts w:hint="eastAsia"/>
                      <w:b/>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90" w:hRule="atLeast"/>
              </w:trPr>
              <w:tc>
                <w:tcPr>
                  <w:tcW w:w="771" w:type="dxa"/>
                  <w:vMerge w:val="restart"/>
                  <w:tcBorders>
                    <w:tl2br w:val="nil"/>
                    <w:tr2bl w:val="nil"/>
                  </w:tcBorders>
                  <w:noWrap w:val="0"/>
                  <w:vAlign w:val="center"/>
                </w:tcPr>
                <w:p>
                  <w:pPr>
                    <w:adjustRightInd w:val="0"/>
                    <w:snapToGrid w:val="0"/>
                    <w:jc w:val="center"/>
                    <w:rPr>
                      <w:szCs w:val="21"/>
                      <w:highlight w:val="none"/>
                    </w:rPr>
                  </w:pPr>
                  <w:r>
                    <w:rPr>
                      <w:szCs w:val="21"/>
                      <w:highlight w:val="none"/>
                    </w:rPr>
                    <w:t>1</w:t>
                  </w:r>
                </w:p>
              </w:tc>
              <w:tc>
                <w:tcPr>
                  <w:tcW w:w="862" w:type="dxa"/>
                  <w:vMerge w:val="restart"/>
                  <w:tcBorders>
                    <w:tl2br w:val="nil"/>
                    <w:tr2bl w:val="nil"/>
                  </w:tcBorders>
                  <w:noWrap w:val="0"/>
                  <w:vAlign w:val="center"/>
                </w:tcPr>
                <w:p>
                  <w:pPr>
                    <w:adjustRightInd w:val="0"/>
                    <w:snapToGrid w:val="0"/>
                    <w:jc w:val="center"/>
                    <w:rPr>
                      <w:rFonts w:hint="eastAsia" w:eastAsia="宋体"/>
                      <w:b/>
                      <w:bCs/>
                      <w:szCs w:val="21"/>
                      <w:highlight w:val="none"/>
                      <w:u w:val="single"/>
                      <w:lang w:eastAsia="zh-CN"/>
                    </w:rPr>
                  </w:pPr>
                  <w:r>
                    <w:rPr>
                      <w:rFonts w:hint="eastAsia"/>
                      <w:b/>
                      <w:bCs/>
                      <w:szCs w:val="21"/>
                      <w:highlight w:val="none"/>
                      <w:u w:val="single"/>
                      <w:lang w:eastAsia="zh-CN"/>
                    </w:rPr>
                    <w:t>废矿石</w:t>
                  </w:r>
                </w:p>
              </w:tc>
              <w:tc>
                <w:tcPr>
                  <w:tcW w:w="1513" w:type="dxa"/>
                  <w:tcBorders>
                    <w:tl2br w:val="nil"/>
                    <w:tr2bl w:val="nil"/>
                  </w:tcBorders>
                  <w:noWrap w:val="0"/>
                  <w:vAlign w:val="center"/>
                </w:tcPr>
                <w:p>
                  <w:pPr>
                    <w:adjustRightInd w:val="0"/>
                    <w:snapToGrid w:val="0"/>
                    <w:jc w:val="center"/>
                    <w:rPr>
                      <w:rFonts w:hint="eastAsia"/>
                      <w:b/>
                      <w:bCs/>
                      <w:szCs w:val="21"/>
                      <w:highlight w:val="none"/>
                      <w:u w:val="single"/>
                      <w:lang w:eastAsia="zh-CN"/>
                    </w:rPr>
                  </w:pPr>
                  <w:r>
                    <w:rPr>
                      <w:rFonts w:hint="eastAsia"/>
                      <w:b/>
                      <w:bCs/>
                      <w:szCs w:val="21"/>
                      <w:highlight w:val="none"/>
                      <w:u w:val="single"/>
                      <w:lang w:eastAsia="zh-CN"/>
                    </w:rPr>
                    <w:t>风化花岗岩</w:t>
                  </w:r>
                </w:p>
              </w:tc>
              <w:tc>
                <w:tcPr>
                  <w:tcW w:w="1951" w:type="dxa"/>
                  <w:tcBorders>
                    <w:tl2br w:val="nil"/>
                    <w:tr2bl w:val="nil"/>
                  </w:tcBorders>
                  <w:noWrap w:val="0"/>
                  <w:vAlign w:val="center"/>
                </w:tcPr>
                <w:p>
                  <w:pPr>
                    <w:adjustRightInd w:val="0"/>
                    <w:snapToGrid w:val="0"/>
                    <w:jc w:val="center"/>
                    <w:rPr>
                      <w:rFonts w:hint="default" w:eastAsia="宋体"/>
                      <w:b/>
                      <w:bCs/>
                      <w:szCs w:val="21"/>
                      <w:highlight w:val="none"/>
                      <w:u w:val="single"/>
                      <w:lang w:val="en-US" w:eastAsia="zh-CN"/>
                    </w:rPr>
                  </w:pPr>
                  <w:r>
                    <w:rPr>
                      <w:rFonts w:hint="eastAsia"/>
                      <w:b/>
                      <w:bCs/>
                      <w:szCs w:val="21"/>
                      <w:highlight w:val="none"/>
                      <w:u w:val="single"/>
                      <w:lang w:val="en-US" w:eastAsia="zh-CN"/>
                    </w:rPr>
                    <w:t>666834.85</w:t>
                  </w:r>
                </w:p>
              </w:tc>
              <w:tc>
                <w:tcPr>
                  <w:tcW w:w="3277" w:type="dxa"/>
                  <w:tcBorders>
                    <w:tl2br w:val="nil"/>
                    <w:tr2bl w:val="nil"/>
                  </w:tcBorders>
                  <w:noWrap w:val="0"/>
                  <w:vAlign w:val="center"/>
                </w:tcPr>
                <w:p>
                  <w:pPr>
                    <w:keepNext w:val="0"/>
                    <w:keepLines w:val="0"/>
                    <w:widowControl/>
                    <w:suppressLineNumbers w:val="0"/>
                    <w:jc w:val="center"/>
                    <w:rPr>
                      <w:rFonts w:hint="default" w:eastAsia="宋体"/>
                      <w:b/>
                      <w:bCs/>
                      <w:szCs w:val="21"/>
                      <w:highlight w:val="none"/>
                      <w:u w:val="single"/>
                      <w:lang w:val="en-US" w:eastAsia="zh-CN"/>
                    </w:rPr>
                  </w:pPr>
                  <w:r>
                    <w:rPr>
                      <w:rFonts w:hint="eastAsia" w:cs="Times New Roman"/>
                      <w:b/>
                      <w:bCs/>
                      <w:color w:val="000000"/>
                      <w:sz w:val="21"/>
                      <w:szCs w:val="21"/>
                      <w:highlight w:val="none"/>
                      <w:u w:val="single"/>
                      <w:lang w:val="en-US" w:eastAsia="zh-CN"/>
                    </w:rPr>
                    <w:t>矿区开采过程产生的砂石废料，粒径≤400mm，含泥量≤10%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385" w:hRule="atLeast"/>
              </w:trPr>
              <w:tc>
                <w:tcPr>
                  <w:tcW w:w="771" w:type="dxa"/>
                  <w:vMerge w:val="continue"/>
                  <w:tcBorders>
                    <w:tl2br w:val="nil"/>
                    <w:tr2bl w:val="nil"/>
                  </w:tcBorders>
                  <w:noWrap w:val="0"/>
                  <w:vAlign w:val="center"/>
                </w:tcPr>
                <w:p>
                  <w:pPr>
                    <w:adjustRightInd w:val="0"/>
                    <w:snapToGrid w:val="0"/>
                    <w:jc w:val="center"/>
                    <w:rPr>
                      <w:highlight w:val="none"/>
                    </w:rPr>
                  </w:pPr>
                </w:p>
              </w:tc>
              <w:tc>
                <w:tcPr>
                  <w:tcW w:w="862" w:type="dxa"/>
                  <w:vMerge w:val="continue"/>
                  <w:tcBorders>
                    <w:tl2br w:val="nil"/>
                    <w:tr2bl w:val="nil"/>
                  </w:tcBorders>
                  <w:noWrap w:val="0"/>
                  <w:vAlign w:val="center"/>
                </w:tcPr>
                <w:p>
                  <w:pPr>
                    <w:adjustRightInd w:val="0"/>
                    <w:snapToGrid w:val="0"/>
                    <w:jc w:val="center"/>
                    <w:rPr>
                      <w:rFonts w:hint="eastAsia"/>
                      <w:b/>
                      <w:bCs/>
                      <w:szCs w:val="21"/>
                      <w:highlight w:val="none"/>
                      <w:u w:val="single"/>
                      <w:lang w:eastAsia="zh-CN"/>
                    </w:rPr>
                  </w:pPr>
                </w:p>
              </w:tc>
              <w:tc>
                <w:tcPr>
                  <w:tcW w:w="1513" w:type="dxa"/>
                  <w:tcBorders>
                    <w:tl2br w:val="nil"/>
                    <w:tr2bl w:val="nil"/>
                  </w:tcBorders>
                  <w:noWrap w:val="0"/>
                  <w:vAlign w:val="center"/>
                </w:tcPr>
                <w:p>
                  <w:pPr>
                    <w:adjustRightInd w:val="0"/>
                    <w:snapToGrid w:val="0"/>
                    <w:jc w:val="center"/>
                    <w:rPr>
                      <w:rFonts w:hint="eastAsia"/>
                      <w:b/>
                      <w:bCs/>
                      <w:szCs w:val="21"/>
                      <w:highlight w:val="none"/>
                      <w:u w:val="single"/>
                      <w:lang w:eastAsia="zh-CN"/>
                    </w:rPr>
                  </w:pPr>
                  <w:r>
                    <w:rPr>
                      <w:rFonts w:hint="eastAsia"/>
                      <w:b/>
                      <w:bCs/>
                      <w:szCs w:val="21"/>
                      <w:highlight w:val="none"/>
                      <w:u w:val="single"/>
                      <w:lang w:eastAsia="zh-CN"/>
                    </w:rPr>
                    <w:t>安山岩</w:t>
                  </w:r>
                </w:p>
              </w:tc>
              <w:tc>
                <w:tcPr>
                  <w:tcW w:w="1951" w:type="dxa"/>
                  <w:tcBorders>
                    <w:tl2br w:val="nil"/>
                    <w:tr2bl w:val="nil"/>
                  </w:tcBorders>
                  <w:noWrap w:val="0"/>
                  <w:vAlign w:val="center"/>
                </w:tcPr>
                <w:p>
                  <w:pPr>
                    <w:adjustRightInd w:val="0"/>
                    <w:snapToGrid w:val="0"/>
                    <w:jc w:val="center"/>
                    <w:rPr>
                      <w:rFonts w:hint="default"/>
                      <w:b/>
                      <w:bCs/>
                      <w:szCs w:val="21"/>
                      <w:highlight w:val="none"/>
                      <w:u w:val="single"/>
                      <w:lang w:val="en-US" w:eastAsia="zh-CN"/>
                    </w:rPr>
                  </w:pPr>
                  <w:r>
                    <w:rPr>
                      <w:rFonts w:hint="eastAsia"/>
                      <w:b/>
                      <w:bCs/>
                      <w:szCs w:val="21"/>
                      <w:highlight w:val="none"/>
                      <w:u w:val="single"/>
                      <w:lang w:val="en-US" w:eastAsia="zh-CN"/>
                    </w:rPr>
                    <w:t>666834.85</w:t>
                  </w:r>
                </w:p>
              </w:tc>
              <w:tc>
                <w:tcPr>
                  <w:tcW w:w="3277" w:type="dxa"/>
                  <w:tcBorders>
                    <w:tl2br w:val="nil"/>
                    <w:tr2bl w:val="nil"/>
                  </w:tcBorders>
                  <w:noWrap w:val="0"/>
                  <w:vAlign w:val="center"/>
                </w:tcPr>
                <w:p>
                  <w:pPr>
                    <w:adjustRightInd w:val="0"/>
                    <w:snapToGrid w:val="0"/>
                    <w:jc w:val="center"/>
                    <w:rPr>
                      <w:rFonts w:hint="eastAsia"/>
                      <w:b/>
                      <w:bCs/>
                      <w:szCs w:val="21"/>
                      <w:highlight w:val="none"/>
                      <w:u w:val="single"/>
                      <w:lang w:eastAsia="zh-CN"/>
                    </w:rPr>
                  </w:pPr>
                  <w:r>
                    <w:rPr>
                      <w:rFonts w:hint="eastAsia" w:cs="Times New Roman"/>
                      <w:b/>
                      <w:bCs/>
                      <w:color w:val="000000"/>
                      <w:sz w:val="21"/>
                      <w:szCs w:val="21"/>
                      <w:highlight w:val="none"/>
                      <w:u w:val="single"/>
                      <w:lang w:val="en-US" w:eastAsia="zh-CN"/>
                    </w:rPr>
                    <w:t>矿区开采过程产生的砂石废料，粒径≥400mm，含泥量≤10%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428" w:hRule="exact"/>
              </w:trPr>
              <w:tc>
                <w:tcPr>
                  <w:tcW w:w="771" w:type="dxa"/>
                  <w:tcBorders>
                    <w:tl2br w:val="nil"/>
                    <w:tr2bl w:val="nil"/>
                  </w:tcBorders>
                  <w:noWrap w:val="0"/>
                  <w:vAlign w:val="center"/>
                </w:tcPr>
                <w:p>
                  <w:pPr>
                    <w:adjustRightInd w:val="0"/>
                    <w:snapToGrid w:val="0"/>
                    <w:jc w:val="center"/>
                    <w:rPr>
                      <w:rFonts w:hint="eastAsia" w:eastAsia="宋体"/>
                      <w:color w:val="auto"/>
                      <w:szCs w:val="21"/>
                      <w:highlight w:val="none"/>
                      <w:lang w:eastAsia="zh-CN"/>
                    </w:rPr>
                  </w:pPr>
                  <w:r>
                    <w:rPr>
                      <w:rFonts w:hint="eastAsia"/>
                      <w:color w:val="auto"/>
                      <w:szCs w:val="21"/>
                      <w:highlight w:val="none"/>
                      <w:lang w:val="en-US" w:eastAsia="zh-CN"/>
                    </w:rPr>
                    <w:t>2</w:t>
                  </w:r>
                </w:p>
              </w:tc>
              <w:tc>
                <w:tcPr>
                  <w:tcW w:w="2375" w:type="dxa"/>
                  <w:gridSpan w:val="2"/>
                  <w:tcBorders>
                    <w:tl2br w:val="nil"/>
                    <w:tr2bl w:val="nil"/>
                  </w:tcBorders>
                  <w:noWrap w:val="0"/>
                  <w:vAlign w:val="center"/>
                </w:tcPr>
                <w:p>
                  <w:pPr>
                    <w:adjustRightInd w:val="0"/>
                    <w:snapToGrid w:val="0"/>
                    <w:jc w:val="center"/>
                    <w:rPr>
                      <w:rFonts w:hint="eastAsia" w:ascii="Times New Roman" w:hAnsi="Times New Roman" w:cs="Times New Roman"/>
                      <w:szCs w:val="21"/>
                      <w:highlight w:val="none"/>
                      <w:lang w:eastAsia="zh-CN"/>
                    </w:rPr>
                  </w:pPr>
                  <w:r>
                    <w:rPr>
                      <w:rFonts w:hint="eastAsia" w:ascii="Times New Roman" w:hAnsi="Times New Roman" w:cs="Times New Roman"/>
                      <w:szCs w:val="21"/>
                      <w:highlight w:val="none"/>
                      <w:lang w:eastAsia="zh-CN"/>
                    </w:rPr>
                    <w:t>水</w:t>
                  </w:r>
                </w:p>
              </w:tc>
              <w:tc>
                <w:tcPr>
                  <w:tcW w:w="1951" w:type="dxa"/>
                  <w:tcBorders>
                    <w:tl2br w:val="nil"/>
                    <w:tr2bl w:val="nil"/>
                  </w:tcBorders>
                  <w:noWrap w:val="0"/>
                  <w:vAlign w:val="center"/>
                </w:tcPr>
                <w:p>
                  <w:pPr>
                    <w:adjustRightInd w:val="0"/>
                    <w:snapToGrid w:val="0"/>
                    <w:jc w:val="center"/>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87716.8</w:t>
                  </w:r>
                  <w:r>
                    <w:rPr>
                      <w:rFonts w:hint="eastAsia" w:ascii="Times New Roman" w:hAnsi="Times New Roman" w:cs="Times New Roman"/>
                      <w:szCs w:val="21"/>
                      <w:highlight w:val="none"/>
                      <w:lang w:val="en-US" w:eastAsia="zh-CN"/>
                    </w:rPr>
                    <w:t>m</w:t>
                  </w:r>
                  <w:r>
                    <w:rPr>
                      <w:rFonts w:hint="eastAsia" w:ascii="Times New Roman" w:hAnsi="Times New Roman" w:cs="Times New Roman"/>
                      <w:szCs w:val="21"/>
                      <w:highlight w:val="none"/>
                      <w:vertAlign w:val="superscript"/>
                      <w:lang w:val="en-US" w:eastAsia="zh-CN"/>
                    </w:rPr>
                    <w:t>3</w:t>
                  </w:r>
                </w:p>
              </w:tc>
              <w:tc>
                <w:tcPr>
                  <w:tcW w:w="3277" w:type="dxa"/>
                  <w:tcBorders>
                    <w:tl2br w:val="nil"/>
                    <w:tr2bl w:val="nil"/>
                  </w:tcBorders>
                  <w:noWrap w:val="0"/>
                  <w:vAlign w:val="center"/>
                </w:tcPr>
                <w:p>
                  <w:pPr>
                    <w:adjustRightInd w:val="0"/>
                    <w:snapToGrid w:val="0"/>
                    <w:jc w:val="center"/>
                    <w:rPr>
                      <w:rFonts w:hint="eastAsia" w:ascii="Times New Roman" w:hAnsi="Times New Roman" w:cs="Times New Roman"/>
                      <w:szCs w:val="21"/>
                      <w:highlight w:val="none"/>
                      <w:lang w:eastAsia="zh-CN"/>
                    </w:rPr>
                  </w:pPr>
                  <w:r>
                    <w:rPr>
                      <w:rFonts w:hint="eastAsia" w:ascii="Times New Roman" w:hAnsi="Times New Roman" w:cs="Times New Roman"/>
                      <w:szCs w:val="21"/>
                      <w:highlight w:val="none"/>
                      <w:lang w:eastAsia="zh-CN"/>
                    </w:rPr>
                    <w:t>自备水井</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4" w:space="0"/>
                </w:tblBorders>
                <w:tblCellMar>
                  <w:top w:w="0" w:type="dxa"/>
                  <w:left w:w="108" w:type="dxa"/>
                  <w:bottom w:w="0" w:type="dxa"/>
                  <w:right w:w="108" w:type="dxa"/>
                </w:tblCellMar>
              </w:tblPrEx>
              <w:trPr>
                <w:trHeight w:val="440" w:hRule="exact"/>
              </w:trPr>
              <w:tc>
                <w:tcPr>
                  <w:tcW w:w="771" w:type="dxa"/>
                  <w:tcBorders>
                    <w:tl2br w:val="nil"/>
                    <w:tr2bl w:val="nil"/>
                  </w:tcBorders>
                  <w:noWrap w:val="0"/>
                  <w:vAlign w:val="center"/>
                </w:tcPr>
                <w:p>
                  <w:pPr>
                    <w:adjustRightInd w:val="0"/>
                    <w:snapToGrid w:val="0"/>
                    <w:jc w:val="center"/>
                    <w:rPr>
                      <w:rFonts w:hint="eastAsia" w:eastAsia="宋体"/>
                      <w:szCs w:val="21"/>
                      <w:highlight w:val="none"/>
                      <w:lang w:eastAsia="zh-CN"/>
                    </w:rPr>
                  </w:pPr>
                  <w:r>
                    <w:rPr>
                      <w:rFonts w:hint="eastAsia"/>
                      <w:szCs w:val="21"/>
                      <w:highlight w:val="none"/>
                      <w:lang w:val="en-US" w:eastAsia="zh-CN"/>
                    </w:rPr>
                    <w:t>3</w:t>
                  </w:r>
                </w:p>
              </w:tc>
              <w:tc>
                <w:tcPr>
                  <w:tcW w:w="2375" w:type="dxa"/>
                  <w:gridSpan w:val="2"/>
                  <w:tcBorders>
                    <w:tl2br w:val="nil"/>
                    <w:tr2bl w:val="nil"/>
                  </w:tcBorders>
                  <w:noWrap w:val="0"/>
                  <w:vAlign w:val="center"/>
                </w:tcPr>
                <w:p>
                  <w:pPr>
                    <w:adjustRightInd w:val="0"/>
                    <w:snapToGrid w:val="0"/>
                    <w:jc w:val="center"/>
                    <w:rPr>
                      <w:szCs w:val="21"/>
                      <w:highlight w:val="none"/>
                    </w:rPr>
                  </w:pPr>
                  <w:r>
                    <w:rPr>
                      <w:szCs w:val="21"/>
                      <w:highlight w:val="none"/>
                    </w:rPr>
                    <w:t>电</w:t>
                  </w:r>
                </w:p>
              </w:tc>
              <w:tc>
                <w:tcPr>
                  <w:tcW w:w="1951" w:type="dxa"/>
                  <w:tcBorders>
                    <w:tl2br w:val="nil"/>
                    <w:tr2bl w:val="nil"/>
                  </w:tcBorders>
                  <w:noWrap w:val="0"/>
                  <w:vAlign w:val="center"/>
                </w:tcPr>
                <w:p>
                  <w:pPr>
                    <w:adjustRightInd w:val="0"/>
                    <w:snapToGrid w:val="0"/>
                    <w:jc w:val="center"/>
                    <w:rPr>
                      <w:szCs w:val="21"/>
                      <w:highlight w:val="none"/>
                    </w:rPr>
                  </w:pPr>
                  <w:r>
                    <w:rPr>
                      <w:rFonts w:hint="eastAsia" w:cs="Times New Roman"/>
                      <w:szCs w:val="21"/>
                      <w:highlight w:val="none"/>
                      <w:lang w:val="en-US" w:eastAsia="zh-CN"/>
                    </w:rPr>
                    <w:t>4</w:t>
                  </w:r>
                  <w:r>
                    <w:rPr>
                      <w:rFonts w:hint="eastAsia" w:ascii="Times New Roman" w:hAnsi="Times New Roman" w:eastAsia="宋体" w:cs="Times New Roman"/>
                      <w:szCs w:val="21"/>
                      <w:highlight w:val="none"/>
                      <w:lang w:val="en-US" w:eastAsia="zh-CN"/>
                    </w:rPr>
                    <w:t>00</w:t>
                  </w:r>
                  <w:r>
                    <w:rPr>
                      <w:rFonts w:hint="default" w:ascii="Times New Roman" w:hAnsi="Times New Roman" w:eastAsia="宋体" w:cs="Times New Roman"/>
                      <w:szCs w:val="21"/>
                      <w:highlight w:val="none"/>
                      <w:lang w:val="en-US" w:eastAsia="zh-CN"/>
                    </w:rPr>
                    <w:t>万</w:t>
                  </w:r>
                  <w:r>
                    <w:rPr>
                      <w:rFonts w:hint="default" w:ascii="Times New Roman" w:hAnsi="Times New Roman" w:eastAsia="宋体" w:cs="Times New Roman"/>
                      <w:szCs w:val="21"/>
                      <w:highlight w:val="none"/>
                    </w:rPr>
                    <w:t>kw·h/a</w:t>
                  </w:r>
                </w:p>
              </w:tc>
              <w:tc>
                <w:tcPr>
                  <w:tcW w:w="3277" w:type="dxa"/>
                  <w:tcBorders>
                    <w:tl2br w:val="nil"/>
                    <w:tr2bl w:val="nil"/>
                  </w:tcBorders>
                  <w:noWrap w:val="0"/>
                  <w:vAlign w:val="center"/>
                </w:tcPr>
                <w:p>
                  <w:pPr>
                    <w:adjustRightInd w:val="0"/>
                    <w:snapToGrid w:val="0"/>
                    <w:jc w:val="center"/>
                    <w:rPr>
                      <w:rFonts w:hint="eastAsia" w:eastAsia="宋体"/>
                      <w:szCs w:val="21"/>
                      <w:highlight w:val="none"/>
                      <w:lang w:eastAsia="zh-CN"/>
                    </w:rPr>
                  </w:pPr>
                  <w:r>
                    <w:rPr>
                      <w:rFonts w:hint="eastAsia"/>
                      <w:szCs w:val="21"/>
                      <w:highlight w:val="none"/>
                      <w:lang w:eastAsia="zh-CN"/>
                    </w:rPr>
                    <w:t>当地供电所</w:t>
                  </w:r>
                </w:p>
              </w:tc>
            </w:tr>
          </w:tbl>
          <w:p>
            <w:pPr>
              <w:spacing w:line="520" w:lineRule="exact"/>
              <w:ind w:firstLine="482" w:firstLineChars="200"/>
              <w:rPr>
                <w:rFonts w:hint="default" w:ascii="Times New Roman" w:hAnsi="Times New Roman" w:cs="Times New Roman"/>
                <w:b/>
                <w:bCs/>
                <w:sz w:val="24"/>
                <w:highlight w:val="none"/>
              </w:rPr>
            </w:pPr>
            <w:r>
              <w:rPr>
                <w:rFonts w:hint="eastAsia" w:cs="Times New Roman"/>
                <w:b/>
                <w:bCs/>
                <w:sz w:val="24"/>
                <w:highlight w:val="none"/>
                <w:lang w:val="en-US" w:eastAsia="zh-CN"/>
              </w:rPr>
              <w:t>5</w:t>
            </w:r>
            <w:r>
              <w:rPr>
                <w:rFonts w:hint="default" w:ascii="Times New Roman" w:hAnsi="Times New Roman" w:cs="Times New Roman"/>
                <w:b/>
                <w:bCs/>
                <w:sz w:val="24"/>
                <w:highlight w:val="none"/>
              </w:rPr>
              <w:t>、主要设备</w:t>
            </w:r>
          </w:p>
          <w:p>
            <w:pPr>
              <w:spacing w:line="520" w:lineRule="exact"/>
              <w:ind w:firstLine="480" w:firstLineChars="200"/>
              <w:rPr>
                <w:rFonts w:hint="eastAsia" w:ascii="Times New Roman" w:hAnsi="Times New Roman" w:eastAsia="宋体" w:cs="Times New Roman"/>
                <w:bCs/>
                <w:sz w:val="24"/>
                <w:highlight w:val="none"/>
                <w:lang w:eastAsia="zh-CN"/>
              </w:rPr>
            </w:pPr>
            <w:r>
              <w:rPr>
                <w:rFonts w:hint="eastAsia" w:ascii="Times New Roman" w:hAnsi="Times New Roman" w:cs="Times New Roman"/>
                <w:bCs/>
                <w:sz w:val="24"/>
                <w:highlight w:val="none"/>
                <w:lang w:eastAsia="zh-CN"/>
              </w:rPr>
              <w:t>本项目主要生产设备见下表。</w:t>
            </w:r>
          </w:p>
          <w:p>
            <w:pPr>
              <w:spacing w:line="520" w:lineRule="exact"/>
              <w:ind w:firstLine="480" w:firstLineChars="200"/>
              <w:rPr>
                <w:rFonts w:hint="default" w:ascii="Times New Roman" w:hAnsi="Times New Roman" w:eastAsia="黑体" w:cs="Times New Roman"/>
                <w:bCs/>
                <w:color w:val="000000"/>
                <w:sz w:val="24"/>
                <w:highlight w:val="none"/>
              </w:rPr>
            </w:pPr>
            <w:r>
              <w:rPr>
                <w:rFonts w:hint="default" w:ascii="Times New Roman" w:hAnsi="Times New Roman" w:eastAsia="黑体" w:cs="Times New Roman"/>
                <w:bCs/>
                <w:color w:val="000000"/>
                <w:sz w:val="24"/>
                <w:highlight w:val="none"/>
              </w:rPr>
              <w:t>表2-</w:t>
            </w:r>
            <w:r>
              <w:rPr>
                <w:rFonts w:hint="eastAsia" w:ascii="Times New Roman" w:hAnsi="Times New Roman" w:eastAsia="黑体" w:cs="Times New Roman"/>
                <w:bCs/>
                <w:color w:val="000000"/>
                <w:sz w:val="24"/>
                <w:highlight w:val="none"/>
                <w:lang w:val="en-US" w:eastAsia="zh-CN"/>
              </w:rPr>
              <w:t>3</w:t>
            </w:r>
            <w:r>
              <w:rPr>
                <w:rFonts w:hint="default" w:ascii="Times New Roman" w:hAnsi="Times New Roman" w:eastAsia="黑体" w:cs="Times New Roman"/>
                <w:bCs/>
                <w:color w:val="000000"/>
                <w:sz w:val="24"/>
                <w:highlight w:val="none"/>
              </w:rPr>
              <w:t xml:space="preserve">                   主要</w:t>
            </w:r>
            <w:r>
              <w:rPr>
                <w:rFonts w:hint="eastAsia" w:ascii="Times New Roman" w:hAnsi="Times New Roman" w:eastAsia="黑体" w:cs="Times New Roman"/>
                <w:bCs/>
                <w:color w:val="000000"/>
                <w:sz w:val="24"/>
                <w:highlight w:val="none"/>
                <w:lang w:eastAsia="zh-CN"/>
              </w:rPr>
              <w:t>生产</w:t>
            </w:r>
            <w:r>
              <w:rPr>
                <w:rFonts w:hint="default" w:ascii="Times New Roman" w:hAnsi="Times New Roman" w:eastAsia="黑体" w:cs="Times New Roman"/>
                <w:bCs/>
                <w:color w:val="000000"/>
                <w:sz w:val="24"/>
                <w:highlight w:val="none"/>
              </w:rPr>
              <w:t>设备</w:t>
            </w:r>
            <w:r>
              <w:rPr>
                <w:rFonts w:hint="eastAsia" w:ascii="Times New Roman" w:hAnsi="Times New Roman" w:eastAsia="黑体" w:cs="Times New Roman"/>
                <w:bCs/>
                <w:color w:val="000000"/>
                <w:sz w:val="24"/>
                <w:highlight w:val="none"/>
                <w:lang w:eastAsia="zh-CN"/>
              </w:rPr>
              <w:t>一览</w:t>
            </w:r>
            <w:r>
              <w:rPr>
                <w:rFonts w:hint="default" w:ascii="Times New Roman" w:hAnsi="Times New Roman" w:eastAsia="黑体" w:cs="Times New Roman"/>
                <w:bCs/>
                <w:color w:val="000000"/>
                <w:sz w:val="24"/>
                <w:highlight w:val="none"/>
              </w:rPr>
              <w:t>表</w:t>
            </w:r>
          </w:p>
          <w:tbl>
            <w:tblPr>
              <w:tblStyle w:val="2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6"/>
              <w:gridCol w:w="1714"/>
              <w:gridCol w:w="2099"/>
              <w:gridCol w:w="788"/>
              <w:gridCol w:w="3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Align w:val="center"/>
                </w:tcPr>
                <w:p>
                  <w:pPr>
                    <w:pStyle w:val="53"/>
                    <w:ind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序号</w:t>
                  </w:r>
                </w:p>
              </w:tc>
              <w:tc>
                <w:tcPr>
                  <w:tcW w:w="1022" w:type="pct"/>
                  <w:vAlign w:val="center"/>
                </w:tcPr>
                <w:p>
                  <w:pPr>
                    <w:pStyle w:val="53"/>
                    <w:ind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设备名称</w:t>
                  </w:r>
                </w:p>
              </w:tc>
              <w:tc>
                <w:tcPr>
                  <w:tcW w:w="1252" w:type="pct"/>
                  <w:vAlign w:val="center"/>
                </w:tcPr>
                <w:p>
                  <w:pPr>
                    <w:pStyle w:val="53"/>
                    <w:ind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eastAsia="zh-CN"/>
                    </w:rPr>
                    <w:t>型号</w:t>
                  </w:r>
                  <w:r>
                    <w:rPr>
                      <w:rFonts w:hint="default" w:ascii="Times New Roman" w:hAnsi="Times New Roman" w:eastAsia="宋体" w:cs="Times New Roman"/>
                      <w:sz w:val="21"/>
                      <w:szCs w:val="21"/>
                      <w:highlight w:val="none"/>
                    </w:rPr>
                    <w:t>规格</w:t>
                  </w:r>
                </w:p>
              </w:tc>
              <w:tc>
                <w:tcPr>
                  <w:tcW w:w="470" w:type="pct"/>
                  <w:vAlign w:val="center"/>
                </w:tcPr>
                <w:p>
                  <w:pPr>
                    <w:pStyle w:val="53"/>
                    <w:ind w:firstLine="0" w:firstLineChars="0"/>
                    <w:jc w:val="center"/>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数量</w:t>
                  </w:r>
                </w:p>
              </w:tc>
              <w:tc>
                <w:tcPr>
                  <w:tcW w:w="1827" w:type="pct"/>
                  <w:vAlign w:val="center"/>
                </w:tcPr>
                <w:p>
                  <w:pPr>
                    <w:pStyle w:val="53"/>
                    <w:ind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Align w:val="center"/>
                </w:tcPr>
                <w:p>
                  <w:pPr>
                    <w:pStyle w:val="53"/>
                    <w:ind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w:t>
                  </w:r>
                </w:p>
              </w:tc>
              <w:tc>
                <w:tcPr>
                  <w:tcW w:w="1022" w:type="pct"/>
                  <w:vAlign w:val="center"/>
                </w:tcPr>
                <w:p>
                  <w:pPr>
                    <w:jc w:val="center"/>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振动</w:t>
                  </w:r>
                  <w:r>
                    <w:rPr>
                      <w:rFonts w:hint="default" w:ascii="Times New Roman" w:hAnsi="Times New Roman" w:eastAsia="宋体" w:cs="Times New Roman"/>
                      <w:szCs w:val="21"/>
                      <w:highlight w:val="none"/>
                      <w:lang w:val="en-US" w:eastAsia="zh-CN"/>
                    </w:rPr>
                    <w:t>给料机</w:t>
                  </w:r>
                </w:p>
              </w:tc>
              <w:tc>
                <w:tcPr>
                  <w:tcW w:w="1252"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sz w:val="21"/>
                      <w:szCs w:val="21"/>
                      <w:highlight w:val="none"/>
                      <w:lang w:val="en-US" w:eastAsia="zh-CN"/>
                    </w:rPr>
                    <w:t>F5×1360</w:t>
                  </w:r>
                </w:p>
              </w:tc>
              <w:tc>
                <w:tcPr>
                  <w:tcW w:w="470" w:type="pct"/>
                  <w:vAlign w:val="center"/>
                </w:tcPr>
                <w:p>
                  <w:pPr>
                    <w:pStyle w:val="53"/>
                    <w:ind w:firstLine="0" w:firstLineChars="0"/>
                    <w:jc w:val="center"/>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val="en-US" w:eastAsia="zh-CN"/>
                    </w:rPr>
                    <w:t>2</w:t>
                  </w:r>
                  <w:r>
                    <w:rPr>
                      <w:rFonts w:hint="default" w:ascii="Times New Roman" w:hAnsi="Times New Roman" w:eastAsia="宋体" w:cs="Times New Roman"/>
                      <w:sz w:val="21"/>
                      <w:szCs w:val="21"/>
                      <w:highlight w:val="none"/>
                      <w:lang w:eastAsia="zh-CN"/>
                    </w:rPr>
                    <w:t>台</w:t>
                  </w:r>
                </w:p>
              </w:tc>
              <w:tc>
                <w:tcPr>
                  <w:tcW w:w="1827" w:type="pct"/>
                  <w:vAlign w:val="center"/>
                </w:tcPr>
                <w:p>
                  <w:pPr>
                    <w:pStyle w:val="53"/>
                    <w:ind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cs="Times New Roman"/>
                      <w:sz w:val="21"/>
                      <w:szCs w:val="21"/>
                      <w:highlight w:val="none"/>
                      <w:lang w:val="en-US" w:eastAsia="zh-CN"/>
                    </w:rPr>
                    <w:t>A1、A3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Merge w:val="restart"/>
                  <w:vAlign w:val="center"/>
                </w:tcPr>
                <w:p>
                  <w:pPr>
                    <w:pStyle w:val="53"/>
                    <w:ind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2</w:t>
                  </w:r>
                </w:p>
              </w:tc>
              <w:tc>
                <w:tcPr>
                  <w:tcW w:w="1022" w:type="pct"/>
                  <w:vMerge w:val="restart"/>
                  <w:vAlign w:val="center"/>
                </w:tcPr>
                <w:p>
                  <w:pPr>
                    <w:jc w:val="center"/>
                    <w:rPr>
                      <w:rFonts w:hint="default" w:ascii="Times New Roman" w:hAnsi="Times New Roman" w:eastAsia="宋体" w:cs="Times New Roman"/>
                      <w:szCs w:val="21"/>
                      <w:highlight w:val="none"/>
                      <w:lang w:eastAsia="zh-CN"/>
                    </w:rPr>
                  </w:pPr>
                  <w:r>
                    <w:rPr>
                      <w:rFonts w:hint="default" w:ascii="Times New Roman" w:hAnsi="Times New Roman" w:eastAsia="宋体" w:cs="Times New Roman"/>
                      <w:szCs w:val="21"/>
                      <w:highlight w:val="none"/>
                      <w:lang w:eastAsia="zh-CN"/>
                    </w:rPr>
                    <w:t>鄂破机</w:t>
                  </w:r>
                </w:p>
              </w:tc>
              <w:tc>
                <w:tcPr>
                  <w:tcW w:w="1252"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Cs/>
                      <w:sz w:val="21"/>
                      <w:szCs w:val="21"/>
                      <w:highlight w:val="none"/>
                      <w:lang w:val="en-US" w:eastAsia="zh-CN"/>
                    </w:rPr>
                    <w:t>PE750×1060</w:t>
                  </w:r>
                </w:p>
              </w:tc>
              <w:tc>
                <w:tcPr>
                  <w:tcW w:w="470" w:type="pct"/>
                  <w:vAlign w:val="center"/>
                </w:tcPr>
                <w:p>
                  <w:pPr>
                    <w:pStyle w:val="53"/>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台</w:t>
                  </w:r>
                </w:p>
              </w:tc>
              <w:tc>
                <w:tcPr>
                  <w:tcW w:w="1827"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A2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Merge w:val="continue"/>
                  <w:vAlign w:val="center"/>
                </w:tcPr>
                <w:p>
                  <w:pPr>
                    <w:pStyle w:val="53"/>
                    <w:ind w:firstLine="0" w:firstLineChars="0"/>
                    <w:jc w:val="center"/>
                    <w:rPr>
                      <w:rFonts w:hint="default" w:ascii="Times New Roman" w:hAnsi="Times New Roman" w:eastAsia="宋体" w:cs="Times New Roman"/>
                      <w:sz w:val="21"/>
                      <w:szCs w:val="21"/>
                      <w:highlight w:val="none"/>
                    </w:rPr>
                  </w:pPr>
                </w:p>
              </w:tc>
              <w:tc>
                <w:tcPr>
                  <w:tcW w:w="1022" w:type="pct"/>
                  <w:vMerge w:val="continue"/>
                  <w:vAlign w:val="center"/>
                </w:tcPr>
                <w:p>
                  <w:pPr>
                    <w:jc w:val="center"/>
                    <w:rPr>
                      <w:rFonts w:hint="default" w:ascii="Times New Roman" w:hAnsi="Times New Roman" w:eastAsia="宋体" w:cs="Times New Roman"/>
                      <w:szCs w:val="21"/>
                      <w:highlight w:val="none"/>
                      <w:lang w:eastAsia="zh-CN"/>
                    </w:rPr>
                  </w:pPr>
                </w:p>
              </w:tc>
              <w:tc>
                <w:tcPr>
                  <w:tcW w:w="1252"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sz w:val="21"/>
                      <w:szCs w:val="21"/>
                      <w:highlight w:val="none"/>
                      <w:lang w:val="en-US" w:eastAsia="zh-CN"/>
                    </w:rPr>
                    <w:t>PE1000×2000</w:t>
                  </w:r>
                </w:p>
              </w:tc>
              <w:tc>
                <w:tcPr>
                  <w:tcW w:w="470" w:type="pct"/>
                  <w:vAlign w:val="center"/>
                </w:tcPr>
                <w:p>
                  <w:pPr>
                    <w:pStyle w:val="53"/>
                    <w:ind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台</w:t>
                  </w:r>
                </w:p>
              </w:tc>
              <w:tc>
                <w:tcPr>
                  <w:tcW w:w="1827"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A4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Align w:val="center"/>
                </w:tcPr>
                <w:p>
                  <w:pPr>
                    <w:pStyle w:val="53"/>
                    <w:ind w:firstLine="0" w:firstLine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rPr>
                    <w:t>3</w:t>
                  </w:r>
                </w:p>
              </w:tc>
              <w:tc>
                <w:tcPr>
                  <w:tcW w:w="1022" w:type="pct"/>
                  <w:vAlign w:val="center"/>
                </w:tcPr>
                <w:p>
                  <w:pPr>
                    <w:jc w:val="center"/>
                    <w:rPr>
                      <w:rFonts w:hint="default"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单缸圆锥破</w:t>
                  </w:r>
                </w:p>
              </w:tc>
              <w:tc>
                <w:tcPr>
                  <w:tcW w:w="1252"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Cs/>
                      <w:sz w:val="21"/>
                      <w:szCs w:val="21"/>
                      <w:highlight w:val="none"/>
                      <w:lang w:val="en-US" w:eastAsia="zh-CN"/>
                    </w:rPr>
                    <w:t>HST250S</w:t>
                  </w:r>
                </w:p>
              </w:tc>
              <w:tc>
                <w:tcPr>
                  <w:tcW w:w="470" w:type="pct"/>
                  <w:vAlign w:val="center"/>
                </w:tcPr>
                <w:p>
                  <w:pPr>
                    <w:pStyle w:val="53"/>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台</w:t>
                  </w:r>
                </w:p>
              </w:tc>
              <w:tc>
                <w:tcPr>
                  <w:tcW w:w="1827"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A5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Align w:val="center"/>
                </w:tcPr>
                <w:p>
                  <w:pPr>
                    <w:pStyle w:val="53"/>
                    <w:ind w:firstLine="0" w:firstLine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rPr>
                    <w:t>4</w:t>
                  </w:r>
                </w:p>
              </w:tc>
              <w:tc>
                <w:tcPr>
                  <w:tcW w:w="1022" w:type="pct"/>
                  <w:vAlign w:val="center"/>
                </w:tcPr>
                <w:p>
                  <w:pPr>
                    <w:jc w:val="center"/>
                    <w:rPr>
                      <w:rFonts w:hint="default"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多缸圆锥破</w:t>
                  </w:r>
                </w:p>
              </w:tc>
              <w:tc>
                <w:tcPr>
                  <w:tcW w:w="1252" w:type="pct"/>
                  <w:vAlign w:val="center"/>
                </w:tcPr>
                <w:p>
                  <w:pPr>
                    <w:pStyle w:val="53"/>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HPT500</w:t>
                  </w:r>
                </w:p>
              </w:tc>
              <w:tc>
                <w:tcPr>
                  <w:tcW w:w="470" w:type="pct"/>
                  <w:vAlign w:val="center"/>
                </w:tcPr>
                <w:p>
                  <w:pPr>
                    <w:pStyle w:val="53"/>
                    <w:ind w:firstLine="0" w:firstLineChars="0"/>
                    <w:jc w:val="center"/>
                    <w:rPr>
                      <w:rFonts w:hint="default" w:ascii="Times New Roman" w:hAnsi="Times New Roman" w:eastAsia="宋体" w:cs="Times New Roman"/>
                      <w:sz w:val="21"/>
                      <w:szCs w:val="21"/>
                      <w:highlight w:val="none"/>
                      <w:lang w:val="en-US"/>
                    </w:rPr>
                  </w:pPr>
                  <w:r>
                    <w:rPr>
                      <w:rFonts w:hint="default" w:ascii="Times New Roman" w:hAnsi="Times New Roman" w:eastAsia="宋体" w:cs="Times New Roman"/>
                      <w:sz w:val="21"/>
                      <w:szCs w:val="21"/>
                      <w:highlight w:val="none"/>
                      <w:lang w:val="en-US" w:eastAsia="zh-CN"/>
                    </w:rPr>
                    <w:t>1台</w:t>
                  </w:r>
                </w:p>
              </w:tc>
              <w:tc>
                <w:tcPr>
                  <w:tcW w:w="1827"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A6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Align w:val="center"/>
                </w:tcPr>
                <w:p>
                  <w:pPr>
                    <w:pStyle w:val="53"/>
                    <w:ind w:firstLine="0" w:firstLine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5</w:t>
                  </w:r>
                </w:p>
              </w:tc>
              <w:tc>
                <w:tcPr>
                  <w:tcW w:w="1022" w:type="pct"/>
                  <w:vAlign w:val="center"/>
                </w:tcPr>
                <w:p>
                  <w:pPr>
                    <w:jc w:val="center"/>
                    <w:rPr>
                      <w:rFonts w:hint="default"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制砂机</w:t>
                  </w:r>
                </w:p>
              </w:tc>
              <w:tc>
                <w:tcPr>
                  <w:tcW w:w="1252" w:type="pct"/>
                  <w:vAlign w:val="center"/>
                </w:tcPr>
                <w:p>
                  <w:pPr>
                    <w:pStyle w:val="53"/>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sz w:val="21"/>
                      <w:szCs w:val="21"/>
                      <w:highlight w:val="none"/>
                      <w:lang w:val="en-US" w:eastAsia="zh-CN"/>
                    </w:rPr>
                    <w:t>VS16×1263</w:t>
                  </w:r>
                </w:p>
              </w:tc>
              <w:tc>
                <w:tcPr>
                  <w:tcW w:w="470" w:type="pct"/>
                  <w:vAlign w:val="center"/>
                </w:tcPr>
                <w:p>
                  <w:pPr>
                    <w:pStyle w:val="53"/>
                    <w:ind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val="en-US" w:eastAsia="zh-CN"/>
                    </w:rPr>
                    <w:t>2</w:t>
                  </w:r>
                  <w:r>
                    <w:rPr>
                      <w:rFonts w:hint="default" w:ascii="Times New Roman" w:hAnsi="Times New Roman" w:eastAsia="宋体" w:cs="Times New Roman"/>
                      <w:sz w:val="21"/>
                      <w:szCs w:val="21"/>
                      <w:highlight w:val="none"/>
                    </w:rPr>
                    <w:t>台</w:t>
                  </w:r>
                </w:p>
              </w:tc>
              <w:tc>
                <w:tcPr>
                  <w:tcW w:w="1827"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A7-1、A7-2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Align w:val="center"/>
                </w:tcPr>
                <w:p>
                  <w:pPr>
                    <w:pStyle w:val="53"/>
                    <w:ind w:firstLine="0" w:firstLine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6</w:t>
                  </w:r>
                </w:p>
              </w:tc>
              <w:tc>
                <w:tcPr>
                  <w:tcW w:w="1022" w:type="pct"/>
                  <w:vAlign w:val="center"/>
                </w:tcPr>
                <w:p>
                  <w:pPr>
                    <w:jc w:val="center"/>
                    <w:rPr>
                      <w:rFonts w:hint="default" w:ascii="Times New Roman" w:hAnsi="Times New Roman" w:eastAsia="宋体" w:cs="Times New Roman"/>
                      <w:szCs w:val="21"/>
                      <w:highlight w:val="none"/>
                      <w:lang w:eastAsia="zh-CN"/>
                    </w:rPr>
                  </w:pPr>
                  <w:r>
                    <w:rPr>
                      <w:rFonts w:hint="default" w:ascii="Times New Roman" w:hAnsi="Times New Roman" w:eastAsia="宋体" w:cs="Times New Roman"/>
                      <w:szCs w:val="21"/>
                      <w:highlight w:val="none"/>
                      <w:lang w:eastAsia="zh-CN"/>
                    </w:rPr>
                    <w:t>振动筛</w:t>
                  </w:r>
                </w:p>
              </w:tc>
              <w:tc>
                <w:tcPr>
                  <w:tcW w:w="1252" w:type="pct"/>
                  <w:vAlign w:val="center"/>
                </w:tcPr>
                <w:p>
                  <w:pPr>
                    <w:pStyle w:val="53"/>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sz w:val="21"/>
                      <w:szCs w:val="21"/>
                      <w:highlight w:val="none"/>
                      <w:lang w:val="en-US" w:eastAsia="zh-CN"/>
                    </w:rPr>
                    <w:t>S5×3075-3T</w:t>
                  </w:r>
                </w:p>
              </w:tc>
              <w:tc>
                <w:tcPr>
                  <w:tcW w:w="470" w:type="pct"/>
                  <w:vAlign w:val="center"/>
                </w:tcPr>
                <w:p>
                  <w:pPr>
                    <w:pStyle w:val="53"/>
                    <w:ind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val="en-US" w:eastAsia="zh-CN"/>
                    </w:rPr>
                    <w:t>5</w:t>
                  </w:r>
                  <w:r>
                    <w:rPr>
                      <w:rFonts w:hint="default" w:ascii="Times New Roman" w:hAnsi="Times New Roman" w:eastAsia="宋体" w:cs="Times New Roman"/>
                      <w:sz w:val="21"/>
                      <w:szCs w:val="21"/>
                      <w:highlight w:val="none"/>
                    </w:rPr>
                    <w:t>台</w:t>
                  </w:r>
                </w:p>
              </w:tc>
              <w:tc>
                <w:tcPr>
                  <w:tcW w:w="1827"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A8-1、A8-2、A8-3、A8-4、A8-5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Align w:val="center"/>
                </w:tcPr>
                <w:p>
                  <w:pPr>
                    <w:pStyle w:val="53"/>
                    <w:ind w:firstLine="0" w:firstLine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7</w:t>
                  </w:r>
                </w:p>
              </w:tc>
              <w:tc>
                <w:tcPr>
                  <w:tcW w:w="1022" w:type="pct"/>
                  <w:vAlign w:val="center"/>
                </w:tcPr>
                <w:p>
                  <w:pPr>
                    <w:jc w:val="center"/>
                    <w:rPr>
                      <w:rFonts w:hint="default" w:ascii="Times New Roman" w:hAnsi="Times New Roman" w:eastAsia="宋体" w:cs="Times New Roman"/>
                      <w:szCs w:val="21"/>
                      <w:highlight w:val="none"/>
                      <w:lang w:eastAsia="zh-CN"/>
                    </w:rPr>
                  </w:pPr>
                  <w:r>
                    <w:rPr>
                      <w:rFonts w:hint="default" w:ascii="Times New Roman" w:hAnsi="Times New Roman" w:eastAsia="宋体" w:cs="Times New Roman"/>
                      <w:szCs w:val="21"/>
                      <w:highlight w:val="none"/>
                      <w:lang w:eastAsia="zh-CN"/>
                    </w:rPr>
                    <w:t>洗砂机</w:t>
                  </w:r>
                </w:p>
              </w:tc>
              <w:tc>
                <w:tcPr>
                  <w:tcW w:w="1252" w:type="pct"/>
                  <w:vAlign w:val="center"/>
                </w:tcPr>
                <w:p>
                  <w:pPr>
                    <w:ind w:firstLine="0" w:firstLineChars="0"/>
                    <w:jc w:val="center"/>
                    <w:rPr>
                      <w:rFonts w:hint="default" w:ascii="Times New Roman" w:hAnsi="Times New Roman" w:eastAsia="宋体" w:cs="Times New Roman"/>
                      <w:bCs/>
                      <w:sz w:val="21"/>
                      <w:szCs w:val="21"/>
                      <w:highlight w:val="none"/>
                      <w:lang w:val="en-US"/>
                    </w:rPr>
                  </w:pPr>
                  <w:r>
                    <w:rPr>
                      <w:rFonts w:hint="default" w:ascii="Times New Roman" w:hAnsi="Times New Roman" w:eastAsia="宋体" w:cs="Times New Roman"/>
                      <w:bCs/>
                      <w:sz w:val="21"/>
                      <w:szCs w:val="21"/>
                      <w:highlight w:val="none"/>
                      <w:lang w:val="en-US" w:eastAsia="zh-CN"/>
                    </w:rPr>
                    <w:t>XSD3620</w:t>
                  </w:r>
                </w:p>
              </w:tc>
              <w:tc>
                <w:tcPr>
                  <w:tcW w:w="470" w:type="pct"/>
                  <w:vAlign w:val="center"/>
                </w:tcPr>
                <w:p>
                  <w:pPr>
                    <w:ind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台</w:t>
                  </w:r>
                </w:p>
              </w:tc>
              <w:tc>
                <w:tcPr>
                  <w:tcW w:w="1827"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A9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Align w:val="center"/>
                </w:tcPr>
                <w:p>
                  <w:pPr>
                    <w:pStyle w:val="53"/>
                    <w:ind w:firstLine="0" w:firstLine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8</w:t>
                  </w:r>
                </w:p>
              </w:tc>
              <w:tc>
                <w:tcPr>
                  <w:tcW w:w="1022" w:type="pct"/>
                  <w:vAlign w:val="center"/>
                </w:tcPr>
                <w:p>
                  <w:pPr>
                    <w:jc w:val="center"/>
                    <w:rPr>
                      <w:rFonts w:hint="default"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细砂回收一体机</w:t>
                  </w:r>
                </w:p>
              </w:tc>
              <w:tc>
                <w:tcPr>
                  <w:tcW w:w="1252" w:type="pct"/>
                  <w:vAlign w:val="center"/>
                </w:tcPr>
                <w:p>
                  <w:pPr>
                    <w:ind w:firstLine="0" w:firstLineChars="0"/>
                    <w:jc w:val="center"/>
                    <w:rPr>
                      <w:rFonts w:hint="default" w:ascii="Times New Roman" w:hAnsi="Times New Roman" w:eastAsia="宋体" w:cs="Times New Roman"/>
                      <w:bCs/>
                      <w:kern w:val="2"/>
                      <w:sz w:val="21"/>
                      <w:szCs w:val="21"/>
                      <w:highlight w:val="none"/>
                      <w:lang w:val="en-US" w:eastAsia="zh-CN" w:bidi="ar-SA"/>
                    </w:rPr>
                  </w:pPr>
                  <w:r>
                    <w:rPr>
                      <w:rFonts w:hint="default" w:ascii="Times New Roman" w:hAnsi="Times New Roman" w:eastAsia="宋体" w:cs="Times New Roman"/>
                      <w:bCs/>
                      <w:sz w:val="21"/>
                      <w:szCs w:val="21"/>
                      <w:highlight w:val="none"/>
                      <w:lang w:val="en-US" w:eastAsia="zh-CN"/>
                    </w:rPr>
                    <w:t>LZ36-120</w:t>
                  </w:r>
                </w:p>
              </w:tc>
              <w:tc>
                <w:tcPr>
                  <w:tcW w:w="470" w:type="pct"/>
                  <w:vAlign w:val="center"/>
                </w:tcPr>
                <w:p>
                  <w:pPr>
                    <w:ind w:firstLine="0" w:firstLine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4</w:t>
                  </w:r>
                  <w:r>
                    <w:rPr>
                      <w:rFonts w:hint="default" w:ascii="Times New Roman" w:hAnsi="Times New Roman" w:eastAsia="宋体" w:cs="Times New Roman"/>
                      <w:sz w:val="21"/>
                      <w:szCs w:val="21"/>
                      <w:highlight w:val="none"/>
                    </w:rPr>
                    <w:t>台</w:t>
                  </w:r>
                </w:p>
              </w:tc>
              <w:tc>
                <w:tcPr>
                  <w:tcW w:w="1827"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A10-1、A10-2、A10-3、A10-4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Align w:val="center"/>
                </w:tcPr>
                <w:p>
                  <w:pPr>
                    <w:pStyle w:val="53"/>
                    <w:ind w:firstLine="0" w:firstLine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9</w:t>
                  </w:r>
                </w:p>
              </w:tc>
              <w:tc>
                <w:tcPr>
                  <w:tcW w:w="1022" w:type="pct"/>
                  <w:vAlign w:val="center"/>
                </w:tcPr>
                <w:p>
                  <w:pPr>
                    <w:jc w:val="center"/>
                    <w:rPr>
                      <w:rFonts w:hint="default"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除铁器</w:t>
                  </w:r>
                </w:p>
              </w:tc>
              <w:tc>
                <w:tcPr>
                  <w:tcW w:w="1252"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Cs/>
                      <w:sz w:val="21"/>
                      <w:szCs w:val="21"/>
                      <w:highlight w:val="none"/>
                      <w:lang w:val="en-US" w:eastAsia="zh-CN"/>
                    </w:rPr>
                    <w:t>/</w:t>
                  </w:r>
                </w:p>
              </w:tc>
              <w:tc>
                <w:tcPr>
                  <w:tcW w:w="470"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2</w:t>
                  </w:r>
                  <w:r>
                    <w:rPr>
                      <w:rFonts w:hint="default" w:ascii="Times New Roman" w:hAnsi="Times New Roman" w:eastAsia="宋体" w:cs="Times New Roman"/>
                      <w:sz w:val="21"/>
                      <w:szCs w:val="21"/>
                      <w:highlight w:val="none"/>
                    </w:rPr>
                    <w:t>台</w:t>
                  </w:r>
                </w:p>
              </w:tc>
              <w:tc>
                <w:tcPr>
                  <w:tcW w:w="1827"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eastAsia" w:cs="Times New Roman"/>
                      <w:sz w:val="21"/>
                      <w:szCs w:val="21"/>
                      <w:highlight w:val="none"/>
                      <w:lang w:val="en-US" w:eastAsia="zh-CN"/>
                    </w:rPr>
                    <w:t>A11-1、A11-2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Align w:val="center"/>
                </w:tcPr>
                <w:p>
                  <w:pPr>
                    <w:pStyle w:val="53"/>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10</w:t>
                  </w:r>
                </w:p>
              </w:tc>
              <w:tc>
                <w:tcPr>
                  <w:tcW w:w="1022" w:type="pct"/>
                  <w:vAlign w:val="center"/>
                </w:tcPr>
                <w:p>
                  <w:pPr>
                    <w:jc w:val="center"/>
                    <w:rPr>
                      <w:rFonts w:hint="default"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小给料机</w:t>
                  </w:r>
                </w:p>
              </w:tc>
              <w:tc>
                <w:tcPr>
                  <w:tcW w:w="1252"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Cs/>
                      <w:sz w:val="21"/>
                      <w:szCs w:val="21"/>
                      <w:highlight w:val="none"/>
                      <w:lang w:val="en-US" w:eastAsia="zh-CN"/>
                    </w:rPr>
                    <w:t>SP1220</w:t>
                  </w:r>
                </w:p>
              </w:tc>
              <w:tc>
                <w:tcPr>
                  <w:tcW w:w="470"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3</w:t>
                  </w:r>
                  <w:r>
                    <w:rPr>
                      <w:rFonts w:hint="default" w:ascii="Times New Roman" w:hAnsi="Times New Roman" w:eastAsia="宋体" w:cs="Times New Roman"/>
                      <w:sz w:val="21"/>
                      <w:szCs w:val="21"/>
                      <w:highlight w:val="none"/>
                    </w:rPr>
                    <w:t>台</w:t>
                  </w:r>
                </w:p>
              </w:tc>
              <w:tc>
                <w:tcPr>
                  <w:tcW w:w="1827"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eastAsia" w:cs="Times New Roman"/>
                      <w:sz w:val="21"/>
                      <w:szCs w:val="21"/>
                      <w:highlight w:val="none"/>
                      <w:lang w:val="en-US" w:eastAsia="zh-CN"/>
                    </w:rPr>
                    <w:t>A12-1、A12-2、A12-3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Merge w:val="restart"/>
                  <w:vAlign w:val="center"/>
                </w:tcPr>
                <w:p>
                  <w:pPr>
                    <w:pStyle w:val="53"/>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11</w:t>
                  </w:r>
                </w:p>
              </w:tc>
              <w:tc>
                <w:tcPr>
                  <w:tcW w:w="1022" w:type="pct"/>
                  <w:vMerge w:val="restart"/>
                  <w:vAlign w:val="center"/>
                </w:tcPr>
                <w:p>
                  <w:pPr>
                    <w:jc w:val="center"/>
                    <w:rPr>
                      <w:rFonts w:hint="default"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原料仓</w:t>
                  </w:r>
                </w:p>
              </w:tc>
              <w:tc>
                <w:tcPr>
                  <w:tcW w:w="1252"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Cs/>
                      <w:sz w:val="21"/>
                      <w:szCs w:val="21"/>
                      <w:highlight w:val="none"/>
                      <w:lang w:val="en-US" w:eastAsia="zh-CN"/>
                    </w:rPr>
                    <w:t>LC4×6m</w:t>
                  </w:r>
                </w:p>
              </w:tc>
              <w:tc>
                <w:tcPr>
                  <w:tcW w:w="470"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台</w:t>
                  </w:r>
                </w:p>
              </w:tc>
              <w:tc>
                <w:tcPr>
                  <w:tcW w:w="1827"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eastAsia" w:cs="Times New Roman"/>
                      <w:sz w:val="21"/>
                      <w:szCs w:val="21"/>
                      <w:highlight w:val="none"/>
                      <w:lang w:val="en-US" w:eastAsia="zh-CN"/>
                    </w:rPr>
                    <w:t>C1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Merge w:val="continue"/>
                  <w:vAlign w:val="center"/>
                </w:tcPr>
                <w:p>
                  <w:pPr>
                    <w:pStyle w:val="53"/>
                    <w:ind w:firstLine="0" w:firstLineChars="0"/>
                    <w:jc w:val="center"/>
                    <w:rPr>
                      <w:rFonts w:hint="default" w:ascii="Times New Roman" w:hAnsi="Times New Roman" w:eastAsia="宋体" w:cs="Times New Roman"/>
                      <w:sz w:val="21"/>
                      <w:szCs w:val="21"/>
                      <w:highlight w:val="none"/>
                      <w:lang w:val="en-US" w:eastAsia="zh-CN"/>
                    </w:rPr>
                  </w:pPr>
                </w:p>
              </w:tc>
              <w:tc>
                <w:tcPr>
                  <w:tcW w:w="1022" w:type="pct"/>
                  <w:vMerge w:val="continue"/>
                  <w:vAlign w:val="center"/>
                </w:tcPr>
                <w:p>
                  <w:pPr>
                    <w:jc w:val="center"/>
                    <w:rPr>
                      <w:rFonts w:hint="default" w:ascii="Times New Roman" w:hAnsi="Times New Roman" w:eastAsia="宋体" w:cs="Times New Roman"/>
                      <w:szCs w:val="21"/>
                      <w:highlight w:val="none"/>
                      <w:lang w:val="en-US" w:eastAsia="zh-CN"/>
                    </w:rPr>
                  </w:pPr>
                </w:p>
              </w:tc>
              <w:tc>
                <w:tcPr>
                  <w:tcW w:w="1252"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Cs/>
                      <w:sz w:val="21"/>
                      <w:szCs w:val="21"/>
                      <w:highlight w:val="none"/>
                      <w:lang w:val="en-US" w:eastAsia="zh-CN"/>
                    </w:rPr>
                    <w:t>LC</w:t>
                  </w:r>
                  <w:r>
                    <w:rPr>
                      <w:rFonts w:hint="eastAsia" w:cs="Times New Roman"/>
                      <w:bCs/>
                      <w:sz w:val="21"/>
                      <w:szCs w:val="21"/>
                      <w:highlight w:val="none"/>
                      <w:lang w:val="en-US" w:eastAsia="zh-CN"/>
                    </w:rPr>
                    <w:t>4</w:t>
                  </w:r>
                  <w:r>
                    <w:rPr>
                      <w:rFonts w:hint="default" w:ascii="Times New Roman" w:hAnsi="Times New Roman" w:eastAsia="宋体" w:cs="Times New Roman"/>
                      <w:bCs/>
                      <w:sz w:val="21"/>
                      <w:szCs w:val="21"/>
                      <w:highlight w:val="none"/>
                      <w:lang w:val="en-US" w:eastAsia="zh-CN"/>
                    </w:rPr>
                    <w:t>×</w:t>
                  </w:r>
                  <w:r>
                    <w:rPr>
                      <w:rFonts w:hint="eastAsia" w:cs="Times New Roman"/>
                      <w:bCs/>
                      <w:sz w:val="21"/>
                      <w:szCs w:val="21"/>
                      <w:highlight w:val="none"/>
                      <w:lang w:val="en-US" w:eastAsia="zh-CN"/>
                    </w:rPr>
                    <w:t>6</w:t>
                  </w:r>
                  <w:r>
                    <w:rPr>
                      <w:rFonts w:hint="default" w:ascii="Times New Roman" w:hAnsi="Times New Roman" w:eastAsia="宋体" w:cs="Times New Roman"/>
                      <w:bCs/>
                      <w:sz w:val="21"/>
                      <w:szCs w:val="21"/>
                      <w:highlight w:val="none"/>
                      <w:lang w:val="en-US" w:eastAsia="zh-CN"/>
                    </w:rPr>
                    <w:t>m</w:t>
                  </w:r>
                </w:p>
              </w:tc>
              <w:tc>
                <w:tcPr>
                  <w:tcW w:w="470"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台</w:t>
                  </w:r>
                </w:p>
              </w:tc>
              <w:tc>
                <w:tcPr>
                  <w:tcW w:w="1827"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eastAsia" w:cs="Times New Roman"/>
                      <w:sz w:val="21"/>
                      <w:szCs w:val="21"/>
                      <w:highlight w:val="none"/>
                      <w:lang w:val="en-US" w:eastAsia="zh-CN"/>
                    </w:rPr>
                    <w:t>C2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Merge w:val="restart"/>
                  <w:vAlign w:val="center"/>
                </w:tcPr>
                <w:p>
                  <w:pPr>
                    <w:pStyle w:val="53"/>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12</w:t>
                  </w:r>
                </w:p>
              </w:tc>
              <w:tc>
                <w:tcPr>
                  <w:tcW w:w="1022" w:type="pct"/>
                  <w:vMerge w:val="restart"/>
                  <w:vAlign w:val="center"/>
                </w:tcPr>
                <w:p>
                  <w:pPr>
                    <w:jc w:val="center"/>
                    <w:rPr>
                      <w:rFonts w:hint="default"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地下料仓</w:t>
                  </w:r>
                </w:p>
              </w:tc>
              <w:tc>
                <w:tcPr>
                  <w:tcW w:w="1252"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Cs/>
                      <w:sz w:val="21"/>
                      <w:szCs w:val="21"/>
                      <w:highlight w:val="none"/>
                      <w:lang w:val="en-US" w:eastAsia="zh-CN"/>
                    </w:rPr>
                    <w:t>LC3×3m</w:t>
                  </w:r>
                </w:p>
              </w:tc>
              <w:tc>
                <w:tcPr>
                  <w:tcW w:w="470"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台</w:t>
                  </w:r>
                </w:p>
              </w:tc>
              <w:tc>
                <w:tcPr>
                  <w:tcW w:w="1827"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eastAsia" w:cs="Times New Roman"/>
                      <w:sz w:val="21"/>
                      <w:szCs w:val="21"/>
                      <w:highlight w:val="none"/>
                      <w:lang w:val="en-US" w:eastAsia="zh-CN"/>
                    </w:rPr>
                    <w:t>C3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Merge w:val="continue"/>
                  <w:vAlign w:val="center"/>
                </w:tcPr>
                <w:p>
                  <w:pPr>
                    <w:pStyle w:val="53"/>
                    <w:ind w:firstLine="0" w:firstLineChars="0"/>
                    <w:jc w:val="center"/>
                    <w:rPr>
                      <w:rFonts w:hint="default" w:ascii="Times New Roman" w:hAnsi="Times New Roman" w:eastAsia="宋体" w:cs="Times New Roman"/>
                      <w:sz w:val="21"/>
                      <w:szCs w:val="21"/>
                      <w:highlight w:val="none"/>
                      <w:lang w:val="en-US" w:eastAsia="zh-CN"/>
                    </w:rPr>
                  </w:pPr>
                </w:p>
              </w:tc>
              <w:tc>
                <w:tcPr>
                  <w:tcW w:w="1022" w:type="pct"/>
                  <w:vMerge w:val="continue"/>
                  <w:vAlign w:val="center"/>
                </w:tcPr>
                <w:p>
                  <w:pPr>
                    <w:jc w:val="center"/>
                    <w:rPr>
                      <w:rFonts w:hint="default" w:ascii="Times New Roman" w:hAnsi="Times New Roman" w:eastAsia="宋体" w:cs="Times New Roman"/>
                      <w:szCs w:val="21"/>
                      <w:highlight w:val="none"/>
                      <w:lang w:val="en-US" w:eastAsia="zh-CN"/>
                    </w:rPr>
                  </w:pPr>
                </w:p>
              </w:tc>
              <w:tc>
                <w:tcPr>
                  <w:tcW w:w="1252"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Cs/>
                      <w:sz w:val="21"/>
                      <w:szCs w:val="21"/>
                      <w:highlight w:val="none"/>
                      <w:lang w:val="en-US" w:eastAsia="zh-CN"/>
                    </w:rPr>
                    <w:t>LC3×3m-2</w:t>
                  </w:r>
                </w:p>
              </w:tc>
              <w:tc>
                <w:tcPr>
                  <w:tcW w:w="470"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台</w:t>
                  </w:r>
                </w:p>
              </w:tc>
              <w:tc>
                <w:tcPr>
                  <w:tcW w:w="1827"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eastAsia" w:cs="Times New Roman"/>
                      <w:sz w:val="21"/>
                      <w:szCs w:val="21"/>
                      <w:highlight w:val="none"/>
                      <w:lang w:val="en-US" w:eastAsia="zh-CN"/>
                    </w:rPr>
                    <w:t>C5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27" w:type="pct"/>
                  <w:vAlign w:val="center"/>
                </w:tcPr>
                <w:p>
                  <w:pPr>
                    <w:pStyle w:val="53"/>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13</w:t>
                  </w:r>
                </w:p>
              </w:tc>
              <w:tc>
                <w:tcPr>
                  <w:tcW w:w="1022" w:type="pct"/>
                  <w:vAlign w:val="center"/>
                </w:tcPr>
                <w:p>
                  <w:pPr>
                    <w:jc w:val="center"/>
                    <w:rPr>
                      <w:rFonts w:hint="default"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缓冲料仓</w:t>
                  </w:r>
                </w:p>
              </w:tc>
              <w:tc>
                <w:tcPr>
                  <w:tcW w:w="1252"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Cs/>
                      <w:sz w:val="21"/>
                      <w:szCs w:val="21"/>
                      <w:highlight w:val="none"/>
                      <w:lang w:val="en-US" w:eastAsia="zh-CN"/>
                    </w:rPr>
                    <w:t>LC4.5×4.5×4</w:t>
                  </w:r>
                </w:p>
              </w:tc>
              <w:tc>
                <w:tcPr>
                  <w:tcW w:w="470" w:type="pct"/>
                  <w:vAlign w:val="center"/>
                </w:tcPr>
                <w:p>
                  <w:pPr>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r>
                    <w:rPr>
                      <w:rFonts w:hint="default" w:ascii="Times New Roman" w:hAnsi="Times New Roman" w:eastAsia="宋体" w:cs="Times New Roman"/>
                      <w:sz w:val="21"/>
                      <w:szCs w:val="21"/>
                      <w:highlight w:val="none"/>
                    </w:rPr>
                    <w:t>台</w:t>
                  </w:r>
                </w:p>
              </w:tc>
              <w:tc>
                <w:tcPr>
                  <w:tcW w:w="1827" w:type="pct"/>
                  <w:vAlign w:val="center"/>
                </w:tcPr>
                <w:p>
                  <w:pPr>
                    <w:ind w:firstLine="0" w:firstLineChars="0"/>
                    <w:jc w:val="center"/>
                    <w:rPr>
                      <w:rFonts w:hint="default" w:ascii="Times New Roman" w:hAnsi="Times New Roman" w:eastAsia="宋体" w:cs="Times New Roman"/>
                      <w:bCs/>
                      <w:sz w:val="21"/>
                      <w:szCs w:val="21"/>
                      <w:highlight w:val="none"/>
                      <w:lang w:val="en-US" w:eastAsia="zh-CN"/>
                    </w:rPr>
                  </w:pPr>
                  <w:r>
                    <w:rPr>
                      <w:rFonts w:hint="eastAsia" w:cs="Times New Roman"/>
                      <w:sz w:val="21"/>
                      <w:szCs w:val="21"/>
                      <w:highlight w:val="none"/>
                      <w:lang w:val="en-US" w:eastAsia="zh-CN"/>
                    </w:rPr>
                    <w:t>C4</w:t>
                  </w:r>
                </w:p>
              </w:tc>
            </w:tr>
          </w:tbl>
          <w:p>
            <w:pPr>
              <w:spacing w:line="520" w:lineRule="exact"/>
              <w:ind w:left="458"/>
              <w:rPr>
                <w:b/>
                <w:color w:val="000000"/>
                <w:kern w:val="24"/>
                <w:sz w:val="24"/>
                <w:highlight w:val="none"/>
              </w:rPr>
            </w:pPr>
            <w:r>
              <w:rPr>
                <w:rFonts w:hint="eastAsia"/>
                <w:b/>
                <w:color w:val="000000"/>
                <w:kern w:val="24"/>
                <w:sz w:val="24"/>
                <w:highlight w:val="none"/>
                <w:lang w:val="en-US" w:eastAsia="zh-CN"/>
              </w:rPr>
              <w:t>6</w:t>
            </w:r>
            <w:r>
              <w:rPr>
                <w:b/>
                <w:color w:val="000000"/>
                <w:kern w:val="24"/>
                <w:sz w:val="24"/>
                <w:highlight w:val="none"/>
              </w:rPr>
              <w:t>、劳动定员及工作制度</w:t>
            </w:r>
          </w:p>
          <w:p>
            <w:pPr>
              <w:adjustRightInd w:val="0"/>
              <w:snapToGrid w:val="0"/>
              <w:spacing w:line="520" w:lineRule="exact"/>
              <w:ind w:firstLine="480" w:firstLineChars="200"/>
              <w:rPr>
                <w:rFonts w:hint="eastAsia"/>
                <w:kern w:val="0"/>
                <w:sz w:val="24"/>
                <w:highlight w:val="none"/>
              </w:rPr>
            </w:pPr>
            <w:r>
              <w:rPr>
                <w:kern w:val="0"/>
                <w:sz w:val="24"/>
                <w:highlight w:val="none"/>
              </w:rPr>
              <w:t>本项目</w:t>
            </w:r>
            <w:r>
              <w:rPr>
                <w:rFonts w:hint="eastAsia"/>
                <w:kern w:val="0"/>
                <w:sz w:val="24"/>
                <w:highlight w:val="none"/>
                <w:lang w:eastAsia="zh-CN"/>
              </w:rPr>
              <w:t>营运期</w:t>
            </w:r>
            <w:r>
              <w:rPr>
                <w:rFonts w:hint="eastAsia"/>
                <w:kern w:val="0"/>
                <w:sz w:val="24"/>
                <w:highlight w:val="none"/>
              </w:rPr>
              <w:t>劳动定员</w:t>
            </w:r>
            <w:r>
              <w:rPr>
                <w:rFonts w:hint="eastAsia"/>
                <w:kern w:val="0"/>
                <w:sz w:val="24"/>
                <w:highlight w:val="none"/>
                <w:lang w:val="en-US" w:eastAsia="zh-CN"/>
              </w:rPr>
              <w:t>10</w:t>
            </w:r>
            <w:r>
              <w:rPr>
                <w:rFonts w:hint="eastAsia"/>
                <w:kern w:val="0"/>
                <w:sz w:val="24"/>
                <w:highlight w:val="none"/>
              </w:rPr>
              <w:t>人，</w:t>
            </w:r>
            <w:r>
              <w:rPr>
                <w:rFonts w:hint="eastAsia"/>
                <w:kern w:val="0"/>
                <w:sz w:val="24"/>
                <w:highlight w:val="none"/>
                <w:lang w:eastAsia="zh-CN"/>
              </w:rPr>
              <w:t>均不在</w:t>
            </w:r>
            <w:r>
              <w:rPr>
                <w:rFonts w:hint="eastAsia"/>
                <w:kern w:val="0"/>
                <w:sz w:val="24"/>
                <w:highlight w:val="none"/>
              </w:rPr>
              <w:t>厂区</w:t>
            </w:r>
            <w:r>
              <w:rPr>
                <w:rFonts w:hint="eastAsia"/>
                <w:kern w:val="0"/>
                <w:sz w:val="24"/>
                <w:highlight w:val="none"/>
                <w:lang w:eastAsia="zh-CN"/>
              </w:rPr>
              <w:t>内</w:t>
            </w:r>
            <w:r>
              <w:rPr>
                <w:rFonts w:hint="eastAsia"/>
                <w:kern w:val="0"/>
                <w:sz w:val="24"/>
                <w:highlight w:val="none"/>
              </w:rPr>
              <w:t>食宿</w:t>
            </w:r>
            <w:r>
              <w:rPr>
                <w:rFonts w:hint="eastAsia"/>
                <w:kern w:val="0"/>
                <w:sz w:val="24"/>
                <w:highlight w:val="none"/>
                <w:lang w:eastAsia="zh-CN"/>
              </w:rPr>
              <w:t>，工作制度为</w:t>
            </w:r>
            <w:r>
              <w:rPr>
                <w:sz w:val="24"/>
                <w:highlight w:val="none"/>
              </w:rPr>
              <w:t>二班8小时工作制</w:t>
            </w:r>
            <w:r>
              <w:rPr>
                <w:rFonts w:hint="eastAsia"/>
                <w:kern w:val="0"/>
                <w:sz w:val="24"/>
                <w:highlight w:val="none"/>
                <w:lang w:val="en-US" w:eastAsia="zh-CN"/>
              </w:rPr>
              <w:t>，年工作时间320天</w:t>
            </w:r>
            <w:r>
              <w:rPr>
                <w:rFonts w:hint="eastAsia"/>
                <w:kern w:val="0"/>
                <w:sz w:val="24"/>
                <w:highlight w:val="none"/>
              </w:rPr>
              <w:t>。</w:t>
            </w:r>
          </w:p>
          <w:p>
            <w:pPr>
              <w:spacing w:line="520" w:lineRule="exact"/>
              <w:ind w:firstLine="482" w:firstLineChars="200"/>
              <w:rPr>
                <w:b/>
                <w:color w:val="000000"/>
                <w:kern w:val="24"/>
                <w:sz w:val="24"/>
                <w:highlight w:val="none"/>
              </w:rPr>
            </w:pPr>
            <w:r>
              <w:rPr>
                <w:rFonts w:hint="eastAsia"/>
                <w:b/>
                <w:color w:val="000000"/>
                <w:kern w:val="24"/>
                <w:sz w:val="24"/>
                <w:highlight w:val="none"/>
                <w:lang w:val="en-US" w:eastAsia="zh-CN"/>
              </w:rPr>
              <w:t>7</w:t>
            </w:r>
            <w:r>
              <w:rPr>
                <w:b/>
                <w:color w:val="000000"/>
                <w:kern w:val="24"/>
                <w:sz w:val="24"/>
                <w:highlight w:val="none"/>
              </w:rPr>
              <w:t>、公用工程</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1</w:t>
            </w:r>
            <w:r>
              <w:rPr>
                <w:rFonts w:ascii="Times New Roman"/>
                <w:sz w:val="24"/>
                <w:szCs w:val="24"/>
                <w:highlight w:val="none"/>
              </w:rPr>
              <w:t>）供电</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szCs w:val="24"/>
                <w:highlight w:val="none"/>
              </w:rPr>
            </w:pPr>
            <w:r>
              <w:rPr>
                <w:rFonts w:ascii="Times New Roman"/>
                <w:sz w:val="24"/>
                <w:highlight w:val="none"/>
              </w:rPr>
              <w:t>本项目用电</w:t>
            </w:r>
            <w:r>
              <w:rPr>
                <w:rFonts w:hint="eastAsia" w:ascii="Times New Roman"/>
                <w:sz w:val="24"/>
                <w:highlight w:val="none"/>
                <w:lang w:eastAsia="zh-CN"/>
              </w:rPr>
              <w:t>由</w:t>
            </w:r>
            <w:r>
              <w:rPr>
                <w:rFonts w:ascii="Times New Roman"/>
                <w:sz w:val="24"/>
                <w:highlight w:val="none"/>
              </w:rPr>
              <w:t>市政电网供应，年用电量约</w:t>
            </w:r>
            <w:r>
              <w:rPr>
                <w:rFonts w:hint="eastAsia"/>
                <w:sz w:val="24"/>
                <w:highlight w:val="none"/>
                <w:lang w:val="en-US" w:eastAsia="zh-CN"/>
              </w:rPr>
              <w:t>4</w:t>
            </w:r>
            <w:r>
              <w:rPr>
                <w:rFonts w:hint="eastAsia" w:ascii="Times New Roman" w:hAnsi="Times New Roman"/>
                <w:sz w:val="24"/>
                <w:highlight w:val="none"/>
                <w:lang w:val="en-US" w:eastAsia="zh-CN"/>
              </w:rPr>
              <w:t>00万</w:t>
            </w:r>
            <w:r>
              <w:rPr>
                <w:rFonts w:ascii="Times New Roman" w:hAnsi="Times New Roman"/>
                <w:sz w:val="24"/>
                <w:highlight w:val="none"/>
              </w:rPr>
              <w:t>kW</w:t>
            </w:r>
            <w:r>
              <w:rPr>
                <w:rFonts w:ascii="Times New Roman" w:hAnsi="Times New Roman"/>
                <w:sz w:val="18"/>
                <w:szCs w:val="18"/>
                <w:highlight w:val="none"/>
              </w:rPr>
              <w:t>•</w:t>
            </w:r>
            <w:r>
              <w:rPr>
                <w:rFonts w:ascii="Times New Roman" w:hAnsi="Times New Roman"/>
                <w:sz w:val="24"/>
                <w:highlight w:val="none"/>
              </w:rPr>
              <w:t>h</w:t>
            </w:r>
            <w:r>
              <w:rPr>
                <w:rFonts w:ascii="Times New Roman"/>
                <w:sz w:val="24"/>
                <w:highlight w:val="none"/>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2</w:t>
            </w:r>
            <w:r>
              <w:rPr>
                <w:rFonts w:ascii="Times New Roman"/>
                <w:sz w:val="24"/>
                <w:szCs w:val="24"/>
                <w:highlight w:val="none"/>
              </w:rPr>
              <w:t>）供水</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baseline"/>
              <w:rPr>
                <w:rFonts w:ascii="Times New Roman" w:hAnsi="Times New Roman"/>
                <w:sz w:val="24"/>
                <w:highlight w:val="none"/>
              </w:rPr>
            </w:pPr>
            <w:r>
              <w:rPr>
                <w:bCs/>
                <w:color w:val="000000"/>
                <w:sz w:val="24"/>
                <w:highlight w:val="none"/>
              </w:rPr>
              <w:t>本项目</w:t>
            </w:r>
            <w:r>
              <w:rPr>
                <w:rFonts w:hint="eastAsia"/>
                <w:bCs/>
                <w:color w:val="000000"/>
                <w:sz w:val="24"/>
                <w:highlight w:val="none"/>
                <w:lang w:eastAsia="zh-CN"/>
              </w:rPr>
              <w:t>采用矿区水井供水</w:t>
            </w:r>
            <w:r>
              <w:rPr>
                <w:rFonts w:ascii="Times New Roman"/>
                <w:color w:val="auto"/>
                <w:sz w:val="24"/>
                <w:highlight w:val="none"/>
              </w:rPr>
              <w:t>，年用水量为</w:t>
            </w:r>
            <w:r>
              <w:rPr>
                <w:rFonts w:hint="eastAsia"/>
                <w:color w:val="auto"/>
                <w:sz w:val="24"/>
                <w:highlight w:val="none"/>
                <w:lang w:val="en-US" w:eastAsia="zh-CN"/>
              </w:rPr>
              <w:t>87716.8</w:t>
            </w:r>
            <w:r>
              <w:rPr>
                <w:rFonts w:ascii="Times New Roman" w:hAnsi="Times New Roman"/>
                <w:color w:val="auto"/>
                <w:sz w:val="24"/>
                <w:highlight w:val="none"/>
              </w:rPr>
              <w:t>m</w:t>
            </w:r>
            <w:r>
              <w:rPr>
                <w:rFonts w:ascii="Times New Roman" w:hAnsi="Times New Roman"/>
                <w:color w:val="auto"/>
                <w:sz w:val="24"/>
                <w:highlight w:val="none"/>
                <w:vertAlign w:val="superscript"/>
              </w:rPr>
              <w:t>3</w:t>
            </w:r>
            <w:r>
              <w:rPr>
                <w:rFonts w:ascii="Times New Roman" w:hAnsi="Times New Roman"/>
                <w:color w:val="auto"/>
                <w:sz w:val="24"/>
                <w:highlight w:val="none"/>
              </w:rPr>
              <w:t>/a</w:t>
            </w:r>
            <w:r>
              <w:rPr>
                <w:rFonts w:ascii="Times New Roman"/>
                <w:color w:val="auto"/>
                <w:sz w:val="24"/>
                <w:highlight w:val="none"/>
              </w:rPr>
              <w:t>，</w:t>
            </w:r>
            <w:r>
              <w:rPr>
                <w:rFonts w:ascii="Times New Roman"/>
                <w:sz w:val="24"/>
                <w:highlight w:val="none"/>
              </w:rPr>
              <w:t>主要为</w:t>
            </w:r>
            <w:r>
              <w:rPr>
                <w:rFonts w:hint="eastAsia"/>
                <w:sz w:val="24"/>
                <w:highlight w:val="none"/>
                <w:lang w:eastAsia="zh-CN"/>
              </w:rPr>
              <w:t>喷淋</w:t>
            </w:r>
            <w:r>
              <w:rPr>
                <w:sz w:val="24"/>
                <w:highlight w:val="none"/>
              </w:rPr>
              <w:t>用水、车辆冲洗用水、</w:t>
            </w:r>
            <w:r>
              <w:rPr>
                <w:rFonts w:hint="eastAsia"/>
                <w:sz w:val="24"/>
                <w:highlight w:val="none"/>
                <w:lang w:eastAsia="zh-CN"/>
              </w:rPr>
              <w:t>湿式筛分用水、</w:t>
            </w:r>
            <w:r>
              <w:rPr>
                <w:sz w:val="24"/>
                <w:highlight w:val="none"/>
              </w:rPr>
              <w:t>洗砂</w:t>
            </w:r>
            <w:r>
              <w:rPr>
                <w:rFonts w:hint="eastAsia"/>
                <w:sz w:val="24"/>
                <w:highlight w:val="none"/>
                <w:lang w:eastAsia="zh-CN"/>
              </w:rPr>
              <w:t>用</w:t>
            </w:r>
            <w:r>
              <w:rPr>
                <w:sz w:val="24"/>
                <w:highlight w:val="none"/>
              </w:rPr>
              <w:t>水及员工生活用水</w:t>
            </w:r>
            <w:r>
              <w:rPr>
                <w:rFonts w:ascii="Times New Roman"/>
                <w:sz w:val="24"/>
                <w:highlight w:val="none"/>
              </w:rPr>
              <w:t>。</w:t>
            </w:r>
          </w:p>
          <w:p>
            <w:pPr>
              <w:adjustRightInd w:val="0"/>
              <w:snapToGrid w:val="0"/>
              <w:spacing w:line="500" w:lineRule="exact"/>
              <w:ind w:firstLine="480" w:firstLineChars="200"/>
              <w:textAlignment w:val="baseline"/>
              <w:rPr>
                <w:rFonts w:ascii="Times New Roman" w:hAnsi="Times New Roman"/>
                <w:sz w:val="24"/>
                <w:szCs w:val="24"/>
                <w:highlight w:val="none"/>
              </w:rPr>
            </w:pPr>
            <w:r>
              <w:rPr>
                <w:rFonts w:ascii="Times New Roman"/>
                <w:sz w:val="24"/>
                <w:szCs w:val="24"/>
                <w:highlight w:val="none"/>
              </w:rPr>
              <w:t>（</w:t>
            </w:r>
            <w:r>
              <w:rPr>
                <w:rFonts w:ascii="Times New Roman" w:hAnsi="Times New Roman"/>
                <w:sz w:val="24"/>
                <w:szCs w:val="24"/>
                <w:highlight w:val="none"/>
              </w:rPr>
              <w:t>3</w:t>
            </w:r>
            <w:r>
              <w:rPr>
                <w:rFonts w:ascii="Times New Roman"/>
                <w:sz w:val="24"/>
                <w:szCs w:val="24"/>
                <w:highlight w:val="none"/>
              </w:rPr>
              <w:t>）排水</w:t>
            </w:r>
          </w:p>
          <w:p>
            <w:pPr>
              <w:widowControl/>
              <w:spacing w:line="520" w:lineRule="exact"/>
              <w:ind w:firstLine="480"/>
              <w:rPr>
                <w:rFonts w:hint="default" w:ascii="Times New Roman" w:hAnsi="Times New Roman" w:cs="Times New Roman"/>
                <w:kern w:val="0"/>
                <w:sz w:val="24"/>
                <w:szCs w:val="24"/>
                <w:highlight w:val="none"/>
              </w:rPr>
            </w:pPr>
            <w:r>
              <w:rPr>
                <w:rFonts w:ascii="Times New Roman"/>
                <w:sz w:val="24"/>
                <w:highlight w:val="none"/>
              </w:rPr>
              <w:t>本项目职工生活</w:t>
            </w:r>
            <w:r>
              <w:rPr>
                <w:rFonts w:hint="eastAsia" w:ascii="Times New Roman"/>
                <w:sz w:val="24"/>
                <w:highlight w:val="none"/>
                <w:lang w:eastAsia="zh-CN"/>
              </w:rPr>
              <w:t>污</w:t>
            </w:r>
            <w:r>
              <w:rPr>
                <w:rFonts w:ascii="Times New Roman"/>
                <w:sz w:val="24"/>
                <w:highlight w:val="none"/>
              </w:rPr>
              <w:t>水由化粪池</w:t>
            </w:r>
            <w:r>
              <w:rPr>
                <w:rFonts w:ascii="Times New Roman" w:hAnsi="Times New Roman"/>
                <w:bCs/>
                <w:sz w:val="24"/>
                <w:szCs w:val="24"/>
                <w:highlight w:val="none"/>
              </w:rPr>
              <w:t>处理</w:t>
            </w:r>
            <w:r>
              <w:rPr>
                <w:rFonts w:ascii="Times New Roman"/>
                <w:sz w:val="24"/>
                <w:highlight w:val="none"/>
              </w:rPr>
              <w:t>后用于周边农田施肥</w:t>
            </w:r>
            <w:r>
              <w:rPr>
                <w:rFonts w:hint="eastAsia"/>
                <w:bCs/>
                <w:color w:val="000000"/>
                <w:sz w:val="24"/>
                <w:highlight w:val="none"/>
                <w:lang w:eastAsia="zh-CN"/>
              </w:rPr>
              <w:t>，不外排</w:t>
            </w:r>
            <w:r>
              <w:rPr>
                <w:rFonts w:hint="eastAsia" w:ascii="Times New Roman"/>
                <w:sz w:val="24"/>
                <w:highlight w:val="none"/>
              </w:rPr>
              <w:t>；</w:t>
            </w:r>
            <w:r>
              <w:rPr>
                <w:rFonts w:hint="eastAsia"/>
                <w:bCs/>
                <w:color w:val="000000"/>
                <w:sz w:val="24"/>
                <w:highlight w:val="none"/>
                <w:lang w:eastAsia="zh-CN"/>
              </w:rPr>
              <w:t>车辆冲洗废水经沉淀池处理后循环使用，不外排；洗砂废水、湿式筛分用水经废水处理系统处理后循环使用，不外排；初期雨水经初期雨水收集池收集暂存后用作厂区洒水抑尘，不外排</w:t>
            </w:r>
            <w:r>
              <w:rPr>
                <w:rFonts w:ascii="Times New Roman"/>
                <w:sz w:val="24"/>
                <w:highlight w:val="none"/>
              </w:rPr>
              <w:t>。</w:t>
            </w:r>
          </w:p>
          <w:p>
            <w:pPr>
              <w:widowControl/>
              <w:spacing w:line="520" w:lineRule="exact"/>
              <w:ind w:firstLine="480"/>
              <w:rPr>
                <w:rFonts w:hint="default" w:ascii="Times New Roman" w:hAnsi="Times New Roman" w:cs="Times New Roman"/>
                <w:sz w:val="24"/>
                <w:highlight w:val="none"/>
              </w:rPr>
            </w:pPr>
            <w:r>
              <w:rPr>
                <w:rFonts w:hint="default" w:ascii="Times New Roman" w:hAnsi="Times New Roman" w:cs="Times New Roman"/>
                <w:sz w:val="24"/>
                <w:szCs w:val="24"/>
                <w:highlight w:val="none"/>
              </w:rPr>
              <w:t>（4）</w:t>
            </w:r>
            <w:r>
              <w:rPr>
                <w:rFonts w:hint="default" w:ascii="Times New Roman" w:hAnsi="Times New Roman" w:cs="Times New Roman"/>
                <w:sz w:val="24"/>
                <w:highlight w:val="none"/>
              </w:rPr>
              <w:t>采暖、用热、用冷、通风等</w:t>
            </w:r>
          </w:p>
          <w:p>
            <w:pPr>
              <w:spacing w:line="520" w:lineRule="exact"/>
              <w:ind w:firstLine="480" w:firstLineChars="200"/>
              <w:rPr>
                <w:bCs/>
                <w:color w:val="000000"/>
                <w:sz w:val="24"/>
                <w:highlight w:val="none"/>
              </w:rPr>
            </w:pPr>
            <w:r>
              <w:rPr>
                <w:rFonts w:hint="default" w:ascii="Times New Roman" w:hAnsi="Times New Roman" w:cs="Times New Roman"/>
                <w:sz w:val="24"/>
                <w:highlight w:val="none"/>
              </w:rPr>
              <w:t>采用冷暖空调通风，夏季制冷，冬季采暖。</w:t>
            </w:r>
            <w:r>
              <w:rPr>
                <w:rFonts w:hint="eastAsia" w:ascii="宋体" w:hAnsi="宋体" w:cs="宋体"/>
                <w:bCs/>
                <w:sz w:val="24"/>
                <w:szCs w:val="24"/>
                <w:highlight w:val="none"/>
                <w:lang w:val="en-US" w:eastAsia="zh-CN"/>
              </w:rPr>
              <w:t xml:space="preserve">    </w:t>
            </w:r>
          </w:p>
          <w:p>
            <w:pPr>
              <w:pStyle w:val="2"/>
              <w:spacing w:line="520" w:lineRule="exact"/>
              <w:ind w:right="0"/>
              <w:rPr>
                <w:rFonts w:hint="eastAsia"/>
                <w:highlight w:val="none"/>
              </w:rPr>
            </w:pPr>
            <w:r>
              <w:rPr>
                <w:rFonts w:hint="eastAsia"/>
                <w:highlight w:val="none"/>
                <w:lang w:eastAsia="zh-CN"/>
              </w:rPr>
              <w:t>本项目</w:t>
            </w:r>
            <w:r>
              <w:rPr>
                <w:rFonts w:hint="eastAsia"/>
                <w:highlight w:val="none"/>
              </w:rPr>
              <w:t>水平衡详见</w:t>
            </w:r>
            <w:r>
              <w:rPr>
                <w:rFonts w:hint="eastAsia"/>
                <w:highlight w:val="none"/>
                <w:lang w:eastAsia="zh-CN"/>
              </w:rPr>
              <w:t>下</w:t>
            </w:r>
            <w:r>
              <w:rPr>
                <w:rFonts w:hint="eastAsia"/>
                <w:highlight w:val="none"/>
              </w:rPr>
              <w:t>图。</w:t>
            </w:r>
          </w:p>
          <w:p>
            <w:pPr>
              <w:pStyle w:val="2"/>
              <w:rPr>
                <w:color w:val="000000"/>
                <w:sz w:val="24"/>
                <w:highlight w:val="none"/>
              </w:rPr>
            </w:pPr>
            <w:r>
              <w:rPr>
                <w:bCs/>
                <w:sz w:val="24"/>
                <w:highlight w:val="none"/>
              </w:rPr>
              <mc:AlternateContent>
                <mc:Choice Requires="wpc">
                  <w:drawing>
                    <wp:anchor distT="0" distB="0" distL="114300" distR="114300" simplePos="0" relativeHeight="251660288" behindDoc="0" locked="0" layoutInCell="1" allowOverlap="1">
                      <wp:simplePos x="0" y="0"/>
                      <wp:positionH relativeFrom="column">
                        <wp:posOffset>5080</wp:posOffset>
                      </wp:positionH>
                      <wp:positionV relativeFrom="paragraph">
                        <wp:posOffset>61595</wp:posOffset>
                      </wp:positionV>
                      <wp:extent cx="5302250" cy="3228340"/>
                      <wp:effectExtent l="0" t="0" r="13335" b="0"/>
                      <wp:wrapNone/>
                      <wp:docPr id="219" name="画布 2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7" name="文本框 177"/>
                              <wps:cNvSpPr txBox="1"/>
                              <wps:spPr>
                                <a:xfrm>
                                  <a:off x="1922145" y="386080"/>
                                  <a:ext cx="784860" cy="2819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cs="宋体"/>
                                        <w:szCs w:val="21"/>
                                      </w:rPr>
                                    </w:pPr>
                                    <w:r>
                                      <w:rPr>
                                        <w:rFonts w:hint="eastAsia" w:ascii="宋体" w:hAnsi="宋体" w:cs="宋体"/>
                                        <w:szCs w:val="21"/>
                                      </w:rPr>
                                      <w:t>喷淋用水</w:t>
                                    </w:r>
                                  </w:p>
                                </w:txbxContent>
                              </wps:txbx>
                              <wps:bodyPr upright="1"/>
                            </wps:wsp>
                            <wps:wsp>
                              <wps:cNvPr id="178" name="直接箭头连接符 178"/>
                              <wps:cNvCnPr/>
                              <wps:spPr>
                                <a:xfrm flipV="1">
                                  <a:off x="1275080" y="556260"/>
                                  <a:ext cx="654685" cy="635"/>
                                </a:xfrm>
                                <a:prstGeom prst="straightConnector1">
                                  <a:avLst/>
                                </a:prstGeom>
                                <a:ln w="9525" cap="flat" cmpd="sng">
                                  <a:solidFill>
                                    <a:srgbClr val="000000"/>
                                  </a:solidFill>
                                  <a:prstDash val="solid"/>
                                  <a:headEnd type="none" w="med" len="med"/>
                                  <a:tailEnd type="triangle" w="med" len="med"/>
                                </a:ln>
                              </wps:spPr>
                              <wps:bodyPr/>
                            </wps:wsp>
                            <wps:wsp>
                              <wps:cNvPr id="179" name="文本框 179"/>
                              <wps:cNvSpPr txBox="1"/>
                              <wps:spPr>
                                <a:xfrm>
                                  <a:off x="3326765" y="1250950"/>
                                  <a:ext cx="784860"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cs="宋体"/>
                                        <w:szCs w:val="21"/>
                                      </w:rPr>
                                    </w:pPr>
                                    <w:r>
                                      <w:rPr>
                                        <w:rFonts w:hint="eastAsia" w:ascii="宋体" w:hAnsi="宋体" w:cs="宋体"/>
                                        <w:szCs w:val="21"/>
                                      </w:rPr>
                                      <w:t>车辆清洗</w:t>
                                    </w:r>
                                  </w:p>
                                </w:txbxContent>
                              </wps:txbx>
                              <wps:bodyPr upright="1"/>
                            </wps:wsp>
                            <wps:wsp>
                              <wps:cNvPr id="180" name="直接箭头连接符 180"/>
                              <wps:cNvCnPr/>
                              <wps:spPr>
                                <a:xfrm flipV="1">
                                  <a:off x="1275080" y="1405890"/>
                                  <a:ext cx="654685" cy="1905"/>
                                </a:xfrm>
                                <a:prstGeom prst="straightConnector1">
                                  <a:avLst/>
                                </a:prstGeom>
                                <a:ln w="9525" cap="flat" cmpd="sng">
                                  <a:solidFill>
                                    <a:srgbClr val="000000"/>
                                  </a:solidFill>
                                  <a:prstDash val="solid"/>
                                  <a:headEnd type="none" w="med" len="med"/>
                                  <a:tailEnd type="triangle" w="med" len="med"/>
                                </a:ln>
                              </wps:spPr>
                              <wps:bodyPr/>
                            </wps:wsp>
                            <wps:wsp>
                              <wps:cNvPr id="181" name="文本框 181"/>
                              <wps:cNvSpPr txBox="1"/>
                              <wps:spPr>
                                <a:xfrm>
                                  <a:off x="1929765" y="1958975"/>
                                  <a:ext cx="78486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cs="宋体"/>
                                        <w:szCs w:val="21"/>
                                      </w:rPr>
                                    </w:pPr>
                                    <w:r>
                                      <w:rPr>
                                        <w:rFonts w:hint="eastAsia" w:ascii="宋体" w:hAnsi="宋体" w:cs="宋体"/>
                                        <w:szCs w:val="21"/>
                                      </w:rPr>
                                      <w:t>生活污水</w:t>
                                    </w:r>
                                  </w:p>
                                </w:txbxContent>
                              </wps:txbx>
                              <wps:bodyPr upright="1"/>
                            </wps:wsp>
                            <wps:wsp>
                              <wps:cNvPr id="182" name="直接箭头连接符 182"/>
                              <wps:cNvCnPr/>
                              <wps:spPr>
                                <a:xfrm flipV="1">
                                  <a:off x="1275080" y="2099945"/>
                                  <a:ext cx="654685" cy="635"/>
                                </a:xfrm>
                                <a:prstGeom prst="straightConnector1">
                                  <a:avLst/>
                                </a:prstGeom>
                                <a:ln w="9525" cap="flat" cmpd="sng">
                                  <a:solidFill>
                                    <a:srgbClr val="000000"/>
                                  </a:solidFill>
                                  <a:prstDash val="solid"/>
                                  <a:headEnd type="none" w="med" len="med"/>
                                  <a:tailEnd type="triangle" w="med" len="med"/>
                                </a:ln>
                              </wps:spPr>
                              <wps:bodyPr/>
                            </wps:wsp>
                            <wps:wsp>
                              <wps:cNvPr id="183" name="文本框 183"/>
                              <wps:cNvSpPr txBox="1"/>
                              <wps:spPr>
                                <a:xfrm>
                                  <a:off x="3448050" y="2713355"/>
                                  <a:ext cx="925830" cy="4229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Cs w:val="21"/>
                                        <w:lang w:eastAsia="zh-CN"/>
                                      </w:rPr>
                                    </w:pPr>
                                    <w:r>
                                      <w:rPr>
                                        <w:rFonts w:hint="eastAsia" w:ascii="宋体" w:hAnsi="宋体" w:cs="宋体"/>
                                        <w:szCs w:val="21"/>
                                      </w:rPr>
                                      <w:t>洗砂用水</w:t>
                                    </w:r>
                                    <w:r>
                                      <w:rPr>
                                        <w:rFonts w:hint="eastAsia" w:ascii="宋体" w:hAnsi="宋体" w:cs="宋体"/>
                                        <w:szCs w:val="21"/>
                                        <w:lang w:eastAsia="zh-CN"/>
                                      </w:rPr>
                                      <w:t>、湿式筛分用水</w:t>
                                    </w:r>
                                  </w:p>
                                </w:txbxContent>
                              </wps:txbx>
                              <wps:bodyPr upright="1"/>
                            </wps:wsp>
                            <wps:wsp>
                              <wps:cNvPr id="184" name="直接箭头连接符 184"/>
                              <wps:cNvCnPr/>
                              <wps:spPr>
                                <a:xfrm>
                                  <a:off x="1275080" y="2870200"/>
                                  <a:ext cx="601980" cy="635"/>
                                </a:xfrm>
                                <a:prstGeom prst="straightConnector1">
                                  <a:avLst/>
                                </a:prstGeom>
                                <a:ln w="9525" cap="flat" cmpd="sng">
                                  <a:solidFill>
                                    <a:srgbClr val="000000"/>
                                  </a:solidFill>
                                  <a:prstDash val="solid"/>
                                  <a:headEnd type="none" w="med" len="med"/>
                                  <a:tailEnd type="triangle" w="med" len="med"/>
                                </a:ln>
                              </wps:spPr>
                              <wps:bodyPr/>
                            </wps:wsp>
                            <wps:wsp>
                              <wps:cNvPr id="185" name="直接箭头连接符 185"/>
                              <wps:cNvCnPr/>
                              <wps:spPr>
                                <a:xfrm>
                                  <a:off x="1273175" y="558800"/>
                                  <a:ext cx="1905" cy="2312670"/>
                                </a:xfrm>
                                <a:prstGeom prst="straightConnector1">
                                  <a:avLst/>
                                </a:prstGeom>
                                <a:ln w="9525" cap="flat" cmpd="sng">
                                  <a:solidFill>
                                    <a:srgbClr val="000000"/>
                                  </a:solidFill>
                                  <a:prstDash val="solid"/>
                                  <a:headEnd type="none" w="med" len="med"/>
                                  <a:tailEnd type="none" w="med" len="med"/>
                                </a:ln>
                              </wps:spPr>
                              <wps:bodyPr/>
                            </wps:wsp>
                            <wps:wsp>
                              <wps:cNvPr id="186" name="直接箭头连接符 186"/>
                              <wps:cNvCnPr/>
                              <wps:spPr>
                                <a:xfrm flipV="1">
                                  <a:off x="621665" y="1544320"/>
                                  <a:ext cx="653415" cy="1905"/>
                                </a:xfrm>
                                <a:prstGeom prst="straightConnector1">
                                  <a:avLst/>
                                </a:prstGeom>
                                <a:ln w="9525" cap="flat" cmpd="sng">
                                  <a:solidFill>
                                    <a:srgbClr val="000000"/>
                                  </a:solidFill>
                                  <a:prstDash val="solid"/>
                                  <a:headEnd type="none" w="med" len="med"/>
                                  <a:tailEnd type="triangle" w="med" len="med"/>
                                </a:ln>
                              </wps:spPr>
                              <wps:bodyPr/>
                            </wps:wsp>
                            <wps:wsp>
                              <wps:cNvPr id="187" name="文本框 187"/>
                              <wps:cNvSpPr txBox="1"/>
                              <wps:spPr>
                                <a:xfrm>
                                  <a:off x="1329690" y="338455"/>
                                  <a:ext cx="457200" cy="350520"/>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11.5</w:t>
                                    </w:r>
                                  </w:p>
                                </w:txbxContent>
                              </wps:txbx>
                              <wps:bodyPr upright="1"/>
                            </wps:wsp>
                            <wps:wsp>
                              <wps:cNvPr id="188" name="文本框 188"/>
                              <wps:cNvSpPr txBox="1"/>
                              <wps:spPr>
                                <a:xfrm>
                                  <a:off x="1791335" y="0"/>
                                  <a:ext cx="723900" cy="349885"/>
                                </a:xfrm>
                                <a:prstGeom prst="rect">
                                  <a:avLst/>
                                </a:prstGeom>
                                <a:noFill/>
                                <a:ln w="15875">
                                  <a:noFill/>
                                </a:ln>
                              </wps:spPr>
                              <wps:txbx>
                                <w:txbxContent>
                                  <w:p>
                                    <w:pPr>
                                      <w:rPr>
                                        <w:rFonts w:hint="default" w:eastAsia="宋体"/>
                                        <w:sz w:val="18"/>
                                        <w:szCs w:val="18"/>
                                        <w:lang w:val="en-US" w:eastAsia="zh-CN"/>
                                      </w:rPr>
                                    </w:pPr>
                                    <w:r>
                                      <w:rPr>
                                        <w:sz w:val="18"/>
                                        <w:szCs w:val="18"/>
                                      </w:rPr>
                                      <w:t>损失</w:t>
                                    </w:r>
                                    <w:r>
                                      <w:rPr>
                                        <w:rFonts w:hint="eastAsia"/>
                                        <w:sz w:val="18"/>
                                        <w:szCs w:val="18"/>
                                        <w:lang w:val="en-US" w:eastAsia="zh-CN"/>
                                      </w:rPr>
                                      <w:t>11.5</w:t>
                                    </w:r>
                                  </w:p>
                                </w:txbxContent>
                              </wps:txbx>
                              <wps:bodyPr upright="1"/>
                            </wps:wsp>
                            <wps:wsp>
                              <wps:cNvPr id="189" name="文本框 189"/>
                              <wps:cNvSpPr txBox="1"/>
                              <wps:spPr>
                                <a:xfrm>
                                  <a:off x="1935480" y="1256030"/>
                                  <a:ext cx="784860" cy="280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cs="宋体"/>
                                        <w:szCs w:val="21"/>
                                      </w:rPr>
                                    </w:pPr>
                                    <w:r>
                                      <w:rPr>
                                        <w:rFonts w:hint="eastAsia" w:ascii="宋体" w:hAnsi="宋体" w:cs="宋体"/>
                                        <w:szCs w:val="21"/>
                                      </w:rPr>
                                      <w:t>沉淀池</w:t>
                                    </w:r>
                                  </w:p>
                                </w:txbxContent>
                              </wps:txbx>
                              <wps:bodyPr upright="1"/>
                            </wps:wsp>
                            <wps:wsp>
                              <wps:cNvPr id="190" name="直接箭头连接符 190"/>
                              <wps:cNvCnPr>
                                <a:stCxn id="179" idx="1"/>
                                <a:endCxn id="189" idx="3"/>
                              </wps:cNvCnPr>
                              <wps:spPr>
                                <a:xfrm flipH="1">
                                  <a:off x="2720340" y="1391285"/>
                                  <a:ext cx="606425" cy="5080"/>
                                </a:xfrm>
                                <a:prstGeom prst="straightConnector1">
                                  <a:avLst/>
                                </a:prstGeom>
                                <a:ln w="9525" cap="flat" cmpd="sng">
                                  <a:solidFill>
                                    <a:srgbClr val="000000"/>
                                  </a:solidFill>
                                  <a:prstDash val="solid"/>
                                  <a:headEnd type="none" w="med" len="med"/>
                                  <a:tailEnd type="triangle" w="med" len="med"/>
                                </a:ln>
                              </wps:spPr>
                              <wps:bodyPr/>
                            </wps:wsp>
                            <wps:wsp>
                              <wps:cNvPr id="192" name="文本框 192"/>
                              <wps:cNvSpPr txBox="1"/>
                              <wps:spPr>
                                <a:xfrm>
                                  <a:off x="3411220" y="902970"/>
                                  <a:ext cx="724535" cy="350520"/>
                                </a:xfrm>
                                <a:prstGeom prst="rect">
                                  <a:avLst/>
                                </a:prstGeom>
                                <a:noFill/>
                                <a:ln w="15875">
                                  <a:noFill/>
                                </a:ln>
                              </wps:spPr>
                              <wps:txbx>
                                <w:txbxContent>
                                  <w:p>
                                    <w:pPr>
                                      <w:rPr>
                                        <w:rFonts w:hint="default" w:eastAsia="宋体"/>
                                        <w:sz w:val="18"/>
                                        <w:szCs w:val="18"/>
                                        <w:lang w:val="en-US" w:eastAsia="zh-CN"/>
                                      </w:rPr>
                                    </w:pPr>
                                    <w:r>
                                      <w:rPr>
                                        <w:sz w:val="18"/>
                                        <w:szCs w:val="18"/>
                                      </w:rPr>
                                      <w:t>损失</w:t>
                                    </w:r>
                                    <w:r>
                                      <w:rPr>
                                        <w:rFonts w:hint="eastAsia"/>
                                        <w:sz w:val="18"/>
                                        <w:szCs w:val="18"/>
                                        <w:lang w:val="en-US" w:eastAsia="zh-CN"/>
                                      </w:rPr>
                                      <w:t>6.8</w:t>
                                    </w:r>
                                  </w:p>
                                </w:txbxContent>
                              </wps:txbx>
                              <wps:bodyPr upright="1"/>
                            </wps:wsp>
                            <wps:wsp>
                              <wps:cNvPr id="193" name="文本框 193"/>
                              <wps:cNvSpPr txBox="1"/>
                              <wps:spPr>
                                <a:xfrm>
                                  <a:off x="1365250" y="1210310"/>
                                  <a:ext cx="457835" cy="3498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6.8</w:t>
                                    </w:r>
                                  </w:p>
                                </w:txbxContent>
                              </wps:txbx>
                              <wps:bodyPr upright="1"/>
                            </wps:wsp>
                            <wps:wsp>
                              <wps:cNvPr id="194" name="文本框 194"/>
                              <wps:cNvSpPr txBox="1"/>
                              <wps:spPr>
                                <a:xfrm>
                                  <a:off x="2806700" y="1218565"/>
                                  <a:ext cx="457200" cy="3498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27.2</w:t>
                                    </w:r>
                                  </w:p>
                                </w:txbxContent>
                              </wps:txbx>
                              <wps:bodyPr upright="1"/>
                            </wps:wsp>
                            <wps:wsp>
                              <wps:cNvPr id="195" name="文本框 195"/>
                              <wps:cNvSpPr txBox="1"/>
                              <wps:spPr>
                                <a:xfrm>
                                  <a:off x="2816860" y="1560195"/>
                                  <a:ext cx="457835" cy="3498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27.2</w:t>
                                    </w:r>
                                  </w:p>
                                </w:txbxContent>
                              </wps:txbx>
                              <wps:bodyPr upright="1"/>
                            </wps:wsp>
                            <wps:wsp>
                              <wps:cNvPr id="196" name="文本框 196"/>
                              <wps:cNvSpPr txBox="1"/>
                              <wps:spPr>
                                <a:xfrm>
                                  <a:off x="3206750" y="1971675"/>
                                  <a:ext cx="59944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cs="宋体"/>
                                        <w:szCs w:val="21"/>
                                      </w:rPr>
                                    </w:pPr>
                                    <w:r>
                                      <w:rPr>
                                        <w:rFonts w:hint="eastAsia" w:ascii="宋体" w:hAnsi="宋体" w:cs="宋体"/>
                                        <w:szCs w:val="21"/>
                                      </w:rPr>
                                      <w:t>化粪池</w:t>
                                    </w:r>
                                  </w:p>
                                </w:txbxContent>
                              </wps:txbx>
                              <wps:bodyPr upright="1"/>
                            </wps:wsp>
                            <wps:wsp>
                              <wps:cNvPr id="197" name="直接箭头连接符 197"/>
                              <wps:cNvCnPr/>
                              <wps:spPr>
                                <a:xfrm>
                                  <a:off x="2714625" y="2113915"/>
                                  <a:ext cx="490220" cy="2540"/>
                                </a:xfrm>
                                <a:prstGeom prst="straightConnector1">
                                  <a:avLst/>
                                </a:prstGeom>
                                <a:ln w="9525" cap="flat" cmpd="sng">
                                  <a:solidFill>
                                    <a:srgbClr val="000000"/>
                                  </a:solidFill>
                                  <a:prstDash val="solid"/>
                                  <a:headEnd type="none" w="med" len="med"/>
                                  <a:tailEnd type="triangle" w="med" len="med"/>
                                </a:ln>
                              </wps:spPr>
                              <wps:bodyPr/>
                            </wps:wsp>
                            <wps:wsp>
                              <wps:cNvPr id="198" name="文本框 198"/>
                              <wps:cNvSpPr txBox="1"/>
                              <wps:spPr>
                                <a:xfrm>
                                  <a:off x="4051300" y="1981200"/>
                                  <a:ext cx="1250950" cy="281940"/>
                                </a:xfrm>
                                <a:prstGeom prst="rect">
                                  <a:avLst/>
                                </a:prstGeom>
                                <a:solidFill>
                                  <a:srgbClr val="FFFFFF"/>
                                </a:solidFill>
                                <a:ln>
                                  <a:noFill/>
                                </a:ln>
                              </wps:spPr>
                              <wps:txbx>
                                <w:txbxContent>
                                  <w:p>
                                    <w:pPr>
                                      <w:rPr>
                                        <w:rFonts w:hint="eastAsia" w:ascii="宋体" w:hAnsi="宋体" w:eastAsia="宋体" w:cs="宋体"/>
                                        <w:szCs w:val="21"/>
                                        <w:lang w:eastAsia="zh-CN"/>
                                      </w:rPr>
                                    </w:pPr>
                                    <w:r>
                                      <w:rPr>
                                        <w:rFonts w:hint="eastAsia" w:ascii="宋体" w:hAnsi="宋体" w:cs="宋体"/>
                                        <w:szCs w:val="21"/>
                                      </w:rPr>
                                      <w:t>定期</w:t>
                                    </w:r>
                                    <w:r>
                                      <w:rPr>
                                        <w:rFonts w:hint="eastAsia" w:ascii="宋体" w:hAnsi="宋体" w:cs="宋体"/>
                                        <w:szCs w:val="21"/>
                                        <w:lang w:eastAsia="zh-CN"/>
                                      </w:rPr>
                                      <w:t>清掏用作农肥</w:t>
                                    </w:r>
                                  </w:p>
                                </w:txbxContent>
                              </wps:txbx>
                              <wps:bodyPr upright="1"/>
                            </wps:wsp>
                            <wps:wsp>
                              <wps:cNvPr id="199" name="直接箭头连接符 199"/>
                              <wps:cNvCnPr/>
                              <wps:spPr>
                                <a:xfrm>
                                  <a:off x="3806190" y="2113915"/>
                                  <a:ext cx="351790" cy="635"/>
                                </a:xfrm>
                                <a:prstGeom prst="straightConnector1">
                                  <a:avLst/>
                                </a:prstGeom>
                                <a:ln w="9525" cap="flat" cmpd="sng">
                                  <a:solidFill>
                                    <a:srgbClr val="000000"/>
                                  </a:solidFill>
                                  <a:prstDash val="solid"/>
                                  <a:headEnd type="none" w="med" len="med"/>
                                  <a:tailEnd type="triangle" w="med" len="med"/>
                                </a:ln>
                              </wps:spPr>
                              <wps:bodyPr/>
                            </wps:wsp>
                            <wps:wsp>
                              <wps:cNvPr id="200" name="文本框 200"/>
                              <wps:cNvSpPr txBox="1"/>
                              <wps:spPr>
                                <a:xfrm>
                                  <a:off x="1365250" y="1890395"/>
                                  <a:ext cx="457835" cy="3498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0.6</w:t>
                                    </w:r>
                                  </w:p>
                                </w:txbxContent>
                              </wps:txbx>
                              <wps:bodyPr upright="1"/>
                            </wps:wsp>
                            <wps:wsp>
                              <wps:cNvPr id="201" name="文本框 201"/>
                              <wps:cNvSpPr txBox="1"/>
                              <wps:spPr>
                                <a:xfrm>
                                  <a:off x="1556385" y="1560195"/>
                                  <a:ext cx="708660" cy="281305"/>
                                </a:xfrm>
                                <a:prstGeom prst="rect">
                                  <a:avLst/>
                                </a:prstGeom>
                                <a:noFill/>
                                <a:ln w="15875">
                                  <a:noFill/>
                                </a:ln>
                              </wps:spPr>
                              <wps:txbx>
                                <w:txbxContent>
                                  <w:p>
                                    <w:pPr>
                                      <w:rPr>
                                        <w:rFonts w:hint="default" w:eastAsia="宋体"/>
                                        <w:sz w:val="18"/>
                                        <w:szCs w:val="18"/>
                                        <w:lang w:val="en-US" w:eastAsia="zh-CN"/>
                                      </w:rPr>
                                    </w:pPr>
                                    <w:r>
                                      <w:rPr>
                                        <w:sz w:val="18"/>
                                        <w:szCs w:val="18"/>
                                      </w:rPr>
                                      <w:t>损失0.</w:t>
                                    </w:r>
                                    <w:r>
                                      <w:rPr>
                                        <w:rFonts w:hint="eastAsia"/>
                                        <w:sz w:val="18"/>
                                        <w:szCs w:val="18"/>
                                        <w:lang w:val="en-US" w:eastAsia="zh-CN"/>
                                      </w:rPr>
                                      <w:t>12</w:t>
                                    </w:r>
                                  </w:p>
                                </w:txbxContent>
                              </wps:txbx>
                              <wps:bodyPr upright="1"/>
                            </wps:wsp>
                            <wps:wsp>
                              <wps:cNvPr id="203" name="曲线连接符 203"/>
                              <wps:cNvCnPr/>
                              <wps:spPr>
                                <a:xfrm rot="5400000" flipH="1">
                                  <a:off x="2012315" y="1648460"/>
                                  <a:ext cx="160020" cy="411480"/>
                                </a:xfrm>
                                <a:prstGeom prst="curvedConnector3">
                                  <a:avLst>
                                    <a:gd name="adj1" fmla="val 50199"/>
                                  </a:avLst>
                                </a:prstGeom>
                                <a:ln w="9525" cap="flat" cmpd="sng">
                                  <a:solidFill>
                                    <a:srgbClr val="000000"/>
                                  </a:solidFill>
                                  <a:prstDash val="dash"/>
                                  <a:headEnd type="none" w="med" len="med"/>
                                  <a:tailEnd type="triangle" w="med" len="med"/>
                                </a:ln>
                              </wps:spPr>
                              <wps:bodyPr/>
                            </wps:wsp>
                            <wps:wsp>
                              <wps:cNvPr id="204" name="文本框 204"/>
                              <wps:cNvSpPr txBox="1"/>
                              <wps:spPr>
                                <a:xfrm>
                                  <a:off x="2713355" y="1890395"/>
                                  <a:ext cx="458470" cy="24066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0.48</w:t>
                                    </w:r>
                                  </w:p>
                                </w:txbxContent>
                              </wps:txbx>
                              <wps:bodyPr upright="1"/>
                            </wps:wsp>
                            <wps:wsp>
                              <wps:cNvPr id="205" name="文本框 205"/>
                              <wps:cNvSpPr txBox="1"/>
                              <wps:spPr>
                                <a:xfrm>
                                  <a:off x="3749675" y="1905000"/>
                                  <a:ext cx="457835" cy="3498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0.48</w:t>
                                    </w:r>
                                  </w:p>
                                </w:txbxContent>
                              </wps:txbx>
                              <wps:bodyPr upright="1"/>
                            </wps:wsp>
                            <wps:wsp>
                              <wps:cNvPr id="206" name="文本框 206"/>
                              <wps:cNvSpPr txBox="1"/>
                              <wps:spPr>
                                <a:xfrm>
                                  <a:off x="1855470" y="2730500"/>
                                  <a:ext cx="970915" cy="4318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ascii="宋体" w:hAnsi="宋体" w:eastAsia="宋体" w:cs="宋体"/>
                                        <w:szCs w:val="21"/>
                                        <w:lang w:val="en-US" w:eastAsia="zh-CN"/>
                                      </w:rPr>
                                    </w:pPr>
                                    <w:r>
                                      <w:rPr>
                                        <w:rFonts w:hint="eastAsia" w:ascii="宋体" w:hAnsi="宋体" w:cs="宋体"/>
                                        <w:szCs w:val="21"/>
                                        <w:lang w:val="en-US" w:eastAsia="zh-CN"/>
                                      </w:rPr>
                                      <w:t>污水池+</w:t>
                                    </w:r>
                                    <w:r>
                                      <w:rPr>
                                        <w:rFonts w:hint="eastAsia" w:ascii="宋体" w:hAnsi="宋体" w:cs="宋体"/>
                                        <w:szCs w:val="21"/>
                                        <w:lang w:eastAsia="zh-CN"/>
                                      </w:rPr>
                                      <w:t>浓缩罐仓</w:t>
                                    </w:r>
                                    <w:r>
                                      <w:rPr>
                                        <w:rFonts w:hint="eastAsia" w:ascii="宋体" w:hAnsi="宋体" w:cs="宋体"/>
                                        <w:szCs w:val="21"/>
                                        <w:lang w:val="en-US" w:eastAsia="zh-CN"/>
                                      </w:rPr>
                                      <w:t>+清水池</w:t>
                                    </w:r>
                                  </w:p>
                                </w:txbxContent>
                              </wps:txbx>
                              <wps:bodyPr upright="1"/>
                            </wps:wsp>
                            <wps:wsp>
                              <wps:cNvPr id="207" name="直接箭头连接符 207"/>
                              <wps:cNvCnPr/>
                              <wps:spPr>
                                <a:xfrm flipV="1">
                                  <a:off x="2813685" y="2910205"/>
                                  <a:ext cx="654685" cy="635"/>
                                </a:xfrm>
                                <a:prstGeom prst="straightConnector1">
                                  <a:avLst/>
                                </a:prstGeom>
                                <a:ln w="9525" cap="flat" cmpd="sng">
                                  <a:solidFill>
                                    <a:srgbClr val="000000"/>
                                  </a:solidFill>
                                  <a:prstDash val="solid"/>
                                  <a:headEnd type="none" w="med" len="med"/>
                                  <a:tailEnd type="triangle" w="med" len="med"/>
                                </a:ln>
                              </wps:spPr>
                              <wps:bodyPr/>
                            </wps:wsp>
                            <wps:wsp>
                              <wps:cNvPr id="208" name="文本框 208"/>
                              <wps:cNvSpPr txBox="1"/>
                              <wps:spPr>
                                <a:xfrm>
                                  <a:off x="1216660" y="2659380"/>
                                  <a:ext cx="646430" cy="349885"/>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239.59</w:t>
                                    </w:r>
                                  </w:p>
                                </w:txbxContent>
                              </wps:txbx>
                              <wps:bodyPr upright="1"/>
                            </wps:wsp>
                            <wps:wsp>
                              <wps:cNvPr id="209" name="文本框 209"/>
                              <wps:cNvSpPr txBox="1"/>
                              <wps:spPr>
                                <a:xfrm>
                                  <a:off x="2780030" y="2720975"/>
                                  <a:ext cx="711835" cy="349885"/>
                                </a:xfrm>
                                <a:prstGeom prst="rect">
                                  <a:avLst/>
                                </a:prstGeom>
                                <a:noFill/>
                                <a:ln w="15875">
                                  <a:noFill/>
                                </a:ln>
                              </wps:spPr>
                              <wps:txbx>
                                <w:txbxContent>
                                  <w:p>
                                    <w:pPr>
                                      <w:rPr>
                                        <w:rFonts w:hint="default" w:eastAsia="宋体"/>
                                        <w:sz w:val="18"/>
                                        <w:szCs w:val="18"/>
                                        <w:highlight w:val="none"/>
                                        <w:lang w:val="en-US" w:eastAsia="zh-CN"/>
                                      </w:rPr>
                                    </w:pPr>
                                    <w:r>
                                      <w:rPr>
                                        <w:rFonts w:hint="eastAsia"/>
                                        <w:sz w:val="18"/>
                                        <w:szCs w:val="18"/>
                                        <w:highlight w:val="none"/>
                                        <w:lang w:val="en-US" w:eastAsia="zh-CN"/>
                                      </w:rPr>
                                      <w:t>3646.38</w:t>
                                    </w:r>
                                  </w:p>
                                </w:txbxContent>
                              </wps:txbx>
                              <wps:bodyPr upright="1"/>
                            </wps:wsp>
                            <wps:wsp>
                              <wps:cNvPr id="210" name="文本框 210"/>
                              <wps:cNvSpPr txBox="1"/>
                              <wps:spPr>
                                <a:xfrm>
                                  <a:off x="2701290" y="2310130"/>
                                  <a:ext cx="652780" cy="350520"/>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3406.79</w:t>
                                    </w:r>
                                  </w:p>
                                </w:txbxContent>
                              </wps:txbx>
                              <wps:bodyPr upright="1"/>
                            </wps:wsp>
                            <wps:wsp>
                              <wps:cNvPr id="211" name="文本框 211"/>
                              <wps:cNvSpPr txBox="1"/>
                              <wps:spPr>
                                <a:xfrm>
                                  <a:off x="371475" y="1279525"/>
                                  <a:ext cx="1043305" cy="349885"/>
                                </a:xfrm>
                                <a:prstGeom prst="rect">
                                  <a:avLst/>
                                </a:prstGeom>
                                <a:noFill/>
                                <a:ln w="15875">
                                  <a:noFill/>
                                </a:ln>
                              </wps:spPr>
                              <wps:txbx>
                                <w:txbxContent>
                                  <w:p>
                                    <w:pPr>
                                      <w:rPr>
                                        <w:rFonts w:hint="default" w:eastAsia="宋体"/>
                                        <w:sz w:val="18"/>
                                        <w:szCs w:val="18"/>
                                        <w:lang w:val="en-US" w:eastAsia="zh-CN"/>
                                      </w:rPr>
                                    </w:pPr>
                                    <w:r>
                                      <w:rPr>
                                        <w:sz w:val="18"/>
                                        <w:szCs w:val="18"/>
                                      </w:rPr>
                                      <w:t>新鲜水</w:t>
                                    </w:r>
                                    <w:r>
                                      <w:rPr>
                                        <w:rFonts w:hint="eastAsia"/>
                                        <w:sz w:val="18"/>
                                        <w:szCs w:val="18"/>
                                        <w:lang w:val="en-US" w:eastAsia="zh-CN"/>
                                      </w:rPr>
                                      <w:t>278.49</w:t>
                                    </w:r>
                                  </w:p>
                                </w:txbxContent>
                              </wps:txbx>
                              <wps:bodyPr upright="1"/>
                            </wps:wsp>
                            <wps:wsp>
                              <wps:cNvPr id="212" name="曲线连接符 212"/>
                              <wps:cNvCnPr/>
                              <wps:spPr>
                                <a:xfrm rot="10800000">
                                  <a:off x="4057650" y="2531110"/>
                                  <a:ext cx="240030" cy="179070"/>
                                </a:xfrm>
                                <a:prstGeom prst="curvedConnector3">
                                  <a:avLst>
                                    <a:gd name="adj1" fmla="val 49735"/>
                                  </a:avLst>
                                </a:prstGeom>
                                <a:ln w="9525" cap="flat" cmpd="sng">
                                  <a:solidFill>
                                    <a:srgbClr val="000000"/>
                                  </a:solidFill>
                                  <a:prstDash val="dash"/>
                                  <a:headEnd type="none" w="med" len="med"/>
                                  <a:tailEnd type="triangle" w="med" len="med"/>
                                </a:ln>
                              </wps:spPr>
                              <wps:bodyPr/>
                            </wps:wsp>
                            <wps:wsp>
                              <wps:cNvPr id="213" name="文本框 213"/>
                              <wps:cNvSpPr txBox="1"/>
                              <wps:spPr>
                                <a:xfrm>
                                  <a:off x="3881120" y="2332990"/>
                                  <a:ext cx="859790" cy="311785"/>
                                </a:xfrm>
                                <a:prstGeom prst="rect">
                                  <a:avLst/>
                                </a:prstGeom>
                                <a:noFill/>
                                <a:ln w="15875">
                                  <a:noFill/>
                                </a:ln>
                              </wps:spPr>
                              <wps:txbx>
                                <w:txbxContent>
                                  <w:p>
                                    <w:pPr>
                                      <w:rPr>
                                        <w:rFonts w:hint="default" w:eastAsia="宋体"/>
                                        <w:sz w:val="18"/>
                                        <w:szCs w:val="18"/>
                                        <w:lang w:val="en-US" w:eastAsia="zh-CN"/>
                                      </w:rPr>
                                    </w:pPr>
                                    <w:r>
                                      <w:rPr>
                                        <w:sz w:val="18"/>
                                        <w:szCs w:val="18"/>
                                      </w:rPr>
                                      <w:t>损失</w:t>
                                    </w:r>
                                    <w:r>
                                      <w:rPr>
                                        <w:rFonts w:hint="eastAsia"/>
                                        <w:sz w:val="18"/>
                                        <w:szCs w:val="18"/>
                                        <w:lang w:val="en-US" w:eastAsia="zh-CN"/>
                                      </w:rPr>
                                      <w:t>239.59</w:t>
                                    </w:r>
                                  </w:p>
                                </w:txbxContent>
                              </wps:txbx>
                              <wps:bodyPr upright="1"/>
                            </wps:wsp>
                            <wps:wsp>
                              <wps:cNvPr id="214" name="直接连接符 214"/>
                              <wps:cNvCnPr/>
                              <wps:spPr>
                                <a:xfrm flipV="1">
                                  <a:off x="3720465" y="2524760"/>
                                  <a:ext cx="635" cy="190500"/>
                                </a:xfrm>
                                <a:prstGeom prst="line">
                                  <a:avLst/>
                                </a:prstGeom>
                                <a:ln w="9525" cap="flat" cmpd="sng">
                                  <a:solidFill>
                                    <a:srgbClr val="000000"/>
                                  </a:solidFill>
                                  <a:prstDash val="solid"/>
                                  <a:headEnd type="none" w="med" len="med"/>
                                  <a:tailEnd type="none" w="med" len="med"/>
                                </a:ln>
                              </wps:spPr>
                              <wps:bodyPr upright="1"/>
                            </wps:wsp>
                            <wps:wsp>
                              <wps:cNvPr id="215" name="直接连接符 215"/>
                              <wps:cNvCnPr/>
                              <wps:spPr>
                                <a:xfrm flipH="1">
                                  <a:off x="2370455" y="2524125"/>
                                  <a:ext cx="1350010" cy="1270"/>
                                </a:xfrm>
                                <a:prstGeom prst="line">
                                  <a:avLst/>
                                </a:prstGeom>
                                <a:ln w="9525" cap="flat" cmpd="sng">
                                  <a:solidFill>
                                    <a:srgbClr val="000000"/>
                                  </a:solidFill>
                                  <a:prstDash val="solid"/>
                                  <a:headEnd type="none" w="med" len="med"/>
                                  <a:tailEnd type="none" w="med" len="med"/>
                                </a:ln>
                              </wps:spPr>
                              <wps:bodyPr upright="1"/>
                            </wps:wsp>
                            <wps:wsp>
                              <wps:cNvPr id="216" name="直接连接符 216"/>
                              <wps:cNvCnPr/>
                              <wps:spPr>
                                <a:xfrm>
                                  <a:off x="2378710" y="2524125"/>
                                  <a:ext cx="635" cy="206375"/>
                                </a:xfrm>
                                <a:prstGeom prst="line">
                                  <a:avLst/>
                                </a:prstGeom>
                                <a:ln w="9525" cap="flat" cmpd="sng">
                                  <a:solidFill>
                                    <a:srgbClr val="000000"/>
                                  </a:solidFill>
                                  <a:prstDash val="solid"/>
                                  <a:headEnd type="none" w="med" len="med"/>
                                  <a:tailEnd type="triangle" w="med" len="med"/>
                                </a:ln>
                              </wps:spPr>
                              <wps:bodyPr upright="1"/>
                            </wps:wsp>
                            <wps:wsp>
                              <wps:cNvPr id="217" name="曲线连接符 217"/>
                              <wps:cNvCnPr/>
                              <wps:spPr>
                                <a:xfrm rot="5400000" flipH="1">
                                  <a:off x="2018030" y="96520"/>
                                  <a:ext cx="152400" cy="405765"/>
                                </a:xfrm>
                                <a:prstGeom prst="curvedConnector3">
                                  <a:avLst>
                                    <a:gd name="adj1" fmla="val 50199"/>
                                  </a:avLst>
                                </a:prstGeom>
                                <a:ln w="9525" cap="flat" cmpd="sng">
                                  <a:solidFill>
                                    <a:srgbClr val="000000"/>
                                  </a:solidFill>
                                  <a:prstDash val="dash"/>
                                  <a:headEnd type="none" w="med" len="med"/>
                                  <a:tailEnd type="triangle" w="med" len="med"/>
                                </a:ln>
                              </wps:spPr>
                              <wps:bodyPr/>
                            </wps:wsp>
                            <wps:wsp>
                              <wps:cNvPr id="218" name="曲线连接符 218"/>
                              <wps:cNvCnPr/>
                              <wps:spPr>
                                <a:xfrm rot="5400000" flipH="1">
                                  <a:off x="3589655" y="979170"/>
                                  <a:ext cx="152400" cy="405765"/>
                                </a:xfrm>
                                <a:prstGeom prst="curvedConnector3">
                                  <a:avLst>
                                    <a:gd name="adj1" fmla="val 50199"/>
                                  </a:avLst>
                                </a:prstGeom>
                                <a:ln w="9525" cap="flat" cmpd="sng">
                                  <a:solidFill>
                                    <a:srgbClr val="000000"/>
                                  </a:solidFill>
                                  <a:prstDash val="dash"/>
                                  <a:headEnd type="none" w="med" len="med"/>
                                  <a:tailEnd type="triangle" w="med" len="med"/>
                                </a:ln>
                              </wps:spPr>
                              <wps:bodyPr/>
                            </wps:wsp>
                            <wps:wsp>
                              <wps:cNvPr id="15" name="肘形连接符 15"/>
                              <wps:cNvCnPr>
                                <a:stCxn id="189" idx="2"/>
                              </wps:cNvCnPr>
                              <wps:spPr>
                                <a:xfrm rot="5400000" flipV="1">
                                  <a:off x="2917825" y="946150"/>
                                  <a:ext cx="203835" cy="1383665"/>
                                </a:xfrm>
                                <a:prstGeom prst="bentConnector2">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a:endCxn id="179" idx="2"/>
                              </wps:cNvCnPr>
                              <wps:spPr>
                                <a:xfrm flipH="1" flipV="1">
                                  <a:off x="3719195" y="1531620"/>
                                  <a:ext cx="4445" cy="21653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266825" y="996950"/>
                                  <a:ext cx="654685" cy="635"/>
                                </a:xfrm>
                                <a:prstGeom prst="straightConnector1">
                                  <a:avLst/>
                                </a:prstGeom>
                                <a:ln w="9525" cap="flat" cmpd="sng">
                                  <a:solidFill>
                                    <a:srgbClr val="000000"/>
                                  </a:solidFill>
                                  <a:prstDash val="solid"/>
                                  <a:headEnd type="none" w="med" len="med"/>
                                  <a:tailEnd type="triangle" w="med" len="med"/>
                                </a:ln>
                              </wps:spPr>
                              <wps:bodyPr/>
                            </wps:wsp>
                            <wps:wsp>
                              <wps:cNvPr id="43" name="文本框 43"/>
                              <wps:cNvSpPr txBox="1"/>
                              <wps:spPr>
                                <a:xfrm>
                                  <a:off x="1902460" y="900430"/>
                                  <a:ext cx="1402715" cy="2819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宋体" w:hAnsi="宋体" w:cs="宋体"/>
                                        <w:szCs w:val="21"/>
                                        <w:highlight w:val="none"/>
                                      </w:rPr>
                                    </w:pPr>
                                    <w:r>
                                      <w:rPr>
                                        <w:rFonts w:hint="default" w:ascii="宋体" w:hAnsi="宋体" w:eastAsia="宋体" w:cs="宋体"/>
                                        <w:szCs w:val="21"/>
                                        <w:highlight w:val="none"/>
                                        <w:lang w:val="en-US" w:eastAsia="zh-CN"/>
                                      </w:rPr>
                                      <w:t>厂区及道路降尘</w:t>
                                    </w:r>
                                    <w:r>
                                      <w:rPr>
                                        <w:rFonts w:hint="eastAsia" w:ascii="宋体" w:hAnsi="宋体" w:cs="宋体"/>
                                        <w:szCs w:val="21"/>
                                        <w:highlight w:val="none"/>
                                      </w:rPr>
                                      <w:t>用水</w:t>
                                    </w:r>
                                  </w:p>
                                </w:txbxContent>
                              </wps:txbx>
                              <wps:bodyPr upright="1"/>
                            </wps:wsp>
                            <wps:wsp>
                              <wps:cNvPr id="44" name="曲线连接符 44"/>
                              <wps:cNvCnPr/>
                              <wps:spPr>
                                <a:xfrm rot="5400000" flipH="1">
                                  <a:off x="2084705" y="629920"/>
                                  <a:ext cx="152400" cy="405765"/>
                                </a:xfrm>
                                <a:prstGeom prst="curvedConnector3">
                                  <a:avLst>
                                    <a:gd name="adj1" fmla="val 50199"/>
                                  </a:avLst>
                                </a:prstGeom>
                                <a:ln w="9525" cap="flat" cmpd="sng">
                                  <a:solidFill>
                                    <a:srgbClr val="000000"/>
                                  </a:solidFill>
                                  <a:prstDash val="dash"/>
                                  <a:headEnd type="none" w="med" len="med"/>
                                  <a:tailEnd type="triangle" w="med" len="med"/>
                                </a:ln>
                              </wps:spPr>
                              <wps:bodyPr/>
                            </wps:wsp>
                            <wps:wsp>
                              <wps:cNvPr id="45" name="文本框 45"/>
                              <wps:cNvSpPr txBox="1"/>
                              <wps:spPr>
                                <a:xfrm>
                                  <a:off x="2005330" y="608965"/>
                                  <a:ext cx="723900" cy="349885"/>
                                </a:xfrm>
                                <a:prstGeom prst="rect">
                                  <a:avLst/>
                                </a:prstGeom>
                                <a:noFill/>
                                <a:ln w="15875">
                                  <a:noFill/>
                                </a:ln>
                              </wps:spPr>
                              <wps:txbx>
                                <w:txbxContent>
                                  <w:p>
                                    <w:pPr>
                                      <w:rPr>
                                        <w:rFonts w:hint="default" w:eastAsia="宋体"/>
                                        <w:sz w:val="18"/>
                                        <w:szCs w:val="18"/>
                                        <w:lang w:val="en-US" w:eastAsia="zh-CN"/>
                                      </w:rPr>
                                    </w:pPr>
                                    <w:r>
                                      <w:rPr>
                                        <w:sz w:val="18"/>
                                        <w:szCs w:val="18"/>
                                      </w:rPr>
                                      <w:t>损失</w:t>
                                    </w:r>
                                    <w:r>
                                      <w:rPr>
                                        <w:rFonts w:hint="eastAsia"/>
                                        <w:sz w:val="18"/>
                                        <w:szCs w:val="18"/>
                                        <w:lang w:val="en-US" w:eastAsia="zh-CN"/>
                                      </w:rPr>
                                      <w:t>20</w:t>
                                    </w:r>
                                  </w:p>
                                </w:txbxContent>
                              </wps:txbx>
                              <wps:bodyPr upright="1"/>
                            </wps:wsp>
                            <wps:wsp>
                              <wps:cNvPr id="46" name="文本框 46"/>
                              <wps:cNvSpPr txBox="1"/>
                              <wps:spPr>
                                <a:xfrm>
                                  <a:off x="1330960" y="798830"/>
                                  <a:ext cx="457200" cy="350520"/>
                                </a:xfrm>
                                <a:prstGeom prst="rect">
                                  <a:avLst/>
                                </a:prstGeom>
                                <a:noFill/>
                                <a:ln w="15875">
                                  <a:noFill/>
                                </a:ln>
                              </wps:spPr>
                              <wps:txbx>
                                <w:txbxContent>
                                  <w:p>
                                    <w:pPr>
                                      <w:rPr>
                                        <w:rFonts w:hint="default" w:eastAsia="宋体"/>
                                        <w:sz w:val="18"/>
                                        <w:szCs w:val="18"/>
                                        <w:lang w:val="en-US" w:eastAsia="zh-CN"/>
                                      </w:rPr>
                                    </w:pPr>
                                    <w:r>
                                      <w:rPr>
                                        <w:rFonts w:hint="eastAsia"/>
                                        <w:sz w:val="18"/>
                                        <w:szCs w:val="18"/>
                                        <w:lang w:val="en-US" w:eastAsia="zh-CN"/>
                                      </w:rPr>
                                      <w:t>20</w:t>
                                    </w:r>
                                  </w:p>
                                </w:txbxContent>
                              </wps:txbx>
                              <wps:bodyPr upright="1"/>
                            </wps:wsp>
                          </wpc:wpc>
                        </a:graphicData>
                      </a:graphic>
                    </wp:anchor>
                  </w:drawing>
                </mc:Choice>
                <mc:Fallback>
                  <w:pict>
                    <v:group id="_x0000_s1026" o:spid="_x0000_s1026" o:spt="203" style="position:absolute;left:0pt;margin-left:0.4pt;margin-top:4.85pt;height:254.2pt;width:417.5pt;z-index:251660288;mso-width-relative:page;mso-height-relative:page;" coordsize="5302250,3228340" editas="canvas" o:gfxdata="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">
                      <o:lock v:ext="edit" aspectratio="f"/>
                      <v:shape id="_x0000_s1026" o:spid="_x0000_s1026" style="position:absolute;left:0;top:0;height:3228340;width:5302250;" filled="f" stroked="f" coordsize="21600,21600" o:gfxdata="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">
                        <v:fill on="f" focussize="0,0"/>
                        <v:stroke on="f"/>
                        <v:imagedata o:title=""/>
                        <o:lock v:ext="edit" aspectratio="t"/>
                      </v:shape>
                      <v:shape id="_x0000_s1026" o:spid="_x0000_s1026" o:spt="202" type="#_x0000_t202" style="position:absolute;left:1922145;top:386080;height:281940;width:784860;" fillcolor="#FFFFFF" filled="t" stroked="t" coordsize="21600,21600" o:gfxdata="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kxhDjVAAAABgEAAA8AAAAA&#10;AAAAAQAgAAAAIgAAAGRycy9kb3ducmV2LnhtbFBLAQIUABQAAAAIAIdO4kBgE0e6FwIAAEQEAAAO&#10;AAAAAAAAAAEAIAAAACQBAABkcnMvZTJvRG9jLnhtbFBLBQYAAAAABgAGAFkBAACtBQAAAAA=&#10;">
                        <v:fill on="t" focussize="0,0"/>
                        <v:stroke color="#000000" joinstyle="miter"/>
                        <v:imagedata o:title=""/>
                        <o:lock v:ext="edit" aspectratio="f"/>
                        <v:textbox>
                          <w:txbxContent>
                            <w:p>
                              <w:pPr>
                                <w:rPr>
                                  <w:rFonts w:ascii="宋体" w:hAnsi="宋体" w:cs="宋体"/>
                                  <w:szCs w:val="21"/>
                                </w:rPr>
                              </w:pPr>
                              <w:r>
                                <w:rPr>
                                  <w:rFonts w:hint="eastAsia" w:ascii="宋体" w:hAnsi="宋体" w:cs="宋体"/>
                                  <w:szCs w:val="21"/>
                                </w:rPr>
                                <w:t>喷淋用水</w:t>
                              </w:r>
                            </w:p>
                          </w:txbxContent>
                        </v:textbox>
                      </v:shape>
                      <v:shape id="_x0000_s1026" o:spid="_x0000_s1026" o:spt="32" type="#_x0000_t32" style="position:absolute;left:1275080;top:556260;flip:y;height:635;width:654685;" filled="f" stroked="t" coordsize="21600,21600" o:gfxdata="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0OMK9UAAAAGAQAADwAA&#10;AAAAAAABACAAAAAiAAAAZHJzL2Rvd25yZXYueG1sUEsBAhQAFAAAAAgAh07iQD2P7AIZAgAACgQA&#10;AA4AAAAAAAAAAQAgAAAAJAEAAGRycy9lMm9Eb2MueG1sUEsFBgAAAAAGAAYAWQEAAK8FAAAAAA==&#10;">
                        <v:fill on="f" focussize="0,0"/>
                        <v:stroke color="#000000" joinstyle="round" endarrow="block"/>
                        <v:imagedata o:title=""/>
                        <o:lock v:ext="edit" aspectratio="f"/>
                      </v:shape>
                      <v:shape id="_x0000_s1026" o:spid="_x0000_s1026" o:spt="202" type="#_x0000_t202" style="position:absolute;left:3326765;top:1250950;height:280670;width:784860;" fillcolor="#FFFFFF" filled="t" stroked="t" coordsize="21600,21600" o:gfxdata="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5MYQ41QAAAAYBAAAPAAAA&#10;AAAAAAEAIAAAACIAAABkcnMvZG93bnJldi54bWxQSwECFAAUAAAACACHTuJA2UqdyhgCAABFBAAA&#10;DgAAAAAAAAABACAAAAAkAQAAZHJzL2Uyb0RvYy54bWxQSwUGAAAAAAYABgBZAQAArgUAAAAA&#10;">
                        <v:fill on="t" focussize="0,0"/>
                        <v:stroke color="#000000" joinstyle="miter"/>
                        <v:imagedata o:title=""/>
                        <o:lock v:ext="edit" aspectratio="f"/>
                        <v:textbox>
                          <w:txbxContent>
                            <w:p>
                              <w:pPr>
                                <w:rPr>
                                  <w:rFonts w:ascii="宋体" w:hAnsi="宋体" w:cs="宋体"/>
                                  <w:szCs w:val="21"/>
                                </w:rPr>
                              </w:pPr>
                              <w:r>
                                <w:rPr>
                                  <w:rFonts w:hint="eastAsia" w:ascii="宋体" w:hAnsi="宋体" w:cs="宋体"/>
                                  <w:szCs w:val="21"/>
                                </w:rPr>
                                <w:t>车辆清洗</w:t>
                              </w:r>
                            </w:p>
                          </w:txbxContent>
                        </v:textbox>
                      </v:shape>
                      <v:shape id="_x0000_s1026" o:spid="_x0000_s1026" o:spt="32" type="#_x0000_t32" style="position:absolute;left:1275080;top:1405890;flip:y;height:1905;width:654685;" filled="f" stroked="t" coordsize="21600,21600" o:gfxdata="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DQ4wr1QAAAAYBAAAPAAAA&#10;AAAAAAEAIAAAACIAAABkcnMvZG93bnJldi54bWxQSwECFAAUAAAACACHTuJA67VQKhgCAAAMBAAA&#10;DgAAAAAAAAABACAAAAAkAQAAZHJzL2Uyb0RvYy54bWxQSwUGAAAAAAYABgBZAQAArgUAAAAA&#10;">
                        <v:fill on="f" focussize="0,0"/>
                        <v:stroke color="#000000" joinstyle="round" endarrow="block"/>
                        <v:imagedata o:title=""/>
                        <o:lock v:ext="edit" aspectratio="f"/>
                      </v:shape>
                      <v:shape id="_x0000_s1026" o:spid="_x0000_s1026" o:spt="202" type="#_x0000_t202" style="position:absolute;left:1929765;top:1958975;height:281305;width:784860;" fillcolor="#FFFFFF" filled="t" stroked="t" coordsize="21600,21600" o:gfxdata="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5MYQ41QAAAAYBAAAPAAAA&#10;AAAAAAEAIAAAACIAAABkcnMvZG93bnJldi54bWxQSwECFAAUAAAACACHTuJAFFh83BgCAABFBAAA&#10;DgAAAAAAAAABACAAAAAkAQAAZHJzL2Uyb0RvYy54bWxQSwUGAAAAAAYABgBZAQAArgUAAAAA&#10;">
                        <v:fill on="t" focussize="0,0"/>
                        <v:stroke color="#000000" joinstyle="miter"/>
                        <v:imagedata o:title=""/>
                        <o:lock v:ext="edit" aspectratio="f"/>
                        <v:textbox>
                          <w:txbxContent>
                            <w:p>
                              <w:pPr>
                                <w:rPr>
                                  <w:rFonts w:ascii="宋体" w:hAnsi="宋体" w:cs="宋体"/>
                                  <w:szCs w:val="21"/>
                                </w:rPr>
                              </w:pPr>
                              <w:r>
                                <w:rPr>
                                  <w:rFonts w:hint="eastAsia" w:ascii="宋体" w:hAnsi="宋体" w:cs="宋体"/>
                                  <w:szCs w:val="21"/>
                                </w:rPr>
                                <w:t>生活污水</w:t>
                              </w:r>
                            </w:p>
                          </w:txbxContent>
                        </v:textbox>
                      </v:shape>
                      <v:shape id="_x0000_s1026" o:spid="_x0000_s1026" o:spt="32" type="#_x0000_t32" style="position:absolute;left:1275080;top:2099945;flip:y;height:635;width:654685;" filled="f" stroked="t" coordsize="21600,21600" o:gfxdata="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NDjCvVAAAABgEA&#10;AA8AAAAAAAAAAQAgAAAAIgAAAGRycy9kb3ducmV2LnhtbFBLAQIUABQAAAAIAIdO4kBeIae1HQIA&#10;AAsEAAAOAAAAAAAAAAEAIAAAACQBAABkcnMvZTJvRG9jLnhtbFBLBQYAAAAABgAGAFkBAACzBQAA&#10;AAA=&#10;">
                        <v:fill on="f" focussize="0,0"/>
                        <v:stroke color="#000000" joinstyle="round" endarrow="block"/>
                        <v:imagedata o:title=""/>
                        <o:lock v:ext="edit" aspectratio="f"/>
                      </v:shape>
                      <v:shape id="_x0000_s1026" o:spid="_x0000_s1026" o:spt="202" type="#_x0000_t202" style="position:absolute;left:3448050;top:2713355;height:422910;width:925830;" fillcolor="#FFFFFF" filled="t" stroked="t" coordsize="21600,21600" o:gfxdata="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TGEONUAAAAGAQAADwAA&#10;AAAAAAABACAAAAAiAAAAZHJzL2Rvd25yZXYueG1sUEsBAhQAFAAAAAgAh07iQD67efoZAgAARQQA&#10;AA4AAAAAAAAAAQAgAAAAJAEAAGRycy9lMm9Eb2MueG1sUEsFBgAAAAAGAAYAWQEAAK8FAAAAAA==&#10;">
                        <v:fill on="t" focussize="0,0"/>
                        <v:stroke color="#000000" joinstyle="miter"/>
                        <v:imagedata o:title=""/>
                        <o:lock v:ext="edit" aspectratio="f"/>
                        <v:textbox>
                          <w:txbxContent>
                            <w:p>
                              <w:pPr>
                                <w:rPr>
                                  <w:rFonts w:hint="eastAsia" w:ascii="宋体" w:hAnsi="宋体" w:eastAsia="宋体" w:cs="宋体"/>
                                  <w:szCs w:val="21"/>
                                  <w:lang w:eastAsia="zh-CN"/>
                                </w:rPr>
                              </w:pPr>
                              <w:r>
                                <w:rPr>
                                  <w:rFonts w:hint="eastAsia" w:ascii="宋体" w:hAnsi="宋体" w:cs="宋体"/>
                                  <w:szCs w:val="21"/>
                                </w:rPr>
                                <w:t>洗砂用水</w:t>
                              </w:r>
                              <w:r>
                                <w:rPr>
                                  <w:rFonts w:hint="eastAsia" w:ascii="宋体" w:hAnsi="宋体" w:cs="宋体"/>
                                  <w:szCs w:val="21"/>
                                  <w:lang w:eastAsia="zh-CN"/>
                                </w:rPr>
                                <w:t>、湿式筛分用水</w:t>
                              </w:r>
                            </w:p>
                          </w:txbxContent>
                        </v:textbox>
                      </v:shape>
                      <v:shape id="_x0000_s1026" o:spid="_x0000_s1026" o:spt="32" type="#_x0000_t32" style="position:absolute;left:1275080;top:2870200;height:635;width:601980;" filled="f" stroked="t" coordsize="21600,21600" o:gfxdata="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NbKw3WAAAABgEAAA8AAAAAAAAA&#10;AQAgAAAAIgAAAGRycy9kb3ducmV2LnhtbFBLAQIUABQAAAAIAIdO4kD1r6AzEwIAAAEEAAAOAAAA&#10;AAAAAAEAIAAAACUBAABkcnMvZTJvRG9jLnhtbFBLBQYAAAAABgAGAFkBAACqBQAAAAA=&#10;">
                        <v:fill on="f" focussize="0,0"/>
                        <v:stroke color="#000000" joinstyle="round" endarrow="block"/>
                        <v:imagedata o:title=""/>
                        <o:lock v:ext="edit" aspectratio="f"/>
                      </v:shape>
                      <v:shape id="_x0000_s1026" o:spid="_x0000_s1026" o:spt="32" type="#_x0000_t32" style="position:absolute;left:1273175;top:558800;height:2312670;width:1905;" filled="f" stroked="t" coordsize="21600,21600" o:gfxdata="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2qThYdUAAAAGAQAADwAAAAAAAAABACAAAAAi&#10;AAAAZHJzL2Rvd25yZXYueG1sUEsBAhQAFAAAAAgAh07iQFZBlcENAgAA/gMAAA4AAAAAAAAAAQAg&#10;AAAAJAEAAGRycy9lMm9Eb2MueG1sUEsFBgAAAAAGAAYAWQEAAKMFAAAAAA==&#10;">
                        <v:fill on="f" focussize="0,0"/>
                        <v:stroke color="#000000" joinstyle="round"/>
                        <v:imagedata o:title=""/>
                        <o:lock v:ext="edit" aspectratio="f"/>
                      </v:shape>
                      <v:shape id="_x0000_s1026" o:spid="_x0000_s1026" o:spt="32" type="#_x0000_t32" style="position:absolute;left:621665;top:1544320;flip:y;height:1905;width:653415;" filled="f" stroked="t" coordsize="21600,21600" o:gfxdata="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DQ4wr1QAAAAYBAAAPAAAA&#10;AAAAAAEAIAAAACIAAABkcnMvZG93bnJldi54bWxQSwECFAAUAAAACACHTuJABXOxuBgCAAALBAAA&#10;DgAAAAAAAAABACAAAAAkAQAAZHJzL2Uyb0RvYy54bWxQSwUGAAAAAAYABgBZAQAArgUAAAAA&#10;">
                        <v:fill on="f" focussize="0,0"/>
                        <v:stroke color="#000000" joinstyle="round" endarrow="block"/>
                        <v:imagedata o:title=""/>
                        <o:lock v:ext="edit" aspectratio="f"/>
                      </v:shape>
                      <v:shape id="_x0000_s1026" o:spid="_x0000_s1026" o:spt="202" type="#_x0000_t202" style="position:absolute;left:1329690;top:338455;height:350520;width:457200;"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9odZgtgAAAAGAQAADwAAAAAAAAABACAAAAAiAAAAZHJzL2Rvd25yZXYu&#10;eG1sUEsBAhQAFAAAAAgAh07iQL64QR3CAQAAZgMAAA4AAAAAAAAAAQAgAAAAJwEAAGRycy9lMm9E&#10;b2MueG1sUEsFBgAAAAAGAAYAWQEAAFsFA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11.5</w:t>
                              </w:r>
                            </w:p>
                          </w:txbxContent>
                        </v:textbox>
                      </v:shape>
                      <v:shape id="_x0000_s1026" o:spid="_x0000_s1026" o:spt="202" type="#_x0000_t202" style="position:absolute;left:1791335;top:0;height:349885;width:723900;"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odZgtgAAAAGAQAADwAAAAAAAAABACAAAAAiAAAAZHJzL2Rvd25yZXYueG1sUEsB&#10;AhQAFAAAAAgAh07iQBzq+Qu8AQAAYQMAAA4AAAAAAAAAAQAgAAAAJwEAAGRycy9lMm9Eb2MueG1s&#10;UEsFBgAAAAAGAAYAWQEAAFUFAAAAAA==&#10;">
                        <v:fill on="f" focussize="0,0"/>
                        <v:stroke on="f" weight="1.25pt"/>
                        <v:imagedata o:title=""/>
                        <o:lock v:ext="edit" aspectratio="f"/>
                        <v:textbox>
                          <w:txbxContent>
                            <w:p>
                              <w:pPr>
                                <w:rPr>
                                  <w:rFonts w:hint="default" w:eastAsia="宋体"/>
                                  <w:sz w:val="18"/>
                                  <w:szCs w:val="18"/>
                                  <w:lang w:val="en-US" w:eastAsia="zh-CN"/>
                                </w:rPr>
                              </w:pPr>
                              <w:r>
                                <w:rPr>
                                  <w:sz w:val="18"/>
                                  <w:szCs w:val="18"/>
                                </w:rPr>
                                <w:t>损失</w:t>
                              </w:r>
                              <w:r>
                                <w:rPr>
                                  <w:rFonts w:hint="eastAsia"/>
                                  <w:sz w:val="18"/>
                                  <w:szCs w:val="18"/>
                                  <w:lang w:val="en-US" w:eastAsia="zh-CN"/>
                                </w:rPr>
                                <w:t>11.5</w:t>
                              </w:r>
                            </w:p>
                          </w:txbxContent>
                        </v:textbox>
                      </v:shape>
                      <v:shape id="_x0000_s1026" o:spid="_x0000_s1026" o:spt="202" type="#_x0000_t202" style="position:absolute;left:1935480;top:1256030;height:280670;width:784860;" fillcolor="#FFFFFF" filled="t" stroked="t" coordsize="21600,21600" o:gfxdata="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5MYQ41QAAAAYBAAAPAAAA&#10;AAAAAAEAIAAAACIAAABkcnMvZG93bnJldi54bWxQSwECFAAUAAAACACHTuJAcIcNKhgCAABFBAAA&#10;DgAAAAAAAAABACAAAAAkAQAAZHJzL2Uyb0RvYy54bWxQSwUGAAAAAAYABgBZAQAArgUAAAAA&#10;">
                        <v:fill on="t" focussize="0,0"/>
                        <v:stroke color="#000000" joinstyle="miter"/>
                        <v:imagedata o:title=""/>
                        <o:lock v:ext="edit" aspectratio="f"/>
                        <v:textbox>
                          <w:txbxContent>
                            <w:p>
                              <w:pPr>
                                <w:rPr>
                                  <w:rFonts w:ascii="宋体" w:hAnsi="宋体" w:cs="宋体"/>
                                  <w:szCs w:val="21"/>
                                </w:rPr>
                              </w:pPr>
                              <w:r>
                                <w:rPr>
                                  <w:rFonts w:hint="eastAsia" w:ascii="宋体" w:hAnsi="宋体" w:cs="宋体"/>
                                  <w:szCs w:val="21"/>
                                </w:rPr>
                                <w:t>沉淀池</w:t>
                              </w:r>
                            </w:p>
                          </w:txbxContent>
                        </v:textbox>
                      </v:shape>
                      <v:shape id="_x0000_s1026" o:spid="_x0000_s1026" o:spt="32" type="#_x0000_t32" style="position:absolute;left:2720340;top:1391285;flip:x;height:5080;width:606425;" filled="f" stroked="t" coordsize="21600,21600" o:gfxdata="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MNDjCvVAAAABgEAAA8AAAAAAAAAAQAgAAAAIgAAAGRycy9kb3ducmV2Lnht&#10;bFBLAQIUABQAAAAIAIdO4kC6rcPkNQIAAFAEAAAOAAAAAAAAAAEAIAAAACQBAABkcnMvZTJvRG9j&#10;LnhtbFBLBQYAAAAABgAGAFkBAADLBQAAAAA=&#10;">
                        <v:fill on="f" focussize="0,0"/>
                        <v:stroke color="#000000" joinstyle="round" endarrow="block"/>
                        <v:imagedata o:title=""/>
                        <o:lock v:ext="edit" aspectratio="f"/>
                      </v:shape>
                      <v:shape id="_x0000_s1026" o:spid="_x0000_s1026" o:spt="202" type="#_x0000_t202" style="position:absolute;left:3411220;top:902970;height:350520;width:724535;"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2h1mC2AAAAAYBAAAPAAAAAAAAAAEAIAAAACIAAABkcnMvZG93bnJldi54&#10;bWxQSwECFAAUAAAACACHTuJA2Uhod8EBAABmAwAADgAAAAAAAAABACAAAAAnAQAAZHJzL2Uyb0Rv&#10;Yy54bWxQSwUGAAAAAAYABgBZAQAAWgUAAAAA&#10;">
                        <v:fill on="f" focussize="0,0"/>
                        <v:stroke on="f" weight="1.25pt"/>
                        <v:imagedata o:title=""/>
                        <o:lock v:ext="edit" aspectratio="f"/>
                        <v:textbox>
                          <w:txbxContent>
                            <w:p>
                              <w:pPr>
                                <w:rPr>
                                  <w:rFonts w:hint="default" w:eastAsia="宋体"/>
                                  <w:sz w:val="18"/>
                                  <w:szCs w:val="18"/>
                                  <w:lang w:val="en-US" w:eastAsia="zh-CN"/>
                                </w:rPr>
                              </w:pPr>
                              <w:r>
                                <w:rPr>
                                  <w:sz w:val="18"/>
                                  <w:szCs w:val="18"/>
                                </w:rPr>
                                <w:t>损失</w:t>
                              </w:r>
                              <w:r>
                                <w:rPr>
                                  <w:rFonts w:hint="eastAsia"/>
                                  <w:sz w:val="18"/>
                                  <w:szCs w:val="18"/>
                                  <w:lang w:val="en-US" w:eastAsia="zh-CN"/>
                                </w:rPr>
                                <w:t>6.8</w:t>
                              </w:r>
                            </w:p>
                          </w:txbxContent>
                        </v:textbox>
                      </v:shape>
                      <v:shape id="_x0000_s1026" o:spid="_x0000_s1026" o:spt="202" type="#_x0000_t202" style="position:absolute;left:1365250;top:1210310;height:349885;width:457835;"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2h1mC2AAAAAYBAAAPAAAAAAAAAAEAIAAAACIAAABkcnMvZG93bnJldi54&#10;bWxQSwECFAAUAAAACACHTuJAmdxvAcEBAABnAwAADgAAAAAAAAABACAAAAAnAQAAZHJzL2Uyb0Rv&#10;Yy54bWxQSwUGAAAAAAYABgBZAQAAWgU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6.8</w:t>
                              </w:r>
                            </w:p>
                          </w:txbxContent>
                        </v:textbox>
                      </v:shape>
                      <v:shape id="_x0000_s1026" o:spid="_x0000_s1026" o:spt="202" type="#_x0000_t202" style="position:absolute;left:2806700;top:1218565;height:349885;width:457200;"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PaHWYLYAAAABgEAAA8AAAAAAAAAAQAgAAAAIgAAAGRycy9kb3ducmV2&#10;LnhtbFBLAQIUABQAAAAIAIdO4kAitX+twwEAAGcDAAAOAAAAAAAAAAEAIAAAACcBAABkcnMvZTJv&#10;RG9jLnhtbFBLBQYAAAAABgAGAFkBAABcBQ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27.2</w:t>
                              </w:r>
                            </w:p>
                          </w:txbxContent>
                        </v:textbox>
                      </v:shape>
                      <v:shape id="_x0000_s1026" o:spid="_x0000_s1026" o:spt="202" type="#_x0000_t202" style="position:absolute;left:2816860;top:1560195;height:349885;width:457835;"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2h1mC2AAAAAYBAAAPAAAAAAAAAAEAIAAAACIAAABkcnMvZG93bnJldi54&#10;bWxQSwECFAAUAAAACACHTuJAqXmNXcEBAABnAwAADgAAAAAAAAABACAAAAAnAQAAZHJzL2Uyb0Rv&#10;Yy54bWxQSwUGAAAAAAYABgBZAQAAWgU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27.2</w:t>
                              </w:r>
                            </w:p>
                          </w:txbxContent>
                        </v:textbox>
                      </v:shape>
                      <v:shape id="_x0000_s1026" o:spid="_x0000_s1026" o:spt="202" type="#_x0000_t202" style="position:absolute;left:3206750;top:1971675;height:281305;width:599440;" fillcolor="#FFFFFF" filled="t" stroked="t" coordsize="21600,21600" o:gfxdata="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kxhDjVAAAABgEAAA8AAAAA&#10;AAAAAQAgAAAAIgAAAGRycy9kb3ducmV2LnhtbFBLAQIUABQAAAAIAIdO4kD/y1WaFwIAAEUEAAAO&#10;AAAAAAAAAAEAIAAAACQBAABkcnMvZTJvRG9jLnhtbFBLBQYAAAAABgAGAFkBAACtBQAAAAA=&#10;">
                        <v:fill on="t" focussize="0,0"/>
                        <v:stroke color="#000000" joinstyle="miter"/>
                        <v:imagedata o:title=""/>
                        <o:lock v:ext="edit" aspectratio="f"/>
                        <v:textbox>
                          <w:txbxContent>
                            <w:p>
                              <w:pPr>
                                <w:rPr>
                                  <w:rFonts w:ascii="宋体" w:hAnsi="宋体" w:cs="宋体"/>
                                  <w:szCs w:val="21"/>
                                </w:rPr>
                              </w:pPr>
                              <w:r>
                                <w:rPr>
                                  <w:rFonts w:hint="eastAsia" w:ascii="宋体" w:hAnsi="宋体" w:cs="宋体"/>
                                  <w:szCs w:val="21"/>
                                </w:rPr>
                                <w:t>化粪池</w:t>
                              </w:r>
                            </w:p>
                          </w:txbxContent>
                        </v:textbox>
                      </v:shape>
                      <v:shape id="_x0000_s1026" o:spid="_x0000_s1026" o:spt="32" type="#_x0000_t32" style="position:absolute;left:2714625;top:2113915;height:2540;width:490220;" filled="f" stroked="t" coordsize="21600,21600" o:gfxdata="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zWysN1gAAAAYBAAAPAAAA&#10;AAAAAAEAIAAAACIAAABkcnMvZG93bnJldi54bWxQSwECFAAUAAAACACHTuJAACnbFhcCAAACBAAA&#10;DgAAAAAAAAABACAAAAAlAQAAZHJzL2Uyb0RvYy54bWxQSwUGAAAAAAYABgBZAQAArgUAAAAA&#10;">
                        <v:fill on="f" focussize="0,0"/>
                        <v:stroke color="#000000" joinstyle="round" endarrow="block"/>
                        <v:imagedata o:title=""/>
                        <o:lock v:ext="edit" aspectratio="f"/>
                      </v:shape>
                      <v:shape id="_x0000_s1026" o:spid="_x0000_s1026" o:spt="202" type="#_x0000_t202" style="position:absolute;left:4051300;top:1981200;height:281940;width:1250950;" fillcolor="#FFFFFF" filled="t" stroked="f" coordsize="21600,21600" o:gfxdata="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tVsL39QAAAAGAQAADwAAAAAAAAABACAAAAAiAAAAZHJzL2Rv&#10;d25yZXYueG1sUEsBAhQAFAAAAAgAh07iQPdPLxnMAQAAhwMAAA4AAAAAAAAAAQAgAAAAIwEAAGRy&#10;cy9lMm9Eb2MueG1sUEsFBgAAAAAGAAYAWQEAAGEFAAAAAA==&#10;">
                        <v:fill on="t" focussize="0,0"/>
                        <v:stroke on="f"/>
                        <v:imagedata o:title=""/>
                        <o:lock v:ext="edit" aspectratio="f"/>
                        <v:textbox>
                          <w:txbxContent>
                            <w:p>
                              <w:pPr>
                                <w:rPr>
                                  <w:rFonts w:hint="eastAsia" w:ascii="宋体" w:hAnsi="宋体" w:eastAsia="宋体" w:cs="宋体"/>
                                  <w:szCs w:val="21"/>
                                  <w:lang w:eastAsia="zh-CN"/>
                                </w:rPr>
                              </w:pPr>
                              <w:r>
                                <w:rPr>
                                  <w:rFonts w:hint="eastAsia" w:ascii="宋体" w:hAnsi="宋体" w:cs="宋体"/>
                                  <w:szCs w:val="21"/>
                                </w:rPr>
                                <w:t>定期</w:t>
                              </w:r>
                              <w:r>
                                <w:rPr>
                                  <w:rFonts w:hint="eastAsia" w:ascii="宋体" w:hAnsi="宋体" w:cs="宋体"/>
                                  <w:szCs w:val="21"/>
                                  <w:lang w:eastAsia="zh-CN"/>
                                </w:rPr>
                                <w:t>清掏用作农肥</w:t>
                              </w:r>
                            </w:p>
                          </w:txbxContent>
                        </v:textbox>
                      </v:shape>
                      <v:shape id="_x0000_s1026" o:spid="_x0000_s1026" o:spt="32" type="#_x0000_t32" style="position:absolute;left:3806190;top:2113915;height:635;width:351790;" filled="f" stroked="t" coordsize="21600,21600" o:gfxdata="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81srDdYAAAAGAQAADwAAAAAA&#10;AAABACAAAAAiAAAAZHJzL2Rvd25yZXYueG1sUEsBAhQAFAAAAAgAh07iQGgv6gsVAgAAAQQAAA4A&#10;AAAAAAAAAQAgAAAAJQEAAGRycy9lMm9Eb2MueG1sUEsFBgAAAAAGAAYAWQEAAKwFAAAAAA==&#10;">
                        <v:fill on="f" focussize="0,0"/>
                        <v:stroke color="#000000" joinstyle="round" endarrow="block"/>
                        <v:imagedata o:title=""/>
                        <o:lock v:ext="edit" aspectratio="f"/>
                      </v:shape>
                      <v:shape id="_x0000_s1026" o:spid="_x0000_s1026" o:spt="202" type="#_x0000_t202" style="position:absolute;left:1365250;top:1890395;height:349885;width:457835;"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9odZgtgAAAAGAQAADwAAAAAAAAABACAAAAAiAAAAZHJzL2Rvd25yZXYu&#10;eG1sUEsBAhQAFAAAAAgAh07iQLNF3VTCAQAAZwMAAA4AAAAAAAAAAQAgAAAAJwEAAGRycy9lMm9E&#10;b2MueG1sUEsFBgAAAAAGAAYAWQEAAFsFA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0.6</w:t>
                              </w:r>
                            </w:p>
                          </w:txbxContent>
                        </v:textbox>
                      </v:shape>
                      <v:shape id="_x0000_s1026" o:spid="_x0000_s1026" o:spt="202" type="#_x0000_t202" style="position:absolute;left:1556385;top:1560195;height:281305;width:708660;"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aHWYLYAAAABgEAAA8AAAAAAAAAAQAgAAAAIgAAAGRycy9kb3ducmV2Lnht&#10;bFBLAQIUABQAAAAIAIdO4kA6TagwwAEAAGcDAAAOAAAAAAAAAAEAIAAAACcBAABkcnMvZTJvRG9j&#10;LnhtbFBLBQYAAAAABgAGAFkBAABZBQAAAAA=&#10;">
                        <v:fill on="f" focussize="0,0"/>
                        <v:stroke on="f" weight="1.25pt"/>
                        <v:imagedata o:title=""/>
                        <o:lock v:ext="edit" aspectratio="f"/>
                        <v:textbox>
                          <w:txbxContent>
                            <w:p>
                              <w:pPr>
                                <w:rPr>
                                  <w:rFonts w:hint="default" w:eastAsia="宋体"/>
                                  <w:sz w:val="18"/>
                                  <w:szCs w:val="18"/>
                                  <w:lang w:val="en-US" w:eastAsia="zh-CN"/>
                                </w:rPr>
                              </w:pPr>
                              <w:r>
                                <w:rPr>
                                  <w:sz w:val="18"/>
                                  <w:szCs w:val="18"/>
                                </w:rPr>
                                <w:t>损失0.</w:t>
                              </w:r>
                              <w:r>
                                <w:rPr>
                                  <w:rFonts w:hint="eastAsia"/>
                                  <w:sz w:val="18"/>
                                  <w:szCs w:val="18"/>
                                  <w:lang w:val="en-US" w:eastAsia="zh-CN"/>
                                </w:rPr>
                                <w:t>12</w:t>
                              </w:r>
                            </w:p>
                          </w:txbxContent>
                        </v:textbox>
                      </v:shape>
                      <v:shape id="_x0000_s1026" o:spid="_x0000_s1026" o:spt="38" type="#_x0000_t38" style="position:absolute;left:2012315;top:1648460;flip:x;height:411480;width:160020;rotation:-5898240f;" filled="f" stroked="t" coordsize="21600,21600" o:gfxdata="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cBdc1QAAAAYBAAAPAAAAAAAAAAEAIAAAACIAAABkcnMvZG93bnJl&#10;di54bWxQSwECFAAUAAAACACHTuJAPvOQXDkCAABABAAADgAAAAAAAAABACAAAAAkAQAAZHJzL2Uy&#10;b0RvYy54bWxQSwUGAAAAAAYABgBZAQAAzwUAAAAA&#10;" adj="10843">
                        <v:fill on="f" focussize="0,0"/>
                        <v:stroke color="#000000" joinstyle="round" dashstyle="dash" endarrow="block"/>
                        <v:imagedata o:title=""/>
                        <o:lock v:ext="edit" aspectratio="f"/>
                      </v:shape>
                      <v:shape id="_x0000_s1026" o:spid="_x0000_s1026" o:spt="202" type="#_x0000_t202" style="position:absolute;left:2713355;top:1890395;height:240665;width:458470;"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2h1mC2AAAAAYBAAAPAAAAAAAAAAEAIAAAACIAAABkcnMvZG93bnJl&#10;di54bWxQSwECFAAUAAAACACHTuJAjv3WM8QBAABnAwAADgAAAAAAAAABACAAAAAnAQAAZHJzL2Uy&#10;b0RvYy54bWxQSwUGAAAAAAYABgBZAQAAXQU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0.48</w:t>
                              </w:r>
                            </w:p>
                          </w:txbxContent>
                        </v:textbox>
                      </v:shape>
                      <v:shape id="_x0000_s1026" o:spid="_x0000_s1026" o:spt="202" type="#_x0000_t202" style="position:absolute;left:3749675;top:1905000;height:349885;width:457835;"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9odZgtgAAAAGAQAADwAAAAAAAAABACAAAAAiAAAAZHJzL2Rvd25yZXYu&#10;eG1sUEsBAhQAFAAAAAgAh07iQEr1EMvCAQAAZwMAAA4AAAAAAAAAAQAgAAAAJwEAAGRycy9lMm9E&#10;b2MueG1sUEsFBgAAAAAGAAYAWQEAAFsFA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0.48</w:t>
                              </w:r>
                            </w:p>
                          </w:txbxContent>
                        </v:textbox>
                      </v:shape>
                      <v:shape id="_x0000_s1026" o:spid="_x0000_s1026" o:spt="202" type="#_x0000_t202" style="position:absolute;left:1855470;top:2730500;height:431800;width:970915;" fillcolor="#FFFFFF" filled="t" stroked="t" coordsize="21600,21600" o:gfxdata="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kxhDjVAAAABgEAAA8AAAAA&#10;AAAAAQAgAAAAIgAAAGRycy9kb3ducmV2LnhtbFBLAQIUABQAAAAIAIdO4kDdCn6MFwIAAEUEAAAO&#10;AAAAAAAAAAEAIAAAACQBAABkcnMvZTJvRG9jLnhtbFBLBQYAAAAABgAGAFkBAACtBQAAAAA=&#10;">
                        <v:fill on="t" focussize="0,0"/>
                        <v:stroke color="#000000" joinstyle="miter"/>
                        <v:imagedata o:title=""/>
                        <o:lock v:ext="edit" aspectratio="f"/>
                        <v:textbox>
                          <w:txbxContent>
                            <w:p>
                              <w:pPr>
                                <w:rPr>
                                  <w:rFonts w:hint="default" w:ascii="宋体" w:hAnsi="宋体" w:eastAsia="宋体" w:cs="宋体"/>
                                  <w:szCs w:val="21"/>
                                  <w:lang w:val="en-US" w:eastAsia="zh-CN"/>
                                </w:rPr>
                              </w:pPr>
                              <w:r>
                                <w:rPr>
                                  <w:rFonts w:hint="eastAsia" w:ascii="宋体" w:hAnsi="宋体" w:cs="宋体"/>
                                  <w:szCs w:val="21"/>
                                  <w:lang w:val="en-US" w:eastAsia="zh-CN"/>
                                </w:rPr>
                                <w:t>污水池+</w:t>
                              </w:r>
                              <w:r>
                                <w:rPr>
                                  <w:rFonts w:hint="eastAsia" w:ascii="宋体" w:hAnsi="宋体" w:cs="宋体"/>
                                  <w:szCs w:val="21"/>
                                  <w:lang w:eastAsia="zh-CN"/>
                                </w:rPr>
                                <w:t>浓缩罐仓</w:t>
                              </w:r>
                              <w:r>
                                <w:rPr>
                                  <w:rFonts w:hint="eastAsia" w:ascii="宋体" w:hAnsi="宋体" w:cs="宋体"/>
                                  <w:szCs w:val="21"/>
                                  <w:lang w:val="en-US" w:eastAsia="zh-CN"/>
                                </w:rPr>
                                <w:t>+清水池</w:t>
                              </w:r>
                            </w:p>
                          </w:txbxContent>
                        </v:textbox>
                      </v:shape>
                      <v:shape id="_x0000_s1026" o:spid="_x0000_s1026" o:spt="32" type="#_x0000_t32" style="position:absolute;left:2813685;top:2910205;flip:y;height:635;width:654685;" filled="f" stroked="t" coordsize="21600,21600" o:gfxdata="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DQ4wr1QAAAAYBAAAP&#10;AAAAAAAAAAEAIAAAACIAAABkcnMvZG93bnJldi54bWxQSwECFAAUAAAACACHTuJAA3dfYBsCAAAL&#10;BAAADgAAAAAAAAABACAAAAAkAQAAZHJzL2Uyb0RvYy54bWxQSwUGAAAAAAYABgBZAQAAsQUAAAAA&#10;">
                        <v:fill on="f" focussize="0,0"/>
                        <v:stroke color="#000000" joinstyle="round" endarrow="block"/>
                        <v:imagedata o:title=""/>
                        <o:lock v:ext="edit" aspectratio="f"/>
                      </v:shape>
                      <v:shape id="_x0000_s1026" o:spid="_x0000_s1026" o:spt="202" type="#_x0000_t202" style="position:absolute;left:1216660;top:2659380;height:349885;width:646430;"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2h1mC2AAAAAYBAAAPAAAAAAAAAAEAIAAAACIAAABkcnMvZG93bnJldi54&#10;bWxQSwECFAAUAAAACACHTuJAPUuxEMEBAABnAwAADgAAAAAAAAABACAAAAAnAQAAZHJzL2Uyb0Rv&#10;Yy54bWxQSwUGAAAAAAYABgBZAQAAWgU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239.59</w:t>
                              </w:r>
                            </w:p>
                          </w:txbxContent>
                        </v:textbox>
                      </v:shape>
                      <v:shape id="_x0000_s1026" o:spid="_x0000_s1026" o:spt="202" type="#_x0000_t202" style="position:absolute;left:2780030;top:2720975;height:349885;width:711835;"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2h1mC2AAAAAYBAAAPAAAAAAAAAAEAIAAAACIAAABkcnMvZG93bnJldi54&#10;bWxQSwECFAAUAAAACACHTuJA5NiVx8EBAABnAwAADgAAAAAAAAABACAAAAAnAQAAZHJzL2Uyb0Rv&#10;Yy54bWxQSwUGAAAAAAYABgBZAQAAWgUAAAAA&#10;">
                        <v:fill on="f" focussize="0,0"/>
                        <v:stroke on="f" weight="1.25pt"/>
                        <v:imagedata o:title=""/>
                        <o:lock v:ext="edit" aspectratio="f"/>
                        <v:textbox>
                          <w:txbxContent>
                            <w:p>
                              <w:pPr>
                                <w:rPr>
                                  <w:rFonts w:hint="default" w:eastAsia="宋体"/>
                                  <w:sz w:val="18"/>
                                  <w:szCs w:val="18"/>
                                  <w:highlight w:val="none"/>
                                  <w:lang w:val="en-US" w:eastAsia="zh-CN"/>
                                </w:rPr>
                              </w:pPr>
                              <w:r>
                                <w:rPr>
                                  <w:rFonts w:hint="eastAsia"/>
                                  <w:sz w:val="18"/>
                                  <w:szCs w:val="18"/>
                                  <w:highlight w:val="none"/>
                                  <w:lang w:val="en-US" w:eastAsia="zh-CN"/>
                                </w:rPr>
                                <w:t>3646.38</w:t>
                              </w:r>
                            </w:p>
                          </w:txbxContent>
                        </v:textbox>
                      </v:shape>
                      <v:shape id="_x0000_s1026" o:spid="_x0000_s1026" o:spt="202" type="#_x0000_t202" style="position:absolute;left:2701290;top:2310130;height:350520;width:652780;"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2h1mC2AAAAAYBAAAPAAAAAAAAAAEAIAAAACIAAABkcnMvZG93bnJldi54&#10;bWxQSwECFAAUAAAACACHTuJA2NbFhcEBAABnAwAADgAAAAAAAAABACAAAAAnAQAAZHJzL2Uyb0Rv&#10;Yy54bWxQSwUGAAAAAAYABgBZAQAAWgU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3406.79</w:t>
                              </w:r>
                            </w:p>
                          </w:txbxContent>
                        </v:textbox>
                      </v:shape>
                      <v:shape id="_x0000_s1026" o:spid="_x0000_s1026" o:spt="202" type="#_x0000_t202" style="position:absolute;left:371475;top:1279525;height:349885;width:1043305;"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2h1mC2AAAAAYBAAAPAAAAAAAAAAEAIAAAACIAAABkcnMvZG93bnJldi54&#10;bWxQSwECFAAUAAAACACHTuJAHAEONsEBAABnAwAADgAAAAAAAAABACAAAAAnAQAAZHJzL2Uyb0Rv&#10;Yy54bWxQSwUGAAAAAAYABgBZAQAAWgUAAAAA&#10;">
                        <v:fill on="f" focussize="0,0"/>
                        <v:stroke on="f" weight="1.25pt"/>
                        <v:imagedata o:title=""/>
                        <o:lock v:ext="edit" aspectratio="f"/>
                        <v:textbox>
                          <w:txbxContent>
                            <w:p>
                              <w:pPr>
                                <w:rPr>
                                  <w:rFonts w:hint="default" w:eastAsia="宋体"/>
                                  <w:sz w:val="18"/>
                                  <w:szCs w:val="18"/>
                                  <w:lang w:val="en-US" w:eastAsia="zh-CN"/>
                                </w:rPr>
                              </w:pPr>
                              <w:r>
                                <w:rPr>
                                  <w:sz w:val="18"/>
                                  <w:szCs w:val="18"/>
                                </w:rPr>
                                <w:t>新鲜水</w:t>
                              </w:r>
                              <w:r>
                                <w:rPr>
                                  <w:rFonts w:hint="eastAsia"/>
                                  <w:sz w:val="18"/>
                                  <w:szCs w:val="18"/>
                                  <w:lang w:val="en-US" w:eastAsia="zh-CN"/>
                                </w:rPr>
                                <w:t>278.49</w:t>
                              </w:r>
                            </w:p>
                          </w:txbxContent>
                        </v:textbox>
                      </v:shape>
                      <v:shape id="_x0000_s1026" o:spid="_x0000_s1026" o:spt="38" type="#_x0000_t38" style="position:absolute;left:4057650;top:2531110;height:179070;width:240030;rotation:11796480f;" filled="f" stroked="t" coordsize="21600,21600" o:gfxdata="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oELy/TAAAABgEAAA8AAAAAAAAAAQAgAAAAIgAAAGRycy9kb3ducmV2LnhtbFBL&#10;AQIUABQAAAAIAIdO4kD3W7g0NAIAADcEAAAOAAAAAAAAAAEAIAAAACIBAABkcnMvZTJvRG9jLnht&#10;bFBLBQYAAAAABgAGAFkBAADIBQAAAAA=&#10;" adj="10743">
                        <v:fill on="f" focussize="0,0"/>
                        <v:stroke color="#000000" joinstyle="round" dashstyle="dash" endarrow="block"/>
                        <v:imagedata o:title=""/>
                        <o:lock v:ext="edit" aspectratio="f"/>
                      </v:shape>
                      <v:shape id="_x0000_s1026" o:spid="_x0000_s1026" o:spt="202" type="#_x0000_t202" style="position:absolute;left:3881120;top:2332990;height:311785;width:859790;"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2h1mC2AAAAAYBAAAPAAAAAAAAAAEAIAAAACIAAABkcnMvZG93bnJldi54&#10;bWxQSwECFAAUAAAACACHTuJABy7NmMEBAABnAwAADgAAAAAAAAABACAAAAAnAQAAZHJzL2Uyb0Rv&#10;Yy54bWxQSwUGAAAAAAYABgBZAQAAWgUAAAAA&#10;">
                        <v:fill on="f" focussize="0,0"/>
                        <v:stroke on="f" weight="1.25pt"/>
                        <v:imagedata o:title=""/>
                        <o:lock v:ext="edit" aspectratio="f"/>
                        <v:textbox>
                          <w:txbxContent>
                            <w:p>
                              <w:pPr>
                                <w:rPr>
                                  <w:rFonts w:hint="default" w:eastAsia="宋体"/>
                                  <w:sz w:val="18"/>
                                  <w:szCs w:val="18"/>
                                  <w:lang w:val="en-US" w:eastAsia="zh-CN"/>
                                </w:rPr>
                              </w:pPr>
                              <w:r>
                                <w:rPr>
                                  <w:sz w:val="18"/>
                                  <w:szCs w:val="18"/>
                                </w:rPr>
                                <w:t>损失</w:t>
                              </w:r>
                              <w:r>
                                <w:rPr>
                                  <w:rFonts w:hint="eastAsia"/>
                                  <w:sz w:val="18"/>
                                  <w:szCs w:val="18"/>
                                  <w:lang w:val="en-US" w:eastAsia="zh-CN"/>
                                </w:rPr>
                                <w:t>239.59</w:t>
                              </w:r>
                            </w:p>
                          </w:txbxContent>
                        </v:textbox>
                      </v:shape>
                      <v:line id="_x0000_s1026" o:spid="_x0000_s1026" o:spt="20" style="position:absolute;left:3720465;top:2524760;flip:y;height:190500;width:635;" filled="f" stroked="t" coordsize="21600,21600" o:gfxdata="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4ruR5tQAAAAGAQAADwAAAAAAAAABACAAAAAi&#10;AAAAZHJzL2Rvd25yZXYueG1sUEsBAhQAFAAAAAgAh07iQPAMlHYOAgAA/wMAAA4AAAAAAAAAAQAg&#10;AAAAIwEAAGRycy9lMm9Eb2MueG1sUEsFBgAAAAAGAAYAWQEAAKMFAAAAAA==&#10;">
                        <v:fill on="f" focussize="0,0"/>
                        <v:stroke color="#000000" joinstyle="round"/>
                        <v:imagedata o:title=""/>
                        <o:lock v:ext="edit" aspectratio="f"/>
                      </v:line>
                      <v:line id="_x0000_s1026" o:spid="_x0000_s1026" o:spt="20" style="position:absolute;left:2370455;top:2524125;flip:x;height:1270;width:1350010;" filled="f" stroked="t" coordsize="21600,21600" o:gfxdata="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K7kebUAAAABgEAAA8AAAAAAAAAAQAgAAAA&#10;IgAAAGRycy9kb3ducmV2LnhtbFBLAQIUABQAAAAIAIdO4kDIjBPwDwIAAAEEAAAOAAAAAAAAAAEA&#10;IAAAACMBAABkcnMvZTJvRG9jLnhtbFBLBQYAAAAABgAGAFkBAACkBQAAAAA=&#10;">
                        <v:fill on="f" focussize="0,0"/>
                        <v:stroke color="#000000" joinstyle="round"/>
                        <v:imagedata o:title=""/>
                        <o:lock v:ext="edit" aspectratio="f"/>
                      </v:line>
                      <v:line id="_x0000_s1026" o:spid="_x0000_s1026" o:spt="20" style="position:absolute;left:2378710;top:2524125;height:206375;width:635;" filled="f" stroked="t" coordsize="21600,21600" o:gfxdata="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06OVDWAAAABgEAAA8AAAAAAAAAAQAgAAAA&#10;IgAAAGRycy9kb3ducmV2LnhtbFBLAQIUABQAAAAIAIdO4kBepRj9DQIAAPkDAAAOAAAAAAAAAAEA&#10;IAAAACUBAABkcnMvZTJvRG9jLnhtbFBLBQYAAAAABgAGAFkBAACkBQAAAAA=&#10;">
                        <v:fill on="f" focussize="0,0"/>
                        <v:stroke color="#000000" joinstyle="round" endarrow="block"/>
                        <v:imagedata o:title=""/>
                        <o:lock v:ext="edit" aspectratio="f"/>
                      </v:line>
                      <v:shape id="_x0000_s1026" o:spid="_x0000_s1026" o:spt="38" type="#_x0000_t38" style="position:absolute;left:2018030;top:96520;flip:x;height:405765;width:152400;rotation:-5898240f;" filled="f" stroked="t" coordsize="21600,21600" o:gfxdata="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5wF1zVAAAABgEAAA8AAAAAAAAAAQAgAAAAIgAAAGRycy9kb3ducmV2&#10;LnhtbFBLAQIUABQAAAAIAIdO4kCq01jqOAIAAD4EAAAOAAAAAAAAAAEAIAAAACQBAABkcnMvZTJv&#10;RG9jLnhtbFBLBQYAAAAABgAGAFkBAADOBQAAAAA=&#10;" adj="10843">
                        <v:fill on="f" focussize="0,0"/>
                        <v:stroke color="#000000" joinstyle="round" dashstyle="dash" endarrow="block"/>
                        <v:imagedata o:title=""/>
                        <o:lock v:ext="edit" aspectratio="f"/>
                      </v:shape>
                      <v:shape id="_x0000_s1026" o:spid="_x0000_s1026" o:spt="38" type="#_x0000_t38" style="position:absolute;left:3589655;top:979170;flip:x;height:405765;width:152400;rotation:-5898240f;" filled="f" stroked="t" coordsize="21600,21600" o:gfxdata="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vnAXXNUAAAAGAQAADwAAAAAAAAABACAAAAAiAAAAZHJzL2Rvd25y&#10;ZXYueG1sUEsBAhQAFAAAAAgAh07iQHLR0k06AgAAPwQAAA4AAAAAAAAAAQAgAAAAJAEAAGRycy9l&#10;Mm9Eb2MueG1sUEsFBgAAAAAGAAYAWQEAANAFAAAAAA==&#10;" adj="10843">
                        <v:fill on="f" focussize="0,0"/>
                        <v:stroke color="#000000" joinstyle="round" dashstyle="dash" endarrow="block"/>
                        <v:imagedata o:title=""/>
                        <o:lock v:ext="edit" aspectratio="f"/>
                      </v:shape>
                      <v:shape id="_x0000_s1026" o:spid="_x0000_s1026" o:spt="33" type="#_x0000_t33" style="position:absolute;left:2917825;top:946150;flip:y;height:1383665;width:203835;rotation:-5898240f;" filled="f" stroked="t" coordsize="21600,21600" o:gfxdata="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22xM3WAAAABgEAAA8AAAAAAAAA&#10;AQAgAAAAIgAAAGRycy9kb3ducmV2LnhtbFBLAQIUABQAAAAIAIdO4kA/FLCFEwIAAPYDAAAOAAAA&#10;AAAAAAEAIAAAACUBAABkcnMvZTJvRG9jLnhtbFBLBQYAAAAABgAGAFkBAACqBQAAAAA=&#10;">
                        <v:fill on="f" focussize="0,0"/>
                        <v:stroke color="#000000 [3213]" joinstyle="round"/>
                        <v:imagedata o:title=""/>
                        <o:lock v:ext="edit" aspectratio="f"/>
                      </v:shape>
                      <v:shape id="_x0000_s1026" o:spid="_x0000_s1026" o:spt="32" type="#_x0000_t32" style="position:absolute;left:3719195;top:1531620;flip:x y;height:216535;width:4445;" filled="f" stroked="t" coordsize="21600,21600" o:gfxdata="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Mbf&#10;7erUAAAABgEAAA8AAAAAAAAAAQAgAAAAIgAAAGRycy9kb3ducmV2LnhtbFBLAQIUABQAAAAIAIdO&#10;4kBWJE3JJwIAABgEAAAOAAAAAAAAAAEAIAAAACMBAABkcnMvZTJvRG9jLnhtbFBLBQYAAAAABgAG&#10;AFkBAAC8BQAAAAA=&#10;">
                        <v:fill on="f" focussize="0,0"/>
                        <v:stroke weight="1pt" color="#000000 [3213]" joinstyle="round" endarrow="block"/>
                        <v:imagedata o:title=""/>
                        <o:lock v:ext="edit" aspectratio="f"/>
                      </v:shape>
                      <v:shape id="_x0000_s1026" o:spid="_x0000_s1026" o:spt="32" type="#_x0000_t32" style="position:absolute;left:1266825;top:996950;flip:y;height:635;width:654685;" filled="f" stroked="t" coordsize="21600,21600" o:gfxdata="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DQ4wr1QAAAAYBAAAPAAAA&#10;AAAAAAEAIAAAACIAAABkcnMvZG93bnJldi54bWxQSwECFAAUAAAACACHTuJA22lADhgCAAAIBAAA&#10;DgAAAAAAAAABACAAAAAkAQAAZHJzL2Uyb0RvYy54bWxQSwUGAAAAAAYABgBZAQAArgUAAAAA&#10;">
                        <v:fill on="f" focussize="0,0"/>
                        <v:stroke color="#000000" joinstyle="round" endarrow="block"/>
                        <v:imagedata o:title=""/>
                        <o:lock v:ext="edit" aspectratio="f"/>
                      </v:shape>
                      <v:shape id="_x0000_s1026" o:spid="_x0000_s1026" o:spt="202" type="#_x0000_t202" style="position:absolute;left:1902460;top:900430;height:281940;width:1402715;" fillcolor="#FFFFFF" filled="t" stroked="t" coordsize="21600,21600" o:gfxdata="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TGEONUAAAAGAQAADwAAAAAA&#10;AAABACAAAAAiAAAAZHJzL2Rvd25yZXYueG1sUEsBAhQAFAAAAAgAh07iQHf064kWAgAAQwQAAA4A&#10;AAAAAAAAAQAgAAAAJAEAAGRycy9lMm9Eb2MueG1sUEsFBgAAAAAGAAYAWQEAAKwFAAAAAA==&#10;">
                        <v:fill on="t" focussize="0,0"/>
                        <v:stroke color="#000000" joinstyle="miter"/>
                        <v:imagedata o:title=""/>
                        <o:lock v:ext="edit" aspectratio="f"/>
                        <v:textbox>
                          <w:txbxContent>
                            <w:p>
                              <w:pPr>
                                <w:rPr>
                                  <w:rFonts w:ascii="宋体" w:hAnsi="宋体" w:cs="宋体"/>
                                  <w:szCs w:val="21"/>
                                  <w:highlight w:val="none"/>
                                </w:rPr>
                              </w:pPr>
                              <w:r>
                                <w:rPr>
                                  <w:rFonts w:hint="default" w:ascii="宋体" w:hAnsi="宋体" w:eastAsia="宋体" w:cs="宋体"/>
                                  <w:szCs w:val="21"/>
                                  <w:highlight w:val="none"/>
                                  <w:lang w:val="en-US" w:eastAsia="zh-CN"/>
                                </w:rPr>
                                <w:t>厂区及道路降尘</w:t>
                              </w:r>
                              <w:r>
                                <w:rPr>
                                  <w:rFonts w:hint="eastAsia" w:ascii="宋体" w:hAnsi="宋体" w:cs="宋体"/>
                                  <w:szCs w:val="21"/>
                                  <w:highlight w:val="none"/>
                                </w:rPr>
                                <w:t>用水</w:t>
                              </w:r>
                            </w:p>
                          </w:txbxContent>
                        </v:textbox>
                      </v:shape>
                      <v:shape id="_x0000_s1026" o:spid="_x0000_s1026" o:spt="38" type="#_x0000_t38" style="position:absolute;left:2084705;top:629920;flip:x;height:405765;width:152400;rotation:-5898240f;" filled="f" stroked="t" coordsize="21600,21600" o:gfxdata="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cBdc1QAAAAYBAAAPAAAAAAAAAAEAIAAAACIAAABkcnMvZG93bnJl&#10;di54bWxQSwECFAAUAAAACACHTuJAHHLQgzkCAAA9BAAADgAAAAAAAAABACAAAAAkAQAAZHJzL2Uy&#10;b0RvYy54bWxQSwUGAAAAAAYABgBZAQAAzwUAAAAA&#10;" adj="10843">
                        <v:fill on="f" focussize="0,0"/>
                        <v:stroke color="#000000" joinstyle="round" dashstyle="dash" endarrow="block"/>
                        <v:imagedata o:title=""/>
                        <o:lock v:ext="edit" aspectratio="f"/>
                      </v:shape>
                      <v:shape id="_x0000_s1026" o:spid="_x0000_s1026" o:spt="202" type="#_x0000_t202" style="position:absolute;left:2005330;top:608965;height:349885;width:723900;"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9odZgtgAAAAGAQAADwAAAAAAAAABACAAAAAiAAAAZHJzL2Rvd25yZXYu&#10;eG1sUEsBAhQAFAAAAAgAh07iQBrPVLDCAQAAZAMAAA4AAAAAAAAAAQAgAAAAJwEAAGRycy9lMm9E&#10;b2MueG1sUEsFBgAAAAAGAAYAWQEAAFsFAAAAAA==&#10;">
                        <v:fill on="f" focussize="0,0"/>
                        <v:stroke on="f" weight="1.25pt"/>
                        <v:imagedata o:title=""/>
                        <o:lock v:ext="edit" aspectratio="f"/>
                        <v:textbox>
                          <w:txbxContent>
                            <w:p>
                              <w:pPr>
                                <w:rPr>
                                  <w:rFonts w:hint="default" w:eastAsia="宋体"/>
                                  <w:sz w:val="18"/>
                                  <w:szCs w:val="18"/>
                                  <w:lang w:val="en-US" w:eastAsia="zh-CN"/>
                                </w:rPr>
                              </w:pPr>
                              <w:r>
                                <w:rPr>
                                  <w:sz w:val="18"/>
                                  <w:szCs w:val="18"/>
                                </w:rPr>
                                <w:t>损失</w:t>
                              </w:r>
                              <w:r>
                                <w:rPr>
                                  <w:rFonts w:hint="eastAsia"/>
                                  <w:sz w:val="18"/>
                                  <w:szCs w:val="18"/>
                                  <w:lang w:val="en-US" w:eastAsia="zh-CN"/>
                                </w:rPr>
                                <w:t>20</w:t>
                              </w:r>
                            </w:p>
                          </w:txbxContent>
                        </v:textbox>
                      </v:shape>
                      <v:shape id="_x0000_s1026" o:spid="_x0000_s1026" o:spt="202" type="#_x0000_t202" style="position:absolute;left:1330960;top:798830;height:350520;width:457200;" filled="f" stroked="f" coordsize="21600,21600" o:gfxdata="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2h1mC2AAAAAYBAAAPAAAAAAAAAAEAIAAAACIAAABkcnMvZG93bnJldi54&#10;bWxQSwECFAAUAAAACACHTuJAqsV2KMEBAABkAwAADgAAAAAAAAABACAAAAAnAQAAZHJzL2Uyb0Rv&#10;Yy54bWxQSwUGAAAAAAYABgBZAQAAWgUAAAAA&#10;">
                        <v:fill on="f" focussize="0,0"/>
                        <v:stroke on="f" weight="1.25pt"/>
                        <v:imagedata o:title=""/>
                        <o:lock v:ext="edit" aspectratio="f"/>
                        <v:textbox>
                          <w:txbxContent>
                            <w:p>
                              <w:pPr>
                                <w:rPr>
                                  <w:rFonts w:hint="default" w:eastAsia="宋体"/>
                                  <w:sz w:val="18"/>
                                  <w:szCs w:val="18"/>
                                  <w:lang w:val="en-US" w:eastAsia="zh-CN"/>
                                </w:rPr>
                              </w:pPr>
                              <w:r>
                                <w:rPr>
                                  <w:rFonts w:hint="eastAsia"/>
                                  <w:sz w:val="18"/>
                                  <w:szCs w:val="18"/>
                                  <w:lang w:val="en-US" w:eastAsia="zh-CN"/>
                                </w:rPr>
                                <w:t>20</w:t>
                              </w:r>
                            </w:p>
                          </w:txbxContent>
                        </v:textbox>
                      </v:shape>
                    </v:group>
                  </w:pict>
                </mc:Fallback>
              </mc:AlternateContent>
            </w:r>
          </w:p>
          <w:p>
            <w:pPr>
              <w:pStyle w:val="2"/>
              <w:rPr>
                <w:color w:val="000000"/>
                <w:sz w:val="24"/>
                <w:highlight w:val="none"/>
              </w:rPr>
            </w:pPr>
          </w:p>
          <w:p>
            <w:pPr>
              <w:pStyle w:val="2"/>
              <w:rPr>
                <w:color w:val="000000"/>
                <w:sz w:val="24"/>
                <w:highlight w:val="none"/>
              </w:rPr>
            </w:pPr>
          </w:p>
          <w:p>
            <w:pPr>
              <w:pStyle w:val="2"/>
              <w:rPr>
                <w:color w:val="000000"/>
                <w:sz w:val="24"/>
                <w:highlight w:val="none"/>
              </w:rPr>
            </w:pPr>
          </w:p>
          <w:p>
            <w:pPr>
              <w:pStyle w:val="2"/>
              <w:rPr>
                <w:color w:val="000000"/>
                <w:sz w:val="24"/>
                <w:highlight w:val="none"/>
              </w:rPr>
            </w:pPr>
          </w:p>
          <w:p>
            <w:pPr>
              <w:pStyle w:val="2"/>
              <w:rPr>
                <w:color w:val="000000"/>
                <w:sz w:val="24"/>
                <w:highlight w:val="none"/>
              </w:rPr>
            </w:pPr>
          </w:p>
          <w:p>
            <w:pPr>
              <w:pStyle w:val="2"/>
              <w:rPr>
                <w:color w:val="000000"/>
                <w:sz w:val="24"/>
                <w:highlight w:val="none"/>
              </w:rPr>
            </w:pPr>
          </w:p>
          <w:p>
            <w:pPr>
              <w:pStyle w:val="2"/>
              <w:rPr>
                <w:color w:val="000000"/>
                <w:sz w:val="24"/>
                <w:highlight w:val="none"/>
              </w:rPr>
            </w:pPr>
          </w:p>
          <w:p>
            <w:pPr>
              <w:pStyle w:val="2"/>
              <w:rPr>
                <w:color w:val="000000"/>
                <w:sz w:val="24"/>
                <w:highlight w:val="none"/>
              </w:rPr>
            </w:pPr>
          </w:p>
          <w:p>
            <w:pPr>
              <w:spacing w:line="360" w:lineRule="auto"/>
              <w:rPr>
                <w:color w:val="000000"/>
                <w:sz w:val="24"/>
                <w:highlight w:val="none"/>
              </w:rPr>
            </w:pPr>
          </w:p>
          <w:p>
            <w:pPr>
              <w:spacing w:line="360" w:lineRule="auto"/>
              <w:ind w:firstLine="482" w:firstLineChars="200"/>
              <w:jc w:val="center"/>
              <w:rPr>
                <w:rFonts w:hint="eastAsia" w:ascii="Times New Roman" w:hAnsi="Times New Roman" w:eastAsia="宋体" w:cs="Times New Roman"/>
                <w:b/>
                <w:bCs w:val="0"/>
                <w:color w:val="auto"/>
                <w:kern w:val="0"/>
                <w:sz w:val="24"/>
                <w:szCs w:val="24"/>
                <w:highlight w:val="none"/>
                <w:lang w:val="en-US" w:eastAsia="zh-CN" w:bidi="ar-SA"/>
              </w:rPr>
            </w:pPr>
          </w:p>
          <w:p>
            <w:pPr>
              <w:spacing w:line="360" w:lineRule="auto"/>
              <w:ind w:firstLine="482" w:firstLineChars="200"/>
              <w:jc w:val="center"/>
              <w:rPr>
                <w:rFonts w:hint="eastAsia" w:ascii="Times New Roman" w:hAnsi="Times New Roman" w:eastAsia="宋体" w:cs="Times New Roman"/>
                <w:b/>
                <w:bCs w:val="0"/>
                <w:color w:val="auto"/>
                <w:kern w:val="0"/>
                <w:sz w:val="24"/>
                <w:szCs w:val="24"/>
                <w:highlight w:val="none"/>
                <w:u w:val="single"/>
                <w:lang w:val="en-US" w:eastAsia="zh-CN" w:bidi="ar-SA"/>
              </w:rPr>
            </w:pPr>
            <w:r>
              <w:rPr>
                <w:rFonts w:hint="eastAsia" w:ascii="Times New Roman" w:hAnsi="Times New Roman" w:eastAsia="宋体" w:cs="Times New Roman"/>
                <w:b/>
                <w:bCs w:val="0"/>
                <w:color w:val="auto"/>
                <w:kern w:val="0"/>
                <w:sz w:val="24"/>
                <w:szCs w:val="24"/>
                <w:highlight w:val="none"/>
                <w:u w:val="single"/>
                <w:lang w:val="en-US" w:eastAsia="zh-CN" w:bidi="ar-SA"/>
              </w:rPr>
              <w:t>图2-1     本项目水平衡图             单位：m</w:t>
            </w:r>
            <w:r>
              <w:rPr>
                <w:rFonts w:hint="eastAsia" w:ascii="Times New Roman" w:hAnsi="Times New Roman" w:eastAsia="宋体" w:cs="Times New Roman"/>
                <w:b/>
                <w:bCs w:val="0"/>
                <w:color w:val="auto"/>
                <w:kern w:val="0"/>
                <w:sz w:val="24"/>
                <w:szCs w:val="24"/>
                <w:highlight w:val="none"/>
                <w:u w:val="single"/>
                <w:vertAlign w:val="superscript"/>
                <w:lang w:val="en-US" w:eastAsia="zh-CN" w:bidi="ar-SA"/>
              </w:rPr>
              <w:t>3</w:t>
            </w:r>
            <w:r>
              <w:rPr>
                <w:rFonts w:hint="eastAsia" w:ascii="Times New Roman" w:hAnsi="Times New Roman" w:eastAsia="宋体" w:cs="Times New Roman"/>
                <w:b/>
                <w:bCs w:val="0"/>
                <w:color w:val="auto"/>
                <w:kern w:val="0"/>
                <w:sz w:val="24"/>
                <w:szCs w:val="24"/>
                <w:highlight w:val="none"/>
                <w:u w:val="single"/>
                <w:lang w:val="en-US" w:eastAsia="zh-CN" w:bidi="ar-SA"/>
              </w:rPr>
              <w:t xml:space="preserve">/d </w:t>
            </w:r>
          </w:p>
          <w:p>
            <w:pPr>
              <w:spacing w:line="360" w:lineRule="auto"/>
              <w:ind w:firstLine="422" w:firstLineChars="200"/>
              <w:jc w:val="center"/>
              <w:rPr>
                <w:bCs/>
                <w:szCs w:val="21"/>
                <w:highlight w:val="none"/>
              </w:rPr>
            </w:pPr>
            <w:r>
              <w:rPr>
                <w:rFonts w:hint="eastAsia" w:cs="Times New Roman"/>
                <w:b/>
                <w:bCs w:val="0"/>
                <w:color w:val="auto"/>
                <w:kern w:val="0"/>
                <w:sz w:val="21"/>
                <w:szCs w:val="21"/>
                <w:highlight w:val="none"/>
                <w:u w:val="single"/>
                <w:lang w:val="en-US" w:eastAsia="zh-CN" w:bidi="ar-SA"/>
              </w:rPr>
              <w:t>（注：其中厂区及道路洒水时间为250d/a,其余均为320d/a）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36" w:hRule="atLeast"/>
          <w:jc w:val="center"/>
        </w:trPr>
        <w:tc>
          <w:tcPr>
            <w:tcW w:w="496" w:type="dxa"/>
            <w:vAlign w:val="center"/>
          </w:tcPr>
          <w:p>
            <w:pPr>
              <w:pStyle w:val="22"/>
              <w:adjustRightInd w:val="0"/>
              <w:snapToGrid w:val="0"/>
              <w:spacing w:before="0" w:beforeAutospacing="0" w:after="0" w:afterAutospacing="0"/>
              <w:jc w:val="center"/>
              <w:rPr>
                <w:rFonts w:ascii="Times New Roman" w:hAnsi="Times New Roman"/>
                <w:sz w:val="21"/>
                <w:szCs w:val="21"/>
                <w:highlight w:val="none"/>
              </w:rPr>
            </w:pPr>
            <w:r>
              <w:rPr>
                <w:rFonts w:ascii="Times New Roman" w:hAnsi="Times New Roman"/>
                <w:sz w:val="24"/>
                <w:szCs w:val="24"/>
                <w:highlight w:val="none"/>
              </w:rPr>
              <w:t>工艺流程和产排污环节</w:t>
            </w:r>
          </w:p>
        </w:tc>
        <w:tc>
          <w:tcPr>
            <w:tcW w:w="8488" w:type="dxa"/>
          </w:tcPr>
          <w:p>
            <w:pPr>
              <w:pStyle w:val="57"/>
              <w:tabs>
                <w:tab w:val="left" w:pos="3195"/>
              </w:tabs>
              <w:adjustRightInd/>
              <w:snapToGrid/>
              <w:spacing w:line="520" w:lineRule="exact"/>
              <w:jc w:val="both"/>
              <w:rPr>
                <w:rFonts w:ascii="宋体" w:hAnsi="宋体" w:eastAsia="宋体"/>
                <w:b/>
                <w:sz w:val="24"/>
                <w:szCs w:val="24"/>
                <w:highlight w:val="none"/>
              </w:rPr>
            </w:pPr>
            <w:r>
              <w:rPr>
                <w:rFonts w:hint="default" w:ascii="Times New Roman" w:hAnsi="Times New Roman" w:eastAsia="宋体" w:cs="Times New Roman"/>
                <w:b/>
                <w:sz w:val="24"/>
                <w:szCs w:val="24"/>
                <w:highlight w:val="none"/>
              </w:rPr>
              <w:t>1、</w:t>
            </w:r>
            <w:r>
              <w:rPr>
                <w:rFonts w:ascii="宋体" w:hAnsi="宋体" w:eastAsia="宋体"/>
                <w:b/>
                <w:sz w:val="24"/>
                <w:szCs w:val="24"/>
                <w:highlight w:val="none"/>
              </w:rPr>
              <w:t>施工期工程分析</w:t>
            </w:r>
          </w:p>
          <w:p>
            <w:pPr>
              <w:spacing w:line="520" w:lineRule="exact"/>
              <w:ind w:firstLine="480" w:firstLineChars="200"/>
              <w:rPr>
                <w:rFonts w:eastAsia="黑体"/>
                <w:sz w:val="24"/>
                <w:highlight w:val="none"/>
              </w:rPr>
            </w:pPr>
            <w:r>
              <w:rPr>
                <w:rFonts w:hint="eastAsia"/>
                <w:sz w:val="24"/>
                <w:highlight w:val="none"/>
              </w:rPr>
              <w:t>本项目</w:t>
            </w:r>
            <w:r>
              <w:rPr>
                <w:bCs/>
                <w:sz w:val="24"/>
                <w:highlight w:val="none"/>
              </w:rPr>
              <w:t>施工期工艺流程主要</w:t>
            </w:r>
            <w:r>
              <w:rPr>
                <w:rFonts w:hint="eastAsia"/>
                <w:bCs/>
                <w:sz w:val="24"/>
                <w:highlight w:val="none"/>
                <w:lang w:eastAsia="zh-CN"/>
              </w:rPr>
              <w:t>为</w:t>
            </w:r>
            <w:r>
              <w:rPr>
                <w:bCs/>
                <w:sz w:val="24"/>
                <w:highlight w:val="none"/>
              </w:rPr>
              <w:t>场地</w:t>
            </w:r>
            <w:r>
              <w:rPr>
                <w:rFonts w:hint="eastAsia"/>
                <w:bCs/>
                <w:sz w:val="24"/>
                <w:highlight w:val="none"/>
                <w:lang w:val="en-US" w:eastAsia="zh-CN"/>
              </w:rPr>
              <w:t>整理</w:t>
            </w:r>
            <w:r>
              <w:rPr>
                <w:rFonts w:hint="eastAsia"/>
                <w:bCs/>
                <w:sz w:val="24"/>
                <w:highlight w:val="none"/>
                <w:lang w:eastAsia="zh-CN"/>
              </w:rPr>
              <w:t>硬化</w:t>
            </w:r>
            <w:r>
              <w:rPr>
                <w:bCs/>
                <w:sz w:val="24"/>
                <w:highlight w:val="none"/>
              </w:rPr>
              <w:t>、</w:t>
            </w:r>
            <w:r>
              <w:rPr>
                <w:rFonts w:hint="eastAsia"/>
                <w:bCs/>
                <w:sz w:val="24"/>
                <w:highlight w:val="none"/>
                <w:lang w:val="en-US" w:eastAsia="zh-CN"/>
              </w:rPr>
              <w:t>厂房</w:t>
            </w:r>
            <w:r>
              <w:rPr>
                <w:bCs/>
                <w:sz w:val="24"/>
                <w:highlight w:val="none"/>
              </w:rPr>
              <w:t>建设、设备安装与调试以及竣工验收</w:t>
            </w:r>
            <w:r>
              <w:rPr>
                <w:rFonts w:hint="eastAsia"/>
                <w:sz w:val="24"/>
                <w:highlight w:val="none"/>
              </w:rPr>
              <w:t>。</w:t>
            </w:r>
            <w:r>
              <w:rPr>
                <w:rFonts w:hint="eastAsia"/>
                <w:bCs/>
                <w:sz w:val="24"/>
                <w:highlight w:val="none"/>
              </w:rPr>
              <w:t>施工期</w:t>
            </w:r>
            <w:r>
              <w:rPr>
                <w:bCs/>
                <w:sz w:val="24"/>
                <w:highlight w:val="none"/>
              </w:rPr>
              <w:t>具体工艺流程及产污环节见下图。</w:t>
            </w:r>
          </w:p>
          <w:p>
            <w:pPr>
              <w:jc w:val="center"/>
              <w:rPr>
                <w:rFonts w:eastAsia="黑体"/>
                <w:sz w:val="24"/>
                <w:highlight w:val="none"/>
              </w:rPr>
            </w:pPr>
            <w:r>
              <w:rPr>
                <w:bCs/>
                <w:sz w:val="24"/>
                <w:highlight w:val="none"/>
              </w:rPr>
              <mc:AlternateContent>
                <mc:Choice Requires="wpc">
                  <w:drawing>
                    <wp:inline distT="0" distB="0" distL="0" distR="0">
                      <wp:extent cx="5455920" cy="1455420"/>
                      <wp:effectExtent l="0" t="0" r="0" b="0"/>
                      <wp:docPr id="143" name="画布 1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0" name="矩形 1203"/>
                              <wps:cNvSpPr>
                                <a:spLocks noChangeArrowheads="1"/>
                              </wps:cNvSpPr>
                              <wps:spPr bwMode="auto">
                                <a:xfrm>
                                  <a:off x="138999" y="599685"/>
                                  <a:ext cx="1026861" cy="273845"/>
                                </a:xfrm>
                                <a:prstGeom prst="rect">
                                  <a:avLst/>
                                </a:prstGeom>
                                <a:solidFill>
                                  <a:srgbClr val="FFFFFF"/>
                                </a:solidFill>
                                <a:ln w="9525">
                                  <a:solidFill>
                                    <a:srgbClr val="000000"/>
                                  </a:solidFill>
                                  <a:miter lim="800000"/>
                                </a:ln>
                              </wps:spPr>
                              <wps:txbx>
                                <w:txbxContent>
                                  <w:p>
                                    <w:pPr>
                                      <w:jc w:val="center"/>
                                      <w:rPr>
                                        <w:rFonts w:ascii="宋体" w:hAnsi="宋体" w:cs="宋体"/>
                                        <w:sz w:val="18"/>
                                        <w:szCs w:val="18"/>
                                      </w:rPr>
                                    </w:pPr>
                                    <w:r>
                                      <w:rPr>
                                        <w:rFonts w:hint="eastAsia" w:ascii="宋体" w:hAnsi="宋体" w:cs="宋体"/>
                                        <w:sz w:val="18"/>
                                        <w:szCs w:val="18"/>
                                      </w:rPr>
                                      <w:t>场地整理、基础</w:t>
                                    </w:r>
                                  </w:p>
                                </w:txbxContent>
                              </wps:txbx>
                              <wps:bodyPr rot="0" vert="horz" wrap="square" lIns="91440" tIns="45720" rIns="91440" bIns="45720" anchor="t" anchorCtr="0" upright="1">
                                <a:noAutofit/>
                              </wps:bodyPr>
                            </wps:wsp>
                            <wps:wsp>
                              <wps:cNvPr id="121" name="矩形 1204"/>
                              <wps:cNvSpPr>
                                <a:spLocks noChangeArrowheads="1"/>
                              </wps:cNvSpPr>
                              <wps:spPr bwMode="auto">
                                <a:xfrm>
                                  <a:off x="2479675" y="641985"/>
                                  <a:ext cx="662305" cy="274320"/>
                                </a:xfrm>
                                <a:prstGeom prst="rect">
                                  <a:avLst/>
                                </a:prstGeom>
                                <a:solidFill>
                                  <a:srgbClr val="FFFFFF"/>
                                </a:solidFill>
                                <a:ln w="9525">
                                  <a:solidFill>
                                    <a:srgbClr val="000000"/>
                                  </a:solidFill>
                                  <a:miter lim="800000"/>
                                </a:ln>
                              </wps:spPr>
                              <wps:txbx>
                                <w:txbxContent>
                                  <w:p>
                                    <w:pPr>
                                      <w:rPr>
                                        <w:rFonts w:ascii="宋体" w:hAnsi="宋体" w:cs="宋体"/>
                                        <w:sz w:val="18"/>
                                        <w:szCs w:val="18"/>
                                      </w:rPr>
                                    </w:pPr>
                                    <w:r>
                                      <w:rPr>
                                        <w:rFonts w:hint="eastAsia" w:ascii="宋体" w:hAnsi="宋体" w:cs="宋体"/>
                                        <w:sz w:val="18"/>
                                        <w:szCs w:val="18"/>
                                      </w:rPr>
                                      <w:t>设备安装</w:t>
                                    </w:r>
                                  </w:p>
                                </w:txbxContent>
                              </wps:txbx>
                              <wps:bodyPr rot="0" vert="horz" wrap="square" lIns="91440" tIns="45720" rIns="91440" bIns="45720" anchor="t" anchorCtr="0" upright="1">
                                <a:noAutofit/>
                              </wps:bodyPr>
                            </wps:wsp>
                            <wps:wsp>
                              <wps:cNvPr id="122" name="自选图形 1205"/>
                              <wps:cNvCnPr>
                                <a:cxnSpLocks noChangeShapeType="1"/>
                              </wps:cNvCnPr>
                              <wps:spPr bwMode="auto">
                                <a:xfrm flipV="1">
                                  <a:off x="1160706" y="737474"/>
                                  <a:ext cx="327382" cy="0"/>
                                </a:xfrm>
                                <a:prstGeom prst="straightConnector1">
                                  <a:avLst/>
                                </a:prstGeom>
                                <a:noFill/>
                                <a:ln w="9525">
                                  <a:solidFill>
                                    <a:srgbClr val="000000"/>
                                  </a:solidFill>
                                  <a:round/>
                                  <a:tailEnd type="triangle" w="med" len="med"/>
                                </a:ln>
                              </wps:spPr>
                              <wps:bodyPr/>
                            </wps:wsp>
                            <wps:wsp>
                              <wps:cNvPr id="123" name="矩形 1206"/>
                              <wps:cNvSpPr>
                                <a:spLocks noChangeArrowheads="1"/>
                              </wps:cNvSpPr>
                              <wps:spPr bwMode="auto">
                                <a:xfrm>
                                  <a:off x="1485900" y="629920"/>
                                  <a:ext cx="666750" cy="273685"/>
                                </a:xfrm>
                                <a:prstGeom prst="rect">
                                  <a:avLst/>
                                </a:prstGeom>
                                <a:solidFill>
                                  <a:srgbClr val="FFFFFF"/>
                                </a:solidFill>
                                <a:ln w="9525">
                                  <a:solidFill>
                                    <a:srgbClr val="000000"/>
                                  </a:solidFill>
                                  <a:miter lim="800000"/>
                                </a:ln>
                              </wps:spPr>
                              <wps:txbx>
                                <w:txbxContent>
                                  <w:p>
                                    <w:pPr>
                                      <w:rPr>
                                        <w:rFonts w:ascii="宋体" w:hAnsi="宋体" w:cs="宋体"/>
                                        <w:sz w:val="18"/>
                                        <w:szCs w:val="18"/>
                                      </w:rPr>
                                    </w:pPr>
                                    <w:r>
                                      <w:rPr>
                                        <w:rFonts w:hint="eastAsia" w:ascii="宋体" w:hAnsi="宋体" w:cs="宋体"/>
                                        <w:sz w:val="18"/>
                                        <w:szCs w:val="18"/>
                                        <w:lang w:val="en-US" w:eastAsia="zh-CN"/>
                                      </w:rPr>
                                      <w:t>厂房</w:t>
                                    </w:r>
                                    <w:r>
                                      <w:rPr>
                                        <w:rFonts w:hint="eastAsia" w:ascii="宋体" w:hAnsi="宋体" w:cs="宋体"/>
                                        <w:sz w:val="18"/>
                                        <w:szCs w:val="18"/>
                                      </w:rPr>
                                      <w:t>建设</w:t>
                                    </w:r>
                                  </w:p>
                                </w:txbxContent>
                              </wps:txbx>
                              <wps:bodyPr rot="0" vert="horz" wrap="square" lIns="91440" tIns="45720" rIns="91440" bIns="45720" anchor="t" anchorCtr="0" upright="1">
                                <a:noAutofit/>
                              </wps:bodyPr>
                            </wps:wsp>
                            <wps:wsp>
                              <wps:cNvPr id="124" name="矩形 1208"/>
                              <wps:cNvSpPr>
                                <a:spLocks noChangeArrowheads="1"/>
                              </wps:cNvSpPr>
                              <wps:spPr bwMode="auto">
                                <a:xfrm>
                                  <a:off x="3431591" y="599685"/>
                                  <a:ext cx="749167" cy="273845"/>
                                </a:xfrm>
                                <a:prstGeom prst="rect">
                                  <a:avLst/>
                                </a:prstGeom>
                                <a:solidFill>
                                  <a:srgbClr val="FFFFFF"/>
                                </a:solidFill>
                                <a:ln w="9525">
                                  <a:solidFill>
                                    <a:srgbClr val="000000"/>
                                  </a:solidFill>
                                  <a:miter lim="800000"/>
                                </a:ln>
                              </wps:spPr>
                              <wps:txbx>
                                <w:txbxContent>
                                  <w:p>
                                    <w:pPr>
                                      <w:ind w:firstLine="90" w:firstLineChars="50"/>
                                      <w:rPr>
                                        <w:rFonts w:ascii="宋体" w:hAnsi="宋体" w:cs="宋体"/>
                                        <w:sz w:val="18"/>
                                        <w:szCs w:val="18"/>
                                      </w:rPr>
                                    </w:pPr>
                                    <w:r>
                                      <w:rPr>
                                        <w:rFonts w:hint="eastAsia" w:ascii="宋体" w:hAnsi="宋体" w:cs="宋体"/>
                                        <w:sz w:val="18"/>
                                        <w:szCs w:val="18"/>
                                      </w:rPr>
                                      <w:t>外表装饰</w:t>
                                    </w:r>
                                  </w:p>
                                </w:txbxContent>
                              </wps:txbx>
                              <wps:bodyPr rot="0" vert="horz" wrap="square" lIns="91440" tIns="45720" rIns="91440" bIns="45720" anchor="t" anchorCtr="0" upright="1">
                                <a:noAutofit/>
                              </wps:bodyPr>
                            </wps:wsp>
                            <wps:wsp>
                              <wps:cNvPr id="125" name="矩形 1210"/>
                              <wps:cNvSpPr>
                                <a:spLocks noChangeArrowheads="1"/>
                              </wps:cNvSpPr>
                              <wps:spPr bwMode="auto">
                                <a:xfrm>
                                  <a:off x="4470898" y="599685"/>
                                  <a:ext cx="657362" cy="273845"/>
                                </a:xfrm>
                                <a:prstGeom prst="rect">
                                  <a:avLst/>
                                </a:prstGeom>
                                <a:solidFill>
                                  <a:srgbClr val="FFFFFF"/>
                                </a:solidFill>
                                <a:ln w="9525">
                                  <a:solidFill>
                                    <a:srgbClr val="000000"/>
                                  </a:solidFill>
                                  <a:miter lim="800000"/>
                                </a:ln>
                              </wps:spPr>
                              <wps:txbx>
                                <w:txbxContent>
                                  <w:p>
                                    <w:pPr>
                                      <w:rPr>
                                        <w:rFonts w:ascii="宋体" w:hAnsi="宋体" w:cs="宋体"/>
                                        <w:sz w:val="18"/>
                                        <w:szCs w:val="18"/>
                                      </w:rPr>
                                    </w:pPr>
                                    <w:r>
                                      <w:rPr>
                                        <w:rFonts w:hint="eastAsia" w:ascii="宋体" w:hAnsi="宋体" w:cs="宋体"/>
                                        <w:sz w:val="18"/>
                                        <w:szCs w:val="18"/>
                                      </w:rPr>
                                      <w:t>竣工验收</w:t>
                                    </w:r>
                                  </w:p>
                                  <w:p/>
                                </w:txbxContent>
                              </wps:txbx>
                              <wps:bodyPr rot="0" vert="horz" wrap="square" lIns="91440" tIns="45720" rIns="91440" bIns="45720" anchor="t" anchorCtr="0" upright="1">
                                <a:noAutofit/>
                              </wps:bodyPr>
                            </wps:wsp>
                            <wps:wsp>
                              <wps:cNvPr id="126" name="自选图形 1212"/>
                              <wps:cNvCnPr>
                                <a:cxnSpLocks noChangeShapeType="1"/>
                              </wps:cNvCnPr>
                              <wps:spPr bwMode="auto">
                                <a:xfrm flipV="1">
                                  <a:off x="761717" y="324107"/>
                                  <a:ext cx="1732" cy="275578"/>
                                </a:xfrm>
                                <a:prstGeom prst="straightConnector1">
                                  <a:avLst/>
                                </a:prstGeom>
                                <a:noFill/>
                                <a:ln w="9525">
                                  <a:solidFill>
                                    <a:srgbClr val="000000"/>
                                  </a:solidFill>
                                  <a:prstDash val="dash"/>
                                  <a:round/>
                                  <a:tailEnd type="triangle" w="med" len="med"/>
                                </a:ln>
                              </wps:spPr>
                              <wps:bodyPr/>
                            </wps:wsp>
                            <wps:wsp>
                              <wps:cNvPr id="127" name="矩形 1213"/>
                              <wps:cNvSpPr>
                                <a:spLocks noChangeArrowheads="1"/>
                              </wps:cNvSpPr>
                              <wps:spPr bwMode="auto">
                                <a:xfrm>
                                  <a:off x="391031" y="50263"/>
                                  <a:ext cx="924983" cy="27384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噪声、扬尘</w:t>
                                    </w:r>
                                  </w:p>
                                </w:txbxContent>
                              </wps:txbx>
                              <wps:bodyPr rot="0" vert="horz" wrap="square" lIns="91440" tIns="45720" rIns="91440" bIns="45720" anchor="t" anchorCtr="0" upright="1">
                                <a:noAutofit/>
                              </wps:bodyPr>
                            </wps:wsp>
                            <wps:wsp>
                              <wps:cNvPr id="128" name="自选图形 1214"/>
                              <wps:cNvCnPr>
                                <a:cxnSpLocks noChangeShapeType="1"/>
                              </wps:cNvCnPr>
                              <wps:spPr bwMode="auto">
                                <a:xfrm flipV="1">
                                  <a:off x="1805942" y="343172"/>
                                  <a:ext cx="1732" cy="275578"/>
                                </a:xfrm>
                                <a:prstGeom prst="straightConnector1">
                                  <a:avLst/>
                                </a:prstGeom>
                                <a:noFill/>
                                <a:ln w="9525">
                                  <a:solidFill>
                                    <a:srgbClr val="000000"/>
                                  </a:solidFill>
                                  <a:prstDash val="dash"/>
                                  <a:round/>
                                  <a:tailEnd type="triangle" w="med" len="med"/>
                                </a:ln>
                              </wps:spPr>
                              <wps:bodyPr/>
                            </wps:wsp>
                            <wps:wsp>
                              <wps:cNvPr id="129" name="矩形 1215"/>
                              <wps:cNvSpPr>
                                <a:spLocks noChangeArrowheads="1"/>
                              </wps:cNvSpPr>
                              <wps:spPr bwMode="auto">
                                <a:xfrm>
                                  <a:off x="1618001" y="69328"/>
                                  <a:ext cx="763024" cy="27384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噪声、扬尘</w:t>
                                    </w:r>
                                  </w:p>
                                </w:txbxContent>
                              </wps:txbx>
                              <wps:bodyPr rot="0" vert="horz" wrap="square" lIns="91440" tIns="45720" rIns="91440" bIns="45720" anchor="t" anchorCtr="0" upright="1">
                                <a:noAutofit/>
                              </wps:bodyPr>
                            </wps:wsp>
                            <wps:wsp>
                              <wps:cNvPr id="130" name="自选图形 1216"/>
                              <wps:cNvCnPr>
                                <a:cxnSpLocks noChangeShapeType="1"/>
                              </wps:cNvCnPr>
                              <wps:spPr bwMode="auto">
                                <a:xfrm flipV="1">
                                  <a:off x="2781158" y="324107"/>
                                  <a:ext cx="866" cy="275578"/>
                                </a:xfrm>
                                <a:prstGeom prst="straightConnector1">
                                  <a:avLst/>
                                </a:prstGeom>
                                <a:noFill/>
                                <a:ln w="9525">
                                  <a:solidFill>
                                    <a:srgbClr val="000000"/>
                                  </a:solidFill>
                                  <a:prstDash val="dash"/>
                                  <a:round/>
                                  <a:tailEnd type="triangle" w="med" len="med"/>
                                </a:ln>
                              </wps:spPr>
                              <wps:bodyPr/>
                            </wps:wsp>
                            <wps:wsp>
                              <wps:cNvPr id="131" name="矩形 1217"/>
                              <wps:cNvSpPr>
                                <a:spLocks noChangeArrowheads="1"/>
                              </wps:cNvSpPr>
                              <wps:spPr bwMode="auto">
                                <a:xfrm>
                                  <a:off x="2471099" y="69328"/>
                                  <a:ext cx="790261" cy="27384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w:t>
                                    </w:r>
                                  </w:p>
                                </w:txbxContent>
                              </wps:txbx>
                              <wps:bodyPr rot="0" vert="horz" wrap="square" lIns="91440" tIns="45720" rIns="91440" bIns="45720" anchor="t" anchorCtr="0" upright="1">
                                <a:noAutofit/>
                              </wps:bodyPr>
                            </wps:wsp>
                            <wps:wsp>
                              <wps:cNvPr id="132" name="自选图形 1218"/>
                              <wps:cNvCnPr>
                                <a:cxnSpLocks noChangeShapeType="1"/>
                              </wps:cNvCnPr>
                              <wps:spPr bwMode="auto">
                                <a:xfrm flipV="1">
                                  <a:off x="3809206" y="333640"/>
                                  <a:ext cx="866" cy="275578"/>
                                </a:xfrm>
                                <a:prstGeom prst="straightConnector1">
                                  <a:avLst/>
                                </a:prstGeom>
                                <a:noFill/>
                                <a:ln w="9525">
                                  <a:solidFill>
                                    <a:srgbClr val="000000"/>
                                  </a:solidFill>
                                  <a:prstDash val="dash"/>
                                  <a:round/>
                                  <a:tailEnd type="triangle" w="med" len="med"/>
                                </a:ln>
                              </wps:spPr>
                              <wps:bodyPr/>
                            </wps:wsp>
                            <wps:wsp>
                              <wps:cNvPr id="133" name="矩形 1219"/>
                              <wps:cNvSpPr>
                                <a:spLocks noChangeArrowheads="1"/>
                              </wps:cNvSpPr>
                              <wps:spPr bwMode="auto">
                                <a:xfrm>
                                  <a:off x="3658506" y="50262"/>
                                  <a:ext cx="514457" cy="27384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w:t>
                                    </w:r>
                                  </w:p>
                                </w:txbxContent>
                              </wps:txbx>
                              <wps:bodyPr rot="0" vert="horz" wrap="square" lIns="91440" tIns="45720" rIns="91440" bIns="45720" anchor="t" anchorCtr="0" upright="1">
                                <a:noAutofit/>
                              </wps:bodyPr>
                            </wps:wsp>
                            <wps:wsp>
                              <wps:cNvPr id="134" name="自选图形 1220"/>
                              <wps:cNvCnPr>
                                <a:cxnSpLocks noChangeShapeType="1"/>
                              </wps:cNvCnPr>
                              <wps:spPr bwMode="auto">
                                <a:xfrm>
                                  <a:off x="759985" y="873530"/>
                                  <a:ext cx="1732" cy="275578"/>
                                </a:xfrm>
                                <a:prstGeom prst="straightConnector1">
                                  <a:avLst/>
                                </a:prstGeom>
                                <a:noFill/>
                                <a:ln w="9525">
                                  <a:solidFill>
                                    <a:srgbClr val="000000"/>
                                  </a:solidFill>
                                  <a:prstDash val="dash"/>
                                  <a:round/>
                                  <a:tailEnd type="triangle" w="med" len="med"/>
                                </a:ln>
                              </wps:spPr>
                              <wps:bodyPr/>
                            </wps:wsp>
                            <wps:wsp>
                              <wps:cNvPr id="135" name="矩形 1221"/>
                              <wps:cNvSpPr>
                                <a:spLocks noChangeArrowheads="1"/>
                              </wps:cNvSpPr>
                              <wps:spPr bwMode="auto">
                                <a:xfrm>
                                  <a:off x="391031" y="1149108"/>
                                  <a:ext cx="924983" cy="27384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固废、废水</w:t>
                                    </w:r>
                                  </w:p>
                                </w:txbxContent>
                              </wps:txbx>
                              <wps:bodyPr rot="0" vert="horz" wrap="square" lIns="91440" tIns="45720" rIns="91440" bIns="45720" anchor="t" anchorCtr="0" upright="1">
                                <a:noAutofit/>
                              </wps:bodyPr>
                            </wps:wsp>
                            <wps:wsp>
                              <wps:cNvPr id="136" name="自选图形 1222"/>
                              <wps:cNvCnPr>
                                <a:cxnSpLocks noChangeShapeType="1"/>
                              </wps:cNvCnPr>
                              <wps:spPr bwMode="auto">
                                <a:xfrm>
                                  <a:off x="3808340" y="873530"/>
                                  <a:ext cx="866" cy="275578"/>
                                </a:xfrm>
                                <a:prstGeom prst="straightConnector1">
                                  <a:avLst/>
                                </a:prstGeom>
                                <a:noFill/>
                                <a:ln w="9525">
                                  <a:solidFill>
                                    <a:srgbClr val="000000"/>
                                  </a:solidFill>
                                  <a:prstDash val="dash"/>
                                  <a:round/>
                                  <a:tailEnd type="triangle" w="med" len="med"/>
                                </a:ln>
                              </wps:spPr>
                              <wps:bodyPr/>
                            </wps:wsp>
                            <wps:wsp>
                              <wps:cNvPr id="137" name="矩形 1223"/>
                              <wps:cNvSpPr>
                                <a:spLocks noChangeArrowheads="1"/>
                              </wps:cNvSpPr>
                              <wps:spPr bwMode="auto">
                                <a:xfrm>
                                  <a:off x="3360152" y="1173373"/>
                                  <a:ext cx="924117" cy="27384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固废、废水</w:t>
                                    </w:r>
                                  </w:p>
                                </w:txbxContent>
                              </wps:txbx>
                              <wps:bodyPr rot="0" vert="horz" wrap="square" lIns="91440" tIns="45720" rIns="91440" bIns="45720" anchor="t" anchorCtr="0" upright="1">
                                <a:noAutofit/>
                              </wps:bodyPr>
                            </wps:wsp>
                            <wps:wsp>
                              <wps:cNvPr id="138" name="自选图形 1224"/>
                              <wps:cNvCnPr>
                                <a:cxnSpLocks noChangeShapeType="1"/>
                              </wps:cNvCnPr>
                              <wps:spPr bwMode="auto">
                                <a:xfrm>
                                  <a:off x="1808480" y="897255"/>
                                  <a:ext cx="635" cy="275590"/>
                                </a:xfrm>
                                <a:prstGeom prst="straightConnector1">
                                  <a:avLst/>
                                </a:prstGeom>
                                <a:noFill/>
                                <a:ln w="9525">
                                  <a:solidFill>
                                    <a:srgbClr val="000000"/>
                                  </a:solidFill>
                                  <a:prstDash val="dash"/>
                                  <a:round/>
                                  <a:tailEnd type="triangle" w="med" len="med"/>
                                </a:ln>
                              </wps:spPr>
                              <wps:bodyPr/>
                            </wps:wsp>
                            <wps:wsp>
                              <wps:cNvPr id="139" name="矩形 1225"/>
                              <wps:cNvSpPr>
                                <a:spLocks noChangeArrowheads="1"/>
                              </wps:cNvSpPr>
                              <wps:spPr bwMode="auto">
                                <a:xfrm>
                                  <a:off x="1388110" y="1123950"/>
                                  <a:ext cx="923925"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固废、废水</w:t>
                                    </w:r>
                                  </w:p>
                                </w:txbxContent>
                              </wps:txbx>
                              <wps:bodyPr rot="0" vert="horz" wrap="square" lIns="91440" tIns="45720" rIns="91440" bIns="45720" anchor="t" anchorCtr="0" upright="1">
                                <a:noAutofit/>
                              </wps:bodyPr>
                            </wps:wsp>
                            <wps:wsp>
                              <wps:cNvPr id="140" name="自选图形 1348"/>
                              <wps:cNvCnPr>
                                <a:cxnSpLocks noChangeShapeType="1"/>
                              </wps:cNvCnPr>
                              <wps:spPr bwMode="auto">
                                <a:xfrm flipV="1">
                                  <a:off x="2153244" y="753940"/>
                                  <a:ext cx="317855" cy="0"/>
                                </a:xfrm>
                                <a:prstGeom prst="straightConnector1">
                                  <a:avLst/>
                                </a:prstGeom>
                                <a:noFill/>
                                <a:ln w="9525">
                                  <a:solidFill>
                                    <a:srgbClr val="000000"/>
                                  </a:solidFill>
                                  <a:round/>
                                  <a:tailEnd type="triangle" w="med" len="med"/>
                                </a:ln>
                              </wps:spPr>
                              <wps:bodyPr/>
                            </wps:wsp>
                            <wps:wsp>
                              <wps:cNvPr id="141" name="自选图形 1349"/>
                              <wps:cNvCnPr>
                                <a:cxnSpLocks noChangeShapeType="1"/>
                              </wps:cNvCnPr>
                              <wps:spPr bwMode="auto">
                                <a:xfrm flipV="1">
                                  <a:off x="4172963" y="744407"/>
                                  <a:ext cx="317855" cy="0"/>
                                </a:xfrm>
                                <a:prstGeom prst="straightConnector1">
                                  <a:avLst/>
                                </a:prstGeom>
                                <a:noFill/>
                                <a:ln w="9525">
                                  <a:solidFill>
                                    <a:srgbClr val="000000"/>
                                  </a:solidFill>
                                  <a:round/>
                                  <a:tailEnd type="triangle" w="med" len="med"/>
                                </a:ln>
                              </wps:spPr>
                              <wps:bodyPr/>
                            </wps:wsp>
                            <wps:wsp>
                              <wps:cNvPr id="142" name="自选图形 1350"/>
                              <wps:cNvCnPr>
                                <a:cxnSpLocks noChangeShapeType="1"/>
                              </wps:cNvCnPr>
                              <wps:spPr bwMode="auto">
                                <a:xfrm flipV="1">
                                  <a:off x="3124996" y="744407"/>
                                  <a:ext cx="317855" cy="0"/>
                                </a:xfrm>
                                <a:prstGeom prst="straightConnector1">
                                  <a:avLst/>
                                </a:prstGeom>
                                <a:noFill/>
                                <a:ln w="9525">
                                  <a:solidFill>
                                    <a:srgbClr val="000000"/>
                                  </a:solidFill>
                                  <a:round/>
                                  <a:tailEnd type="triangle" w="med" len="med"/>
                                </a:ln>
                              </wps:spPr>
                              <wps:bodyPr/>
                            </wps:wsp>
                          </wpc:wpc>
                        </a:graphicData>
                      </a:graphic>
                    </wp:inline>
                  </w:drawing>
                </mc:Choice>
                <mc:Fallback>
                  <w:pict>
                    <v:group id="_x0000_s1026" o:spid="_x0000_s1026" o:spt="203" style="height:114.6pt;width:429.6pt;" coordsize="5455920,1455420" editas="canvas"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">
                      <o:lock v:ext="edit" aspectratio="f"/>
                      <v:shape id="_x0000_s1026" o:spid="_x0000_s1026" style="position:absolute;left:0;top:0;height:1455420;width:5455920;"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">
                        <v:fill on="f" focussize="0,0"/>
                        <v:stroke on="f"/>
                        <v:imagedata o:title=""/>
                        <o:lock v:ext="edit" aspectratio="t"/>
                      </v:shape>
                      <v:rect id="矩形 1203" o:spid="_x0000_s1026" o:spt="1" style="position:absolute;left:138999;top:599685;height:273845;width:1026861;" fillcolor="#FFFFFF" filled="t" stroked="t" coordsize="21600,21600" o:gfxdata="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FY5/tQAAAAFAQAADwAAAAAAAAABACAAAAAi&#10;AAAAZHJzL2Rvd25yZXYueG1sUEsBAhQAFAAAAAgAh07iQGplkhFHAgAAiQQAAA4AAAAAAAAAAQAg&#10;AAAAIwEAAGRycy9lMm9Eb2MueG1sUEsFBgAAAAAGAAYAWQEAANwFAAAAAA==&#10;">
                        <v:fill on="t" focussize="0,0"/>
                        <v:stroke color="#000000" miterlimit="8" joinstyle="miter"/>
                        <v:imagedata o:title=""/>
                        <o:lock v:ext="edit" aspectratio="f"/>
                        <v:textbox>
                          <w:txbxContent>
                            <w:p>
                              <w:pPr>
                                <w:jc w:val="center"/>
                                <w:rPr>
                                  <w:rFonts w:ascii="宋体" w:hAnsi="宋体" w:cs="宋体"/>
                                  <w:sz w:val="18"/>
                                  <w:szCs w:val="18"/>
                                </w:rPr>
                              </w:pPr>
                              <w:r>
                                <w:rPr>
                                  <w:rFonts w:hint="eastAsia" w:ascii="宋体" w:hAnsi="宋体" w:cs="宋体"/>
                                  <w:sz w:val="18"/>
                                  <w:szCs w:val="18"/>
                                </w:rPr>
                                <w:t>场地整理、基础</w:t>
                              </w:r>
                            </w:p>
                          </w:txbxContent>
                        </v:textbox>
                      </v:rect>
                      <v:rect id="矩形 1204" o:spid="_x0000_s1026" o:spt="1" style="position:absolute;left:2479675;top:641985;height:274320;width:662305;" fillcolor="#FFFFFF" filled="t" stroked="t" coordsize="21600,21600" o:gfxdata="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8Vjn+1AAAAAUBAAAPAAAAAAAAAAEAIAAA&#10;ACIAAABkcnMvZG93bnJldi54bWxQSwECFAAUAAAACACHTuJACsFSFUkCAACJBAAADgAAAAAAAAAB&#10;ACAAAAAjAQAAZHJzL2Uyb0RvYy54bWxQSwUGAAAAAAYABgBZAQAA3gUAAAAA&#10;">
                        <v:fill on="t"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rPr>
                                <w:t>设备安装</w:t>
                              </w:r>
                            </w:p>
                          </w:txbxContent>
                        </v:textbox>
                      </v:rect>
                      <v:shape id="自选图形 1205" o:spid="_x0000_s1026" o:spt="32" type="#_x0000_t32" style="position:absolute;left:1160706;top:737474;flip:y;height:0;width:327382;" filled="f" stroked="t" coordsize="21600,21600" o:gfxdata="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tuww1QAAAAUB&#10;AAAPAAAAAAAAAAEAIAAAACIAAABkcnMvZG93bnJldi54bWxQSwECFAAUAAAACACHTuJAzSKeVR4C&#10;AAD8AwAADgAAAAAAAAABACAAAAAkAQAAZHJzL2Uyb0RvYy54bWxQSwUGAAAAAAYABgBZAQAAtAUA&#10;AAAA&#10;">
                        <v:fill on="f" focussize="0,0"/>
                        <v:stroke color="#000000" joinstyle="round" endarrow="block"/>
                        <v:imagedata o:title=""/>
                        <o:lock v:ext="edit" aspectratio="f"/>
                      </v:shape>
                      <v:rect id="矩形 1206" o:spid="_x0000_s1026" o:spt="1" style="position:absolute;left:1485900;top:629920;height:273685;width:666750;" fillcolor="#FFFFFF" filled="t" stroked="t" coordsize="21600,21600" o:gfxdata="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FY5/tQAAAAFAQAADwAAAAAAAAABACAAAAAi&#10;AAAAZHJzL2Rvd25yZXYueG1sUEsBAhQAFAAAAAgAh07iQI5rCN9HAgAAiQQAAA4AAAAAAAAAAQAg&#10;AAAAIwEAAGRycy9lMm9Eb2MueG1sUEsFBgAAAAAGAAYAWQEAANwFAAAAAA==&#10;">
                        <v:fill on="t"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lang w:val="en-US" w:eastAsia="zh-CN"/>
                                </w:rPr>
                                <w:t>厂房</w:t>
                              </w:r>
                              <w:r>
                                <w:rPr>
                                  <w:rFonts w:hint="eastAsia" w:ascii="宋体" w:hAnsi="宋体" w:cs="宋体"/>
                                  <w:sz w:val="18"/>
                                  <w:szCs w:val="18"/>
                                </w:rPr>
                                <w:t>建设</w:t>
                              </w:r>
                            </w:p>
                          </w:txbxContent>
                        </v:textbox>
                      </v:rect>
                      <v:rect id="矩形 1208" o:spid="_x0000_s1026" o:spt="1" style="position:absolute;left:3431591;top:599685;height:273845;width:749167;" fillcolor="#FFFFFF" filled="t" stroked="t" coordsize="21600,21600" o:gfxdata="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vFY5/tQAAAAFAQAADwAAAAAAAAABACAA&#10;AAAiAAAAZHJzL2Rvd25yZXYueG1sUEsBAhQAFAAAAAgAh07iQML+nYJKAgAAiQQAAA4AAAAAAAAA&#10;AQAgAAAAIwEAAGRycy9lMm9Eb2MueG1sUEsFBgAAAAAGAAYAWQEAAN8FAAAAAA==&#10;">
                        <v:fill on="t" focussize="0,0"/>
                        <v:stroke color="#000000" miterlimit="8" joinstyle="miter"/>
                        <v:imagedata o:title=""/>
                        <o:lock v:ext="edit" aspectratio="f"/>
                        <v:textbox>
                          <w:txbxContent>
                            <w:p>
                              <w:pPr>
                                <w:ind w:firstLine="90" w:firstLineChars="50"/>
                                <w:rPr>
                                  <w:rFonts w:ascii="宋体" w:hAnsi="宋体" w:cs="宋体"/>
                                  <w:sz w:val="18"/>
                                  <w:szCs w:val="18"/>
                                </w:rPr>
                              </w:pPr>
                              <w:r>
                                <w:rPr>
                                  <w:rFonts w:hint="eastAsia" w:ascii="宋体" w:hAnsi="宋体" w:cs="宋体"/>
                                  <w:sz w:val="18"/>
                                  <w:szCs w:val="18"/>
                                </w:rPr>
                                <w:t>外表装饰</w:t>
                              </w:r>
                            </w:p>
                          </w:txbxContent>
                        </v:textbox>
                      </v:rect>
                      <v:rect id="矩形 1210" o:spid="_x0000_s1026" o:spt="1" style="position:absolute;left:4470898;top:599685;height:273845;width:657362;" fillcolor="#FFFFFF" filled="t" stroked="t" coordsize="21600,21600" o:gfxdata="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8Vjn+1AAAAAUBAAAPAAAAAAAAAAEAIAAAACIA&#10;AABkcnMvZG93bnJldi54bWxQSwECFAAUAAAACACHTuJAY5019kYCAACJBAAADgAAAAAAAAABACAA&#10;AAAjAQAAZHJzL2Uyb0RvYy54bWxQSwUGAAAAAAYABgBZAQAA2wUAAAAA&#10;">
                        <v:fill on="t"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rPr>
                                <w:t>竣工验收</w:t>
                              </w:r>
                            </w:p>
                            <w:p/>
                          </w:txbxContent>
                        </v:textbox>
                      </v:rect>
                      <v:shape id="自选图形 1212" o:spid="_x0000_s1026" o:spt="32" type="#_x0000_t32" style="position:absolute;left:761717;top:324107;flip:y;height:275578;width:1732;" filled="f" stroked="t" coordsize="21600,21600" o:gfxdata="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WOn&#10;19EAAAAFAQAADwAAAAAAAAABACAAAAAiAAAAZHJzL2Rvd25yZXYueG1sUEsBAhQAFAAAAAgAh07i&#10;QEwqebcpAgAAFgQAAA4AAAAAAAAAAQAgAAAAIAEAAGRycy9lMm9Eb2MueG1sUEsFBgAAAAAGAAYA&#10;WQEAALsFAAAAAA==&#10;">
                        <v:fill on="f" focussize="0,0"/>
                        <v:stroke color="#000000" joinstyle="round" dashstyle="dash" endarrow="block"/>
                        <v:imagedata o:title=""/>
                        <o:lock v:ext="edit" aspectratio="f"/>
                      </v:shape>
                      <v:rect id="矩形 1213" o:spid="_x0000_s1026" o:spt="1" style="position:absolute;left:391031;top:50263;height:273845;width:924983;"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5NiMr1gAAAAUB&#10;AAAPAAAAAAAAAAEAIAAAACIAAABkcnMvZG93bnJldi54bWxQSwECFAAUAAAACACHTuJA9Se2rB0C&#10;AAAVBAAADgAAAAAAAAABACAAAAAlAQAAZHJzL2Uyb0RvYy54bWxQSwUGAAAAAAYABgBZAQAAtAUA&#10;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噪声、扬尘</w:t>
                              </w:r>
                            </w:p>
                          </w:txbxContent>
                        </v:textbox>
                      </v:rect>
                      <v:shape id="自选图形 1214" o:spid="_x0000_s1026" o:spt="32" type="#_x0000_t32" style="position:absolute;left:1805942;top:343172;flip:y;height:275578;width:1732;" filled="f" stroked="t" coordsize="21600,21600" o:gfxdata="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VY6fX&#10;0QAAAAUBAAAPAAAAAAAAAAEAIAAAACIAAABkcnMvZG93bnJldi54bWxQSwECFAAUAAAACACHTuJA&#10;PFMe8igCAAAXBAAADgAAAAAAAAABACAAAAAgAQAAZHJzL2Uyb0RvYy54bWxQSwUGAAAAAAYABgBZ&#10;AQAAugUAAAAA&#10;">
                        <v:fill on="f" focussize="0,0"/>
                        <v:stroke color="#000000" joinstyle="round" dashstyle="dash" endarrow="block"/>
                        <v:imagedata o:title=""/>
                        <o:lock v:ext="edit" aspectratio="f"/>
                      </v:shape>
                      <v:rect id="矩形 1215" o:spid="_x0000_s1026" o:spt="1" style="position:absolute;left:1618001;top:69328;height:273845;width:763024;"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5NiMr1gAAAAUB&#10;AAAPAAAAAAAAAAEAIAAAACIAAABkcnMvZG93bnJldi54bWxQSwECFAAUAAAACACHTuJAaCH1zx0C&#10;AAAWBAAADgAAAAAAAAABACAAAAAlAQAAZHJzL2Uyb0RvYy54bWxQSwUGAAAAAAYABgBZAQAAtAUA&#10;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噪声、扬尘</w:t>
                              </w:r>
                            </w:p>
                          </w:txbxContent>
                        </v:textbox>
                      </v:rect>
                      <v:shape id="自选图形 1216" o:spid="_x0000_s1026" o:spt="32" type="#_x0000_t32" style="position:absolute;left:2781158;top:324107;flip:y;height:275578;width:866;" filled="f" stroked="t" coordsize="21600,21600" o:gfxdata="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WOn&#10;19EAAAAFAQAADwAAAAAAAAABACAAAAAiAAAAZHJzL2Rvd25yZXYueG1sUEsBAhQAFAAAAAgAh07i&#10;QEmMn8wpAgAAFgQAAA4AAAAAAAAAAQAgAAAAIAEAAGRycy9lMm9Eb2MueG1sUEsFBgAAAAAGAAYA&#10;WQEAALsFAAAAAA==&#10;">
                        <v:fill on="f" focussize="0,0"/>
                        <v:stroke color="#000000" joinstyle="round" dashstyle="dash" endarrow="block"/>
                        <v:imagedata o:title=""/>
                        <o:lock v:ext="edit" aspectratio="f"/>
                      </v:shape>
                      <v:rect id="矩形 1217" o:spid="_x0000_s1026" o:spt="1" style="position:absolute;left:2471099;top:69328;height:273845;width:790261;"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5NiMr1gAAAAUB&#10;AAAPAAAAAAAAAAEAIAAAACIAAABkcnMvZG93bnJldi54bWxQSwECFAAUAAAACACHTuJABJ0Qlx0C&#10;AAAWBAAADgAAAAAAAAABACAAAAAlAQAAZHJzL2Uyb0RvYy54bWxQSwUGAAAAAAYABgBZAQAAtAUA&#10;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w:t>
                              </w:r>
                            </w:p>
                          </w:txbxContent>
                        </v:textbox>
                      </v:rect>
                      <v:shape id="自选图形 1218" o:spid="_x0000_s1026" o:spt="32" type="#_x0000_t32" style="position:absolute;left:3809206;top:333640;flip:y;height:275578;width:866;" filled="f" stroked="t" coordsize="21600,21600" o:gfxdata="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WOn&#10;19EAAAAFAQAADwAAAAAAAAABACAAAAAiAAAAZHJzL2Rvd25yZXYueG1sUEsBAhQAFAAAAAgAh07i&#10;QIb7EbopAgAAFgQAAA4AAAAAAAAAAQAgAAAAIAEAAGRycy9lMm9Eb2MueG1sUEsFBgAAAAAGAAYA&#10;WQEAALsFAAAAAA==&#10;">
                        <v:fill on="f" focussize="0,0"/>
                        <v:stroke color="#000000" joinstyle="round" dashstyle="dash" endarrow="block"/>
                        <v:imagedata o:title=""/>
                        <o:lock v:ext="edit" aspectratio="f"/>
                      </v:shape>
                      <v:rect id="矩形 1219" o:spid="_x0000_s1026" o:spt="1" style="position:absolute;left:3658506;top:50262;height:273845;width:514457;"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k2IyvWAAAABQEA&#10;AA8AAAAAAAAAAQAgAAAAIgAAAGRycy9kb3ducmV2LnhtbFBLAQIUABQAAAAIAIdO4kA7xhZ4HAIA&#10;ABYEAAAOAAAAAAAAAAEAIAAAACUBAABkcnMvZTJvRG9jLnhtbFBLBQYAAAAABgAGAFkBAACzBQAA&#10;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w:t>
                              </w:r>
                            </w:p>
                          </w:txbxContent>
                        </v:textbox>
                      </v:rect>
                      <v:shape id="自选图形 1220" o:spid="_x0000_s1026" o:spt="32" type="#_x0000_t32" style="position:absolute;left:759985;top:873530;height:275578;width:1732;" filled="f" stroked="t" coordsize="21600,21600" o:gfxdata="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J9fe10gAA&#10;AAUBAAAPAAAAAAAAAAEAIAAAACIAAABkcnMvZG93bnJldi54bWxQSwECFAAUAAAACACHTuJAj9Cp&#10;NiQCAAAMBAAADgAAAAAAAAABACAAAAAhAQAAZHJzL2Uyb0RvYy54bWxQSwUGAAAAAAYABgBZAQAA&#10;twUAAAAA&#10;">
                        <v:fill on="f" focussize="0,0"/>
                        <v:stroke color="#000000" joinstyle="round" dashstyle="dash" endarrow="block"/>
                        <v:imagedata o:title=""/>
                        <o:lock v:ext="edit" aspectratio="f"/>
                      </v:shape>
                      <v:rect id="矩形 1221" o:spid="_x0000_s1026" o:spt="1" style="position:absolute;left:391031;top:1149108;height:273845;width:924983;"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5NiMr1gAAAAUBAAAP&#10;AAAAAAAAAAEAIAAAACIAAABkcnMvZG93bnJldi54bWxQSwECFAAUAAAACACHTuJA9Rn1nxoCAAAX&#10;BAAADgAAAAAAAAABACAAAAAlAQAAZHJzL2Uyb0RvYy54bWxQSwUGAAAAAAYABgBZAQAAsQUA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固废、废水</w:t>
                              </w:r>
                            </w:p>
                          </w:txbxContent>
                        </v:textbox>
                      </v:rect>
                      <v:shape id="自选图形 1222" o:spid="_x0000_s1026" o:spt="32" type="#_x0000_t32" style="position:absolute;left:3808340;top:873530;height:275578;width:866;" filled="f" stroked="t" coordsize="21600,21600" o:gfxdata="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J9fe10gAA&#10;AAUBAAAPAAAAAAAAAAEAIAAAACIAAABkcnMvZG93bnJldi54bWxQSwECFAAUAAAACACHTuJA2ZbL&#10;jSQCAAAMBAAADgAAAAAAAAABACAAAAAhAQAAZHJzL2Uyb0RvYy54bWxQSwUGAAAAAAYABgBZAQAA&#10;twUAAAAA&#10;">
                        <v:fill on="f" focussize="0,0"/>
                        <v:stroke color="#000000" joinstyle="round" dashstyle="dash" endarrow="block"/>
                        <v:imagedata o:title=""/>
                        <o:lock v:ext="edit" aspectratio="f"/>
                      </v:shape>
                      <v:rect id="矩形 1223" o:spid="_x0000_s1026" o:spt="1" style="position:absolute;left:3360152;top:1173373;height:273845;width:924117;"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5NiMr1gAAAAUB&#10;AAAPAAAAAAAAAAEAIAAAACIAAABkcnMvZG93bnJldi54bWxQSwECFAAUAAAACACHTuJAnIGB0R0C&#10;AAAYBAAADgAAAAAAAAABACAAAAAlAQAAZHJzL2Uyb0RvYy54bWxQSwUGAAAAAAYABgBZAQAAtAUA&#10;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固废、废水</w:t>
                              </w:r>
                            </w:p>
                          </w:txbxContent>
                        </v:textbox>
                      </v:rect>
                      <v:shape id="自选图形 1224" o:spid="_x0000_s1026" o:spt="32" type="#_x0000_t32" style="position:absolute;left:1808480;top:897255;height:275590;width:635;" filled="f" stroked="t" coordsize="21600,21600" o:gfxdata="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SfX3tdIA&#10;AAAFAQAADwAAAAAAAAABACAAAAAiAAAAZHJzL2Rvd25yZXYueG1sUEsBAhQAFAAAAAgAh07iQMS0&#10;hWAlAgAADAQAAA4AAAAAAAAAAQAgAAAAIQEAAGRycy9lMm9Eb2MueG1sUEsFBgAAAAAGAAYAWQEA&#10;ALgFAAAAAA==&#10;">
                        <v:fill on="f" focussize="0,0"/>
                        <v:stroke color="#000000" joinstyle="round" dashstyle="dash" endarrow="block"/>
                        <v:imagedata o:title=""/>
                        <o:lock v:ext="edit" aspectratio="f"/>
                      </v:shape>
                      <v:rect id="矩形 1225" o:spid="_x0000_s1026" o:spt="1" style="position:absolute;left:1388110;top:1123950;height:273685;width:923925;"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5NiMr1gAAAAUBAAAP&#10;AAAAAAAAAAEAIAAAACIAAABkcnMvZG93bnJldi54bWxQSwECFAAUAAAACACHTuJA0QQB5hoCAAAY&#10;BAAADgAAAAAAAAABACAAAAAlAQAAZHJzL2Uyb0RvYy54bWxQSwUGAAAAAAYABgBZAQAAsQUA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固废、废水</w:t>
                              </w:r>
                            </w:p>
                          </w:txbxContent>
                        </v:textbox>
                      </v:rect>
                      <v:shape id="自选图形 1348" o:spid="_x0000_s1026" o:spt="32" type="#_x0000_t32" style="position:absolute;left:2153244;top:753940;flip:y;height:0;width:317855;" filled="f" stroked="t" coordsize="21600,21600" o:gfxdata="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tuww1QAAAAUB&#10;AAAPAAAAAAAAAAEAIAAAACIAAABkcnMvZG93bnJldi54bWxQSwECFAAUAAAACACHTuJAkLTUzx4C&#10;AAD8AwAADgAAAAAAAAABACAAAAAkAQAAZHJzL2Uyb0RvYy54bWxQSwUGAAAAAAYABgBZAQAAtAUA&#10;AAAA&#10;">
                        <v:fill on="f" focussize="0,0"/>
                        <v:stroke color="#000000" joinstyle="round" endarrow="block"/>
                        <v:imagedata o:title=""/>
                        <o:lock v:ext="edit" aspectratio="f"/>
                      </v:shape>
                      <v:shape id="自选图形 1349" o:spid="_x0000_s1026" o:spt="32" type="#_x0000_t32" style="position:absolute;left:4172963;top:744407;flip:y;height:0;width:317855;" filled="f" stroked="t" coordsize="21600,21600" o:gfxdata="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D627DDVAAAA&#10;BQEAAA8AAAAAAAAAAQAgAAAAIgAAAGRycy9kb3ducmV2LnhtbFBLAQIUABQAAAAIAIdO4kBy9GeS&#10;IAIAAPwDAAAOAAAAAAAAAAEAIAAAACQBAABkcnMvZTJvRG9jLnhtbFBLBQYAAAAABgAGAFkBAAC2&#10;BQAAAAA=&#10;">
                        <v:fill on="f" focussize="0,0"/>
                        <v:stroke color="#000000" joinstyle="round" endarrow="block"/>
                        <v:imagedata o:title=""/>
                        <o:lock v:ext="edit" aspectratio="f"/>
                      </v:shape>
                      <v:shape id="自选图形 1350" o:spid="_x0000_s1026" o:spt="32" type="#_x0000_t32" style="position:absolute;left:3124996;top:744407;flip:y;height:0;width:317855;" filled="f" stroked="t" coordsize="21600,21600" o:gfxdata="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tuww1QAAAAUB&#10;AAAPAAAAAAAAAAEAIAAAACIAAABkcnMvZG93bnJldi54bWxQSwECFAAUAAAACACHTuJAR8Yqax4C&#10;AAD8AwAADgAAAAAAAAABACAAAAAkAQAAZHJzL2Uyb0RvYy54bWxQSwUGAAAAAAYABgBZAQAAtAUA&#10;AAAA&#10;">
                        <v:fill on="f" focussize="0,0"/>
                        <v:stroke color="#000000" joinstyle="round" endarrow="block"/>
                        <v:imagedata o:title=""/>
                        <o:lock v:ext="edit" aspectratio="f"/>
                      </v:shape>
                      <w10:wrap type="none"/>
                      <w10:anchorlock/>
                    </v:group>
                  </w:pict>
                </mc:Fallback>
              </mc:AlternateContent>
            </w:r>
          </w:p>
          <w:p>
            <w:pPr>
              <w:pStyle w:val="4"/>
              <w:spacing w:before="0" w:after="0" w:line="360" w:lineRule="auto"/>
              <w:jc w:val="center"/>
              <w:rPr>
                <w:rFonts w:hint="eastAsia" w:ascii="Times New Roman" w:hAnsi="Times New Roman" w:eastAsia="宋体" w:cs="Times New Roman"/>
                <w:bCs w:val="0"/>
                <w:color w:val="auto"/>
                <w:kern w:val="0"/>
                <w:sz w:val="24"/>
                <w:szCs w:val="24"/>
                <w:highlight w:val="none"/>
              </w:rPr>
            </w:pPr>
            <w:r>
              <w:rPr>
                <w:rFonts w:hint="eastAsia" w:ascii="Times New Roman" w:hAnsi="Times New Roman" w:eastAsia="宋体" w:cs="Times New Roman"/>
                <w:bCs w:val="0"/>
                <w:color w:val="auto"/>
                <w:kern w:val="0"/>
                <w:sz w:val="24"/>
                <w:szCs w:val="24"/>
                <w:highlight w:val="none"/>
              </w:rPr>
              <w:t>图2-</w:t>
            </w:r>
            <w:r>
              <w:rPr>
                <w:rFonts w:hint="eastAsia" w:ascii="Times New Roman" w:hAnsi="Times New Roman" w:eastAsia="宋体" w:cs="Times New Roman"/>
                <w:bCs w:val="0"/>
                <w:color w:val="auto"/>
                <w:kern w:val="0"/>
                <w:sz w:val="24"/>
                <w:szCs w:val="24"/>
                <w:highlight w:val="none"/>
                <w:lang w:val="en-US" w:eastAsia="zh-CN"/>
              </w:rPr>
              <w:t>2</w:t>
            </w:r>
            <w:r>
              <w:rPr>
                <w:rFonts w:hint="eastAsia" w:ascii="Times New Roman" w:hAnsi="Times New Roman" w:eastAsia="宋体" w:cs="Times New Roman"/>
                <w:bCs w:val="0"/>
                <w:color w:val="auto"/>
                <w:kern w:val="0"/>
                <w:sz w:val="24"/>
                <w:szCs w:val="24"/>
                <w:highlight w:val="none"/>
              </w:rPr>
              <w:t xml:space="preserve">  项目施工期工艺流程及产污环节</w:t>
            </w:r>
            <w:r>
              <w:rPr>
                <w:rFonts w:hint="eastAsia" w:ascii="Times New Roman" w:hAnsi="Times New Roman" w:eastAsia="宋体" w:cs="Times New Roman"/>
                <w:bCs w:val="0"/>
                <w:color w:val="auto"/>
                <w:kern w:val="0"/>
                <w:sz w:val="24"/>
                <w:szCs w:val="24"/>
                <w:highlight w:val="none"/>
                <w:lang w:eastAsia="zh-CN"/>
              </w:rPr>
              <w:t>示意</w:t>
            </w:r>
            <w:r>
              <w:rPr>
                <w:rFonts w:hint="eastAsia" w:ascii="Times New Roman" w:hAnsi="Times New Roman" w:eastAsia="宋体" w:cs="Times New Roman"/>
                <w:bCs w:val="0"/>
                <w:color w:val="auto"/>
                <w:kern w:val="0"/>
                <w:sz w:val="24"/>
                <w:szCs w:val="24"/>
                <w:highlight w:val="none"/>
              </w:rPr>
              <w:t>图</w:t>
            </w:r>
          </w:p>
          <w:p>
            <w:pPr>
              <w:pStyle w:val="57"/>
              <w:tabs>
                <w:tab w:val="left" w:pos="3195"/>
              </w:tabs>
              <w:adjustRightInd/>
              <w:snapToGrid/>
              <w:spacing w:line="460" w:lineRule="exact"/>
              <w:ind w:firstLine="480" w:firstLineChars="200"/>
              <w:jc w:val="both"/>
              <w:rPr>
                <w:rFonts w:ascii="宋体" w:hAnsi="宋体" w:eastAsia="宋体"/>
                <w:sz w:val="24"/>
                <w:szCs w:val="24"/>
                <w:highlight w:val="none"/>
              </w:rPr>
            </w:pPr>
            <w:r>
              <w:rPr>
                <w:rFonts w:hint="eastAsia" w:ascii="宋体" w:hAnsi="宋体" w:eastAsia="宋体"/>
                <w:sz w:val="24"/>
                <w:szCs w:val="24"/>
                <w:highlight w:val="none"/>
              </w:rPr>
              <w:t>本项目施工期产污环节主要为施工扬尘、施工废水、施工噪声以及施工建筑垃圾。</w:t>
            </w:r>
          </w:p>
          <w:p>
            <w:pPr>
              <w:pStyle w:val="57"/>
              <w:tabs>
                <w:tab w:val="left" w:pos="3195"/>
              </w:tabs>
              <w:adjustRightInd/>
              <w:snapToGrid/>
              <w:spacing w:line="460" w:lineRule="exact"/>
              <w:jc w:val="both"/>
              <w:rPr>
                <w:rFonts w:hint="default" w:ascii="Times New Roman" w:hAnsi="Times New Roman" w:cs="Times New Roman" w:eastAsiaTheme="minorEastAsia"/>
                <w:b/>
                <w:sz w:val="24"/>
                <w:szCs w:val="24"/>
                <w:highlight w:val="none"/>
              </w:rPr>
            </w:pPr>
            <w:r>
              <w:rPr>
                <w:rFonts w:hint="default" w:ascii="Times New Roman" w:hAnsi="Times New Roman" w:cs="Times New Roman" w:eastAsiaTheme="minorEastAsia"/>
                <w:b/>
                <w:sz w:val="24"/>
                <w:szCs w:val="24"/>
                <w:highlight w:val="none"/>
              </w:rPr>
              <w:t>2、运营期工程分析</w:t>
            </w:r>
          </w:p>
          <w:p>
            <w:pPr>
              <w:pStyle w:val="57"/>
              <w:tabs>
                <w:tab w:val="left" w:pos="3195"/>
              </w:tabs>
              <w:adjustRightInd/>
              <w:snapToGrid/>
              <w:spacing w:line="460" w:lineRule="exact"/>
              <w:jc w:val="both"/>
              <w:rPr>
                <w:rFonts w:asciiTheme="minorEastAsia" w:hAnsiTheme="minorEastAsia" w:eastAsiaTheme="minorEastAsia"/>
                <w:sz w:val="24"/>
                <w:szCs w:val="24"/>
                <w:highlight w:val="none"/>
              </w:rPr>
            </w:pPr>
            <w:r>
              <w:rPr>
                <w:rFonts w:hint="default" w:ascii="Times New Roman" w:hAnsi="Times New Roman" w:cs="Times New Roman" w:eastAsiaTheme="minorEastAsia"/>
                <w:sz w:val="24"/>
                <w:szCs w:val="24"/>
                <w:highlight w:val="none"/>
              </w:rPr>
              <w:t>2.1</w:t>
            </w:r>
            <w:r>
              <w:rPr>
                <w:rFonts w:hint="eastAsia" w:asciiTheme="minorEastAsia" w:hAnsiTheme="minorEastAsia" w:eastAsiaTheme="minorEastAsia"/>
                <w:sz w:val="24"/>
                <w:szCs w:val="24"/>
                <w:highlight w:val="none"/>
              </w:rPr>
              <w:t xml:space="preserve"> </w:t>
            </w:r>
            <w:r>
              <w:rPr>
                <w:rFonts w:asciiTheme="minorEastAsia" w:hAnsiTheme="minorEastAsia" w:eastAsiaTheme="minorEastAsia"/>
                <w:sz w:val="24"/>
                <w:szCs w:val="24"/>
                <w:highlight w:val="none"/>
              </w:rPr>
              <w:t>运营期工艺流程简述</w:t>
            </w:r>
          </w:p>
          <w:p>
            <w:pPr>
              <w:pStyle w:val="4"/>
              <w:spacing w:before="0" w:after="0" w:line="460" w:lineRule="exact"/>
              <w:ind w:left="429" w:leftChars="200" w:hanging="9" w:hangingChars="4"/>
              <w:rPr>
                <w:rFonts w:ascii="宋体" w:hAnsi="宋体" w:eastAsia="宋体" w:cs="宋体"/>
                <w:b w:val="0"/>
                <w:bCs w:val="0"/>
                <w:sz w:val="24"/>
                <w:szCs w:val="24"/>
                <w:highlight w:val="none"/>
              </w:rPr>
            </w:pPr>
            <w:r>
              <w:rPr>
                <w:rFonts w:hint="eastAsia" w:cs="宋体" w:asciiTheme="minorEastAsia" w:hAnsiTheme="minorEastAsia" w:eastAsiaTheme="minorEastAsia"/>
                <w:b w:val="0"/>
                <w:bCs w:val="0"/>
                <w:sz w:val="24"/>
                <w:szCs w:val="24"/>
                <w:highlight w:val="none"/>
              </w:rPr>
              <w:t>本项目运营期生产工艺流程见下图：</w:t>
            </w:r>
          </w:p>
          <w:p>
            <w:pPr>
              <w:pStyle w:val="4"/>
              <w:spacing w:before="0" w:after="0" w:line="360" w:lineRule="auto"/>
              <w:jc w:val="center"/>
              <w:rPr>
                <w:highlight w:val="none"/>
              </w:rPr>
            </w:pPr>
            <w:r>
              <w:rPr>
                <w:sz w:val="24"/>
                <w:highlight w:val="none"/>
              </w:rPr>
              <mc:AlternateContent>
                <mc:Choice Requires="wps">
                  <w:drawing>
                    <wp:anchor distT="0" distB="0" distL="114300" distR="114300" simplePos="0" relativeHeight="251664384" behindDoc="0" locked="0" layoutInCell="1" allowOverlap="1">
                      <wp:simplePos x="0" y="0"/>
                      <wp:positionH relativeFrom="column">
                        <wp:posOffset>1224280</wp:posOffset>
                      </wp:positionH>
                      <wp:positionV relativeFrom="paragraph">
                        <wp:posOffset>6162675</wp:posOffset>
                      </wp:positionV>
                      <wp:extent cx="206375" cy="8255"/>
                      <wp:effectExtent l="0" t="45720" r="3175" b="60325"/>
                      <wp:wrapNone/>
                      <wp:docPr id="313" name="直接箭头连接符 313"/>
                      <wp:cNvGraphicFramePr/>
                      <a:graphic xmlns:a="http://schemas.openxmlformats.org/drawingml/2006/main">
                        <a:graphicData uri="http://schemas.microsoft.com/office/word/2010/wordprocessingShape">
                          <wps:wsp>
                            <wps:cNvCnPr/>
                            <wps:spPr>
                              <a:xfrm flipH="1" flipV="1">
                                <a:off x="2434590" y="7979410"/>
                                <a:ext cx="206375" cy="8255"/>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96.4pt;margin-top:485.25pt;height:0.65pt;width:16.25pt;z-index:251664384;mso-width-relative:page;mso-height-relative:page;" filled="f" stroked="t" coordsize="21600,21600" o:gfxdata="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to+TNgAAAALAQAADwAA&#10;AAAAAAABACAAAAAiAAAAZHJzL2Rvd25yZXYueG1sUEsBAhQAFAAAAAgAh07iQCYjGckWAgAA7AMA&#10;AA4AAAAAAAAAAQAgAAAAJwEAAGRycy9lMm9Eb2MueG1sUEsFBgAAAAAGAAYAWQEAAK8FAAAAAA==&#10;">
                      <v:fill on="f" focussize="0,0"/>
                      <v:stroke color="#000000 [3213]" joinstyle="round" dashstyle="dash" endarrow="open"/>
                      <v:imagedata o:title=""/>
                      <o:lock v:ext="edit" aspectratio="f"/>
                    </v:shape>
                  </w:pict>
                </mc:Fallback>
              </mc:AlternateContent>
            </w:r>
            <w:r>
              <w:rPr>
                <w:sz w:val="24"/>
                <w:highlight w:val="none"/>
              </w:rPr>
              <mc:AlternateContent>
                <mc:Choice Requires="wps">
                  <w:drawing>
                    <wp:anchor distT="0" distB="0" distL="114300" distR="114300" simplePos="0" relativeHeight="251667456" behindDoc="0" locked="0" layoutInCell="1" allowOverlap="1">
                      <wp:simplePos x="0" y="0"/>
                      <wp:positionH relativeFrom="column">
                        <wp:posOffset>3839845</wp:posOffset>
                      </wp:positionH>
                      <wp:positionV relativeFrom="paragraph">
                        <wp:posOffset>6221730</wp:posOffset>
                      </wp:positionV>
                      <wp:extent cx="212090" cy="5080"/>
                      <wp:effectExtent l="0" t="46355" r="16510" b="62865"/>
                      <wp:wrapNone/>
                      <wp:docPr id="30" name="直接箭头连接符 30"/>
                      <wp:cNvGraphicFramePr/>
                      <a:graphic xmlns:a="http://schemas.openxmlformats.org/drawingml/2006/main">
                        <a:graphicData uri="http://schemas.microsoft.com/office/word/2010/wordprocessingShape">
                          <wps:wsp>
                            <wps:cNvCnPr/>
                            <wps:spPr>
                              <a:xfrm>
                                <a:off x="0" y="0"/>
                                <a:ext cx="212090" cy="508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02.35pt;margin-top:489.9pt;height:0.4pt;width:16.7pt;z-index:251667456;mso-width-relative:page;mso-height-relative:page;" filled="f" stroked="t" coordsize="21600,21600" o:gfxdata="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bYq/y9kAAAALAQAADwAAAAAAAAABACAAAAAiAAAAZHJzL2Rvd25yZXYu&#10;eG1sUEsBAhQAFAAAAAgAh07iQKaHK7j6AQAAygMAAA4AAAAAAAAAAQAgAAAAKAEAAGRycy9lMm9E&#10;b2MueG1sUEsFBgAAAAAGAAYAWQEAAJQFAAAAAA==&#10;">
                      <v:fill on="f" focussize="0,0"/>
                      <v:stroke color="#000000 [3213]" joinstyle="round" dashstyle="dash" endarrow="open"/>
                      <v:imagedata o:title=""/>
                      <o:lock v:ext="edit" aspectratio="f"/>
                    </v:shape>
                  </w:pict>
                </mc:Fallback>
              </mc:AlternateContent>
            </w:r>
            <w:r>
              <w:rPr>
                <w:sz w:val="24"/>
                <w:highlight w:val="none"/>
              </w:rPr>
              <mc:AlternateContent>
                <mc:Choice Requires="wps">
                  <w:drawing>
                    <wp:anchor distT="0" distB="0" distL="114300" distR="114300" simplePos="0" relativeHeight="251668480" behindDoc="0" locked="0" layoutInCell="1" allowOverlap="1">
                      <wp:simplePos x="0" y="0"/>
                      <wp:positionH relativeFrom="column">
                        <wp:posOffset>1806575</wp:posOffset>
                      </wp:positionH>
                      <wp:positionV relativeFrom="paragraph">
                        <wp:posOffset>3079115</wp:posOffset>
                      </wp:positionV>
                      <wp:extent cx="254000" cy="7620"/>
                      <wp:effectExtent l="0" t="43815" r="12700" b="62865"/>
                      <wp:wrapNone/>
                      <wp:docPr id="39" name="直接箭头连接符 39"/>
                      <wp:cNvGraphicFramePr/>
                      <a:graphic xmlns:a="http://schemas.openxmlformats.org/drawingml/2006/main">
                        <a:graphicData uri="http://schemas.microsoft.com/office/word/2010/wordprocessingShape">
                          <wps:wsp>
                            <wps:cNvCnPr/>
                            <wps:spPr>
                              <a:xfrm>
                                <a:off x="0" y="0"/>
                                <a:ext cx="254000" cy="762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42.25pt;margin-top:242.45pt;height:0.6pt;width:20pt;z-index:251668480;mso-width-relative:page;mso-height-relative:page;" filled="f" stroked="t" coordsize="21600,21600" o:gfxdata="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OJgVfYAAAACwEAAA8AAAAAAAAAAQAgAAAAIgAAAGRycy9kb3ducmV2&#10;LnhtbFBLAQIUABQAAAAIAIdO4kC0kKyV/AEAAMoDAAAOAAAAAAAAAAEAIAAAACcBAABkcnMvZTJv&#10;RG9jLnhtbFBLBQYAAAAABgAGAFkBAACVBQAAAAA=&#10;">
                      <v:fill on="f" focussize="0,0"/>
                      <v:stroke color="#000000 [3213]" joinstyle="round" dashstyle="dash" endarrow="open"/>
                      <v:imagedata o:title=""/>
                      <o:lock v:ext="edit" aspectratio="f"/>
                    </v:shape>
                  </w:pict>
                </mc:Fallback>
              </mc:AlternateContent>
            </w:r>
            <w:r>
              <w:rPr>
                <w:sz w:val="24"/>
                <w:highlight w:val="none"/>
              </w:rPr>
              <mc:AlternateContent>
                <mc:Choice Requires="wps">
                  <w:drawing>
                    <wp:anchor distT="0" distB="0" distL="114300" distR="114300" simplePos="0" relativeHeight="251662336" behindDoc="0" locked="0" layoutInCell="1" allowOverlap="1">
                      <wp:simplePos x="0" y="0"/>
                      <wp:positionH relativeFrom="column">
                        <wp:posOffset>1606550</wp:posOffset>
                      </wp:positionH>
                      <wp:positionV relativeFrom="paragraph">
                        <wp:posOffset>2554605</wp:posOffset>
                      </wp:positionV>
                      <wp:extent cx="254000" cy="7620"/>
                      <wp:effectExtent l="0" t="43815" r="12700" b="62865"/>
                      <wp:wrapNone/>
                      <wp:docPr id="113" name="直接箭头连接符 113"/>
                      <wp:cNvGraphicFramePr/>
                      <a:graphic xmlns:a="http://schemas.openxmlformats.org/drawingml/2006/main">
                        <a:graphicData uri="http://schemas.microsoft.com/office/word/2010/wordprocessingShape">
                          <wps:wsp>
                            <wps:cNvCnPr/>
                            <wps:spPr>
                              <a:xfrm>
                                <a:off x="0" y="0"/>
                                <a:ext cx="254000" cy="762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26.5pt;margin-top:201.15pt;height:0.6pt;width:20pt;z-index:251662336;mso-width-relative:page;mso-height-relative:page;" filled="f" stroked="t" coordsize="21600,21600" o:gfxdata="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JppHQ2AAAAAsBAAAPAAAAAAAAAAEAIAAAACIAAABkcnMvZG93bnJl&#10;di54bWxQSwECFAAUAAAACACHTuJAIXwfS/0BAADMAwAADgAAAAAAAAABACAAAAAnAQAAZHJzL2Uy&#10;b0RvYy54bWxQSwUGAAAAAAYABgBZAQAAlgUAAAAA&#10;">
                      <v:fill on="f" focussize="0,0"/>
                      <v:stroke color="#000000 [3213]" joinstyle="round" dashstyle="dash" endarrow="open"/>
                      <v:imagedata o:title=""/>
                      <o:lock v:ext="edit" aspectratio="f"/>
                    </v:shape>
                  </w:pict>
                </mc:Fallback>
              </mc:AlternateContent>
            </w:r>
            <w:r>
              <w:rPr>
                <w:sz w:val="24"/>
                <w:highlight w:val="none"/>
              </w:rPr>
              <mc:AlternateContent>
                <mc:Choice Requires="wps">
                  <w:drawing>
                    <wp:anchor distT="0" distB="0" distL="114300" distR="114300" simplePos="0" relativeHeight="251665408" behindDoc="0" locked="0" layoutInCell="1" allowOverlap="1">
                      <wp:simplePos x="0" y="0"/>
                      <wp:positionH relativeFrom="column">
                        <wp:posOffset>3632200</wp:posOffset>
                      </wp:positionH>
                      <wp:positionV relativeFrom="paragraph">
                        <wp:posOffset>6990080</wp:posOffset>
                      </wp:positionV>
                      <wp:extent cx="212090" cy="5080"/>
                      <wp:effectExtent l="0" t="46355" r="16510" b="62865"/>
                      <wp:wrapNone/>
                      <wp:docPr id="26" name="直接箭头连接符 26"/>
                      <wp:cNvGraphicFramePr/>
                      <a:graphic xmlns:a="http://schemas.openxmlformats.org/drawingml/2006/main">
                        <a:graphicData uri="http://schemas.microsoft.com/office/word/2010/wordprocessingShape">
                          <wps:wsp>
                            <wps:cNvCnPr/>
                            <wps:spPr>
                              <a:xfrm>
                                <a:off x="0" y="0"/>
                                <a:ext cx="212090" cy="508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86pt;margin-top:550.4pt;height:0.4pt;width:16.7pt;z-index:251665408;mso-width-relative:page;mso-height-relative:page;" filled="f" stroked="t" coordsize="21600,21600" o:gfxdata="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EoRubZAAAADQEAAA8AAAAAAAAAAQAgAAAAIgAAAGRycy9kb3ducmV2&#10;LnhtbFBLAQIUABQAAAAIAIdO4kC+wyey+wEAAMoDAAAOAAAAAAAAAAEAIAAAACgBAABkcnMvZTJv&#10;RG9jLnhtbFBLBQYAAAAABgAGAFkBAACVBQAAAAA=&#10;">
                      <v:fill on="f" focussize="0,0"/>
                      <v:stroke color="#000000 [3213]" joinstyle="round" dashstyle="dash" endarrow="open"/>
                      <v:imagedata o:title=""/>
                      <o:lock v:ext="edit" aspectratio="f"/>
                    </v:shape>
                  </w:pict>
                </mc:Fallback>
              </mc:AlternateContent>
            </w:r>
            <w:r>
              <w:rPr>
                <w:sz w:val="24"/>
                <w:highlight w:val="none"/>
              </w:rPr>
              <mc:AlternateContent>
                <mc:Choice Requires="wps">
                  <w:drawing>
                    <wp:anchor distT="0" distB="0" distL="114300" distR="114300" simplePos="0" relativeHeight="251666432" behindDoc="0" locked="0" layoutInCell="1" allowOverlap="1">
                      <wp:simplePos x="0" y="0"/>
                      <wp:positionH relativeFrom="column">
                        <wp:posOffset>1506220</wp:posOffset>
                      </wp:positionH>
                      <wp:positionV relativeFrom="paragraph">
                        <wp:posOffset>7341235</wp:posOffset>
                      </wp:positionV>
                      <wp:extent cx="206375" cy="8255"/>
                      <wp:effectExtent l="0" t="45720" r="3175" b="60325"/>
                      <wp:wrapNone/>
                      <wp:docPr id="27" name="直接箭头连接符 27"/>
                      <wp:cNvGraphicFramePr/>
                      <a:graphic xmlns:a="http://schemas.openxmlformats.org/drawingml/2006/main">
                        <a:graphicData uri="http://schemas.microsoft.com/office/word/2010/wordprocessingShape">
                          <wps:wsp>
                            <wps:cNvCnPr/>
                            <wps:spPr>
                              <a:xfrm flipH="1" flipV="1">
                                <a:off x="0" y="0"/>
                                <a:ext cx="206375" cy="8255"/>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18.6pt;margin-top:578.05pt;height:0.65pt;width:16.25pt;z-index:251666432;mso-width-relative:page;mso-height-relative:page;" filled="f" stroked="t" coordsize="21600,21600" o:gfxdata="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JkOl/ZAAAADQEAAA8AAAAAAAAAAQAgAAAAIgAA&#10;AGRycy9kb3ducmV2LnhtbFBLAQIUABQAAAAIAIdO4kDCTj/kBwIAAN4DAAAOAAAAAAAAAAEAIAAA&#10;ACgBAABkcnMvZTJvRG9jLnhtbFBLBQYAAAAABgAGAFkBAAChBQAAAAA=&#10;">
                      <v:fill on="f" focussize="0,0"/>
                      <v:stroke color="#000000 [3213]" joinstyle="round" dashstyle="dash" endarrow="open"/>
                      <v:imagedata o:title=""/>
                      <o:lock v:ext="edit" aspectratio="f"/>
                    </v:shape>
                  </w:pict>
                </mc:Fallback>
              </mc:AlternateContent>
            </w:r>
            <w:r>
              <w:rPr>
                <w:rFonts w:ascii="Calibri" w:hAnsi="Calibri"/>
                <w:bCs w:val="0"/>
                <w:sz w:val="24"/>
                <w:highlight w:val="none"/>
              </w:rPr>
              <mc:AlternateContent>
                <mc:Choice Requires="wpc">
                  <w:drawing>
                    <wp:inline distT="0" distB="0" distL="0" distR="0">
                      <wp:extent cx="5372100" cy="8461375"/>
                      <wp:effectExtent l="0" t="0" r="0" b="0"/>
                      <wp:docPr id="221" name="画布 2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 name="Text Box 163"/>
                              <wps:cNvSpPr txBox="1">
                                <a:spLocks noChangeArrowheads="1"/>
                              </wps:cNvSpPr>
                              <wps:spPr bwMode="auto">
                                <a:xfrm>
                                  <a:off x="689610" y="494665"/>
                                  <a:ext cx="894715" cy="287020"/>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eastAsia="zh-CN"/>
                                      </w:rPr>
                                      <w:t>原料仓</w:t>
                                    </w:r>
                                    <w:r>
                                      <w:rPr>
                                        <w:rFonts w:hint="eastAsia"/>
                                        <w:lang w:val="en-US" w:eastAsia="zh-CN"/>
                                      </w:rPr>
                                      <w:t>C1</w:t>
                                    </w:r>
                                  </w:p>
                                </w:txbxContent>
                              </wps:txbx>
                              <wps:bodyPr rot="0" vert="horz" wrap="square" lIns="91440" tIns="45720" rIns="91440" bIns="45720" anchor="t" anchorCtr="0" upright="1">
                                <a:noAutofit/>
                              </wps:bodyPr>
                            </wps:wsp>
                            <wps:wsp>
                              <wps:cNvPr id="161" name="AutoShape 167"/>
                              <wps:cNvCnPr>
                                <a:cxnSpLocks noChangeShapeType="1"/>
                              </wps:cNvCnPr>
                              <wps:spPr bwMode="auto">
                                <a:xfrm>
                                  <a:off x="1139825" y="788670"/>
                                  <a:ext cx="635" cy="238125"/>
                                </a:xfrm>
                                <a:prstGeom prst="straightConnector1">
                                  <a:avLst/>
                                </a:prstGeom>
                                <a:noFill/>
                                <a:ln w="9525">
                                  <a:solidFill>
                                    <a:srgbClr val="000000"/>
                                  </a:solidFill>
                                  <a:round/>
                                  <a:tailEnd type="triangle" w="med" len="med"/>
                                </a:ln>
                                <a:effectLst/>
                              </wps:spPr>
                              <wps:bodyPr/>
                            </wps:wsp>
                            <wps:wsp>
                              <wps:cNvPr id="163" name="Text Box 170"/>
                              <wps:cNvSpPr txBox="1">
                                <a:spLocks noChangeArrowheads="1"/>
                              </wps:cNvSpPr>
                              <wps:spPr bwMode="auto">
                                <a:xfrm>
                                  <a:off x="521970" y="1019175"/>
                                  <a:ext cx="1044575" cy="287020"/>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eastAsia="zh-CN"/>
                                      </w:rPr>
                                      <w:t>振动给料机</w:t>
                                    </w:r>
                                    <w:r>
                                      <w:rPr>
                                        <w:rFonts w:hint="eastAsia"/>
                                        <w:lang w:val="en-US" w:eastAsia="zh-CN"/>
                                      </w:rPr>
                                      <w:t>A1</w:t>
                                    </w:r>
                                  </w:p>
                                </w:txbxContent>
                              </wps:txbx>
                              <wps:bodyPr rot="0" vert="horz" wrap="square" lIns="91440" tIns="45720" rIns="91440" bIns="45720" anchor="t" anchorCtr="0" upright="1">
                                <a:noAutofit/>
                              </wps:bodyPr>
                            </wps:wsp>
                            <wps:wsp>
                              <wps:cNvPr id="164" name="AutoShape 171"/>
                              <wps:cNvCnPr>
                                <a:cxnSpLocks noChangeShapeType="1"/>
                              </wps:cNvCnPr>
                              <wps:spPr bwMode="auto">
                                <a:xfrm>
                                  <a:off x="1125220" y="1306830"/>
                                  <a:ext cx="635" cy="240030"/>
                                </a:xfrm>
                                <a:prstGeom prst="straightConnector1">
                                  <a:avLst/>
                                </a:prstGeom>
                                <a:noFill/>
                                <a:ln w="9525">
                                  <a:solidFill>
                                    <a:srgbClr val="000000"/>
                                  </a:solidFill>
                                  <a:round/>
                                  <a:tailEnd type="triangle" w="med" len="med"/>
                                </a:ln>
                                <a:effectLst/>
                              </wps:spPr>
                              <wps:bodyPr/>
                            </wps:wsp>
                            <wps:wsp>
                              <wps:cNvPr id="165" name="Text Box 174"/>
                              <wps:cNvSpPr txBox="1">
                                <a:spLocks noChangeArrowheads="1"/>
                              </wps:cNvSpPr>
                              <wps:spPr bwMode="auto">
                                <a:xfrm>
                                  <a:off x="1010920" y="1768475"/>
                                  <a:ext cx="855345" cy="286385"/>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eastAsia="zh-CN"/>
                                      </w:rPr>
                                      <w:t>鄂破机</w:t>
                                    </w:r>
                                    <w:r>
                                      <w:rPr>
                                        <w:rFonts w:hint="eastAsia"/>
                                        <w:lang w:val="en-US" w:eastAsia="zh-CN"/>
                                      </w:rPr>
                                      <w:t>A2</w:t>
                                    </w:r>
                                  </w:p>
                                </w:txbxContent>
                              </wps:txbx>
                              <wps:bodyPr rot="0" vert="horz" wrap="square" lIns="91440" tIns="45720" rIns="91440" bIns="45720" anchor="t" anchorCtr="0" upright="1">
                                <a:noAutofit/>
                              </wps:bodyPr>
                            </wps:wsp>
                            <wps:wsp>
                              <wps:cNvPr id="167" name="Text Box 181"/>
                              <wps:cNvSpPr txBox="1">
                                <a:spLocks noChangeArrowheads="1"/>
                              </wps:cNvSpPr>
                              <wps:spPr bwMode="auto">
                                <a:xfrm>
                                  <a:off x="1772285" y="503555"/>
                                  <a:ext cx="528320" cy="287655"/>
                                </a:xfrm>
                                <a:prstGeom prst="rect">
                                  <a:avLst/>
                                </a:prstGeom>
                                <a:noFill/>
                                <a:ln>
                                  <a:noFill/>
                                </a:ln>
                                <a:effectLst/>
                              </wps:spPr>
                              <wps:txbx>
                                <w:txbxContent>
                                  <w:p>
                                    <w:pPr>
                                      <w:jc w:val="center"/>
                                      <w:rPr>
                                        <w:rFonts w:hint="default" w:ascii="Times New Roman" w:hAnsi="Times New Roman" w:cs="Times New Roman"/>
                                      </w:rPr>
                                    </w:pPr>
                                    <w:r>
                                      <w:rPr>
                                        <w:rFonts w:hint="default" w:ascii="Times New Roman" w:hAnsi="Times New Roman" w:cs="Times New Roman"/>
                                      </w:rPr>
                                      <w:t>G、N</w:t>
                                    </w:r>
                                  </w:p>
                                </w:txbxContent>
                              </wps:txbx>
                              <wps:bodyPr rot="0" vert="horz" wrap="square" lIns="91440" tIns="45720" rIns="91440" bIns="45720" anchor="t" anchorCtr="0" upright="1">
                                <a:noAutofit/>
                              </wps:bodyPr>
                            </wps:wsp>
                            <wps:wsp>
                              <wps:cNvPr id="168" name="Text Box 185"/>
                              <wps:cNvSpPr txBox="1">
                                <a:spLocks noChangeArrowheads="1"/>
                              </wps:cNvSpPr>
                              <wps:spPr bwMode="auto">
                                <a:xfrm>
                                  <a:off x="1981200" y="2942590"/>
                                  <a:ext cx="49847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N</w:t>
                                    </w:r>
                                    <w:r>
                                      <w:rPr>
                                        <w:rFonts w:hint="eastAsia" w:cs="Times New Roman"/>
                                        <w:lang w:val="en-US" w:eastAsia="zh-CN"/>
                                      </w:rPr>
                                      <w:t>、W</w:t>
                                    </w:r>
                                  </w:p>
                                </w:txbxContent>
                              </wps:txbx>
                              <wps:bodyPr rot="0" vert="horz" wrap="square" lIns="91440" tIns="45720" rIns="91440" bIns="45720" anchor="t" anchorCtr="0" upright="1">
                                <a:noAutofit/>
                              </wps:bodyPr>
                            </wps:wsp>
                            <wps:wsp>
                              <wps:cNvPr id="169" name="Text Box 189"/>
                              <wps:cNvSpPr txBox="1">
                                <a:spLocks noChangeArrowheads="1"/>
                              </wps:cNvSpPr>
                              <wps:spPr bwMode="auto">
                                <a:xfrm>
                                  <a:off x="3037205" y="2560955"/>
                                  <a:ext cx="525145" cy="28638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N、S</w:t>
                                    </w:r>
                                  </w:p>
                                </w:txbxContent>
                              </wps:txbx>
                              <wps:bodyPr rot="0" vert="horz" wrap="square" lIns="91440" tIns="45720" rIns="91440" bIns="45720" anchor="t" anchorCtr="0" upright="1">
                                <a:noAutofit/>
                              </wps:bodyPr>
                            </wps:wsp>
                            <wps:wsp>
                              <wps:cNvPr id="171" name="Text Box 221"/>
                              <wps:cNvSpPr txBox="1">
                                <a:spLocks noChangeArrowheads="1"/>
                              </wps:cNvSpPr>
                              <wps:spPr bwMode="auto">
                                <a:xfrm>
                                  <a:off x="0" y="7259955"/>
                                  <a:ext cx="995680" cy="1098550"/>
                                </a:xfrm>
                                <a:prstGeom prst="rect">
                                  <a:avLst/>
                                </a:prstGeom>
                                <a:noFill/>
                                <a:ln>
                                  <a:noFill/>
                                </a:ln>
                                <a:effectLst/>
                              </wps:spPr>
                              <wps:txbx>
                                <w:txbxContent>
                                  <w:p>
                                    <w:pPr>
                                      <w:ind w:firstLine="105" w:firstLineChars="50"/>
                                      <w:rPr>
                                        <w:rFonts w:ascii="Calibri" w:hAnsi="Calibri"/>
                                      </w:rPr>
                                    </w:pPr>
                                    <w:r>
                                      <w:rPr>
                                        <w:rFonts w:hint="eastAsia" w:ascii="Calibri" w:hAnsi="Calibri"/>
                                      </w:rPr>
                                      <w:t>备注：</w:t>
                                    </w:r>
                                  </w:p>
                                  <w:p>
                                    <w:pPr>
                                      <w:ind w:firstLine="105" w:firstLineChars="50"/>
                                      <w:rPr>
                                        <w:rFonts w:hint="default" w:ascii="Times New Roman" w:hAnsi="Times New Roman" w:cs="Times New Roman"/>
                                      </w:rPr>
                                    </w:pPr>
                                    <w:r>
                                      <w:rPr>
                                        <w:rFonts w:hint="default" w:ascii="Times New Roman" w:hAnsi="Times New Roman" w:cs="Times New Roman"/>
                                      </w:rPr>
                                      <w:t>G——废气</w:t>
                                    </w:r>
                                  </w:p>
                                  <w:p>
                                    <w:pPr>
                                      <w:ind w:firstLine="105" w:firstLineChars="50"/>
                                      <w:rPr>
                                        <w:rFonts w:hint="default" w:ascii="Times New Roman" w:hAnsi="Times New Roman" w:cs="Times New Roman"/>
                                      </w:rPr>
                                    </w:pPr>
                                    <w:r>
                                      <w:rPr>
                                        <w:rFonts w:hint="default" w:ascii="Times New Roman" w:hAnsi="Times New Roman" w:cs="Times New Roman"/>
                                      </w:rPr>
                                      <w:t>N——噪声</w:t>
                                    </w:r>
                                  </w:p>
                                  <w:p>
                                    <w:pPr>
                                      <w:ind w:firstLine="105" w:firstLineChars="50"/>
                                      <w:rPr>
                                        <w:rFonts w:hint="default" w:ascii="Times New Roman" w:hAnsi="Times New Roman" w:cs="Times New Roman"/>
                                      </w:rPr>
                                    </w:pPr>
                                    <w:r>
                                      <w:rPr>
                                        <w:rFonts w:hint="default" w:ascii="Times New Roman" w:hAnsi="Times New Roman" w:cs="Times New Roman"/>
                                      </w:rPr>
                                      <w:t>W——废水</w:t>
                                    </w:r>
                                  </w:p>
                                  <w:p>
                                    <w:pPr>
                                      <w:ind w:firstLine="105" w:firstLineChars="50"/>
                                      <w:rPr>
                                        <w:rFonts w:ascii="Calibri" w:hAnsi="Calibri"/>
                                      </w:rPr>
                                    </w:pPr>
                                    <w:r>
                                      <w:rPr>
                                        <w:rFonts w:hint="default" w:ascii="Times New Roman" w:hAnsi="Times New Roman" w:cs="Times New Roman"/>
                                      </w:rPr>
                                      <w:t>S——固</w:t>
                                    </w:r>
                                    <w:r>
                                      <w:rPr>
                                        <w:rFonts w:hint="eastAsia" w:ascii="Calibri" w:hAnsi="Calibri"/>
                                      </w:rPr>
                                      <w:t>废</w:t>
                                    </w:r>
                                  </w:p>
                                </w:txbxContent>
                              </wps:txbx>
                              <wps:bodyPr rot="0" vert="horz" wrap="square" lIns="91440" tIns="45720" rIns="91440" bIns="45720" anchor="t" anchorCtr="0" upright="1">
                                <a:noAutofit/>
                              </wps:bodyPr>
                            </wps:wsp>
                            <wps:wsp>
                              <wps:cNvPr id="172" name="AutoShape 167"/>
                              <wps:cNvCnPr>
                                <a:cxnSpLocks noChangeShapeType="1"/>
                              </wps:cNvCnPr>
                              <wps:spPr bwMode="auto">
                                <a:xfrm>
                                  <a:off x="1156335" y="261620"/>
                                  <a:ext cx="635" cy="238125"/>
                                </a:xfrm>
                                <a:prstGeom prst="straightConnector1">
                                  <a:avLst/>
                                </a:prstGeom>
                                <a:noFill/>
                                <a:ln w="9525">
                                  <a:solidFill>
                                    <a:srgbClr val="000000"/>
                                  </a:solidFill>
                                  <a:round/>
                                  <a:tailEnd type="triangle" w="med" len="med"/>
                                </a:ln>
                                <a:effectLst/>
                              </wps:spPr>
                              <wps:bodyPr/>
                            </wps:wsp>
                            <wps:wsp>
                              <wps:cNvPr id="173" name="Text Box 165"/>
                              <wps:cNvSpPr txBox="1">
                                <a:spLocks noChangeArrowheads="1"/>
                              </wps:cNvSpPr>
                              <wps:spPr bwMode="auto">
                                <a:xfrm>
                                  <a:off x="490855" y="37465"/>
                                  <a:ext cx="1218565" cy="285750"/>
                                </a:xfrm>
                                <a:prstGeom prst="rect">
                                  <a:avLst/>
                                </a:prstGeom>
                                <a:noFill/>
                                <a:ln>
                                  <a:noFill/>
                                </a:ln>
                                <a:effectLst/>
                              </wps:spPr>
                              <wps:txbx>
                                <w:txbxContent>
                                  <w:p>
                                    <w:pPr>
                                      <w:jc w:val="center"/>
                                      <w:rPr>
                                        <w:rFonts w:hint="default" w:eastAsia="宋体"/>
                                        <w:lang w:val="en-US" w:eastAsia="zh-CN"/>
                                      </w:rPr>
                                    </w:pPr>
                                    <w:r>
                                      <w:rPr>
                                        <w:rFonts w:hint="eastAsia"/>
                                        <w:lang w:val="en-US" w:eastAsia="zh-CN"/>
                                      </w:rPr>
                                      <w:t>风化花岗岩</w:t>
                                    </w:r>
                                  </w:p>
                                </w:txbxContent>
                              </wps:txbx>
                              <wps:bodyPr rot="0" vert="horz" wrap="square" lIns="91440" tIns="45720" rIns="91440" bIns="45720" anchor="t" anchorCtr="0" upright="1">
                                <a:noAutofit/>
                              </wps:bodyPr>
                            </wps:wsp>
                            <wps:wsp>
                              <wps:cNvPr id="174" name="AutoShape 171"/>
                              <wps:cNvCnPr>
                                <a:cxnSpLocks noChangeShapeType="1"/>
                              </wps:cNvCnPr>
                              <wps:spPr bwMode="auto">
                                <a:xfrm>
                                  <a:off x="1537335" y="1537335"/>
                                  <a:ext cx="635" cy="240030"/>
                                </a:xfrm>
                                <a:prstGeom prst="straightConnector1">
                                  <a:avLst/>
                                </a:prstGeom>
                                <a:noFill/>
                                <a:ln w="9525">
                                  <a:solidFill>
                                    <a:srgbClr val="000000"/>
                                  </a:solidFill>
                                  <a:round/>
                                  <a:tailEnd type="triangle" w="med" len="med"/>
                                </a:ln>
                                <a:effectLst/>
                              </wps:spPr>
                              <wps:bodyPr/>
                            </wps:wsp>
                            <wps:wsp>
                              <wps:cNvPr id="175" name="Text Box 174"/>
                              <wps:cNvSpPr txBox="1">
                                <a:spLocks noChangeArrowheads="1"/>
                              </wps:cNvSpPr>
                              <wps:spPr bwMode="auto">
                                <a:xfrm>
                                  <a:off x="539750" y="2941955"/>
                                  <a:ext cx="1266825" cy="300990"/>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eastAsia="zh-CN"/>
                                      </w:rPr>
                                      <w:t>振动筛（湿式）</w:t>
                                    </w:r>
                                    <w:r>
                                      <w:rPr>
                                        <w:rFonts w:hint="eastAsia"/>
                                        <w:lang w:val="en-US" w:eastAsia="zh-CN"/>
                                      </w:rPr>
                                      <w:t>A8-1</w:t>
                                    </w:r>
                                  </w:p>
                                </w:txbxContent>
                              </wps:txbx>
                              <wps:bodyPr rot="0" vert="horz" wrap="square" lIns="91440" tIns="45720" rIns="91440" bIns="45720" anchor="t" anchorCtr="0" upright="1">
                                <a:noAutofit/>
                              </wps:bodyPr>
                            </wps:wsp>
                            <wps:wsp>
                              <wps:cNvPr id="176" name="AutoShape 171"/>
                              <wps:cNvCnPr>
                                <a:cxnSpLocks noChangeShapeType="1"/>
                              </wps:cNvCnPr>
                              <wps:spPr bwMode="auto">
                                <a:xfrm>
                                  <a:off x="1513205" y="2059940"/>
                                  <a:ext cx="1905" cy="172720"/>
                                </a:xfrm>
                                <a:prstGeom prst="straightConnector1">
                                  <a:avLst/>
                                </a:prstGeom>
                                <a:noFill/>
                                <a:ln w="9525">
                                  <a:solidFill>
                                    <a:srgbClr val="000000"/>
                                  </a:solidFill>
                                  <a:round/>
                                  <a:tailEnd type="triangle" w="med" len="med"/>
                                </a:ln>
                                <a:effectLst/>
                              </wps:spPr>
                              <wps:bodyPr/>
                            </wps:wsp>
                            <wps:wsp>
                              <wps:cNvPr id="220" name="AutoShape 171"/>
                              <wps:cNvCnPr>
                                <a:cxnSpLocks noChangeShapeType="1"/>
                              </wps:cNvCnPr>
                              <wps:spPr bwMode="auto">
                                <a:xfrm flipH="1">
                                  <a:off x="1038860" y="2224405"/>
                                  <a:ext cx="4445" cy="182880"/>
                                </a:xfrm>
                                <a:prstGeom prst="straightConnector1">
                                  <a:avLst/>
                                </a:prstGeom>
                                <a:noFill/>
                                <a:ln w="9525">
                                  <a:solidFill>
                                    <a:srgbClr val="000000"/>
                                  </a:solidFill>
                                  <a:round/>
                                  <a:tailEnd type="triangle" w="med" len="med"/>
                                </a:ln>
                                <a:effectLst/>
                              </wps:spPr>
                              <wps:bodyPr/>
                            </wps:wsp>
                            <wps:wsp>
                              <wps:cNvPr id="222" name="Text Box 174"/>
                              <wps:cNvSpPr txBox="1">
                                <a:spLocks noChangeArrowheads="1"/>
                              </wps:cNvSpPr>
                              <wps:spPr bwMode="auto">
                                <a:xfrm>
                                  <a:off x="2773045" y="4798695"/>
                                  <a:ext cx="949325" cy="294005"/>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val="en-US" w:eastAsia="zh-CN"/>
                                      </w:rPr>
                                      <w:t>缓冲料仓C4</w:t>
                                    </w:r>
                                  </w:p>
                                </w:txbxContent>
                              </wps:txbx>
                              <wps:bodyPr rot="0" vert="horz" wrap="square" lIns="91440" tIns="45720" rIns="91440" bIns="45720" anchor="t" anchorCtr="0" upright="1">
                                <a:noAutofit/>
                              </wps:bodyPr>
                            </wps:wsp>
                            <wps:wsp>
                              <wps:cNvPr id="223" name="Text Box 174"/>
                              <wps:cNvSpPr txBox="1">
                                <a:spLocks noChangeArrowheads="1"/>
                              </wps:cNvSpPr>
                              <wps:spPr bwMode="auto">
                                <a:xfrm>
                                  <a:off x="3878580" y="3585210"/>
                                  <a:ext cx="847090" cy="286385"/>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val="en-US" w:eastAsia="zh-CN"/>
                                      </w:rPr>
                                      <w:t>圆锥破A5</w:t>
                                    </w:r>
                                  </w:p>
                                </w:txbxContent>
                              </wps:txbx>
                              <wps:bodyPr rot="0" vert="horz" wrap="square" lIns="91440" tIns="45720" rIns="91440" bIns="45720" anchor="t" anchorCtr="0" upright="1">
                                <a:noAutofit/>
                              </wps:bodyPr>
                            </wps:wsp>
                            <wps:wsp>
                              <wps:cNvPr id="224" name="AutoShape 171"/>
                              <wps:cNvCnPr>
                                <a:cxnSpLocks noChangeShapeType="1"/>
                              </wps:cNvCnPr>
                              <wps:spPr bwMode="auto">
                                <a:xfrm>
                                  <a:off x="4267835" y="2857500"/>
                                  <a:ext cx="635" cy="240030"/>
                                </a:xfrm>
                                <a:prstGeom prst="straightConnector1">
                                  <a:avLst/>
                                </a:prstGeom>
                                <a:noFill/>
                                <a:ln w="9525">
                                  <a:solidFill>
                                    <a:srgbClr val="000000"/>
                                  </a:solidFill>
                                  <a:round/>
                                  <a:tailEnd type="triangle" w="med" len="med"/>
                                </a:ln>
                                <a:effectLst/>
                              </wps:spPr>
                              <wps:bodyPr/>
                            </wps:wsp>
                            <wps:wsp>
                              <wps:cNvPr id="227" name="AutoShape 171"/>
                              <wps:cNvCnPr>
                                <a:cxnSpLocks noChangeShapeType="1"/>
                              </wps:cNvCnPr>
                              <wps:spPr bwMode="auto">
                                <a:xfrm>
                                  <a:off x="3822700" y="1561465"/>
                                  <a:ext cx="635" cy="240030"/>
                                </a:xfrm>
                                <a:prstGeom prst="straightConnector1">
                                  <a:avLst/>
                                </a:prstGeom>
                                <a:noFill/>
                                <a:ln w="9525">
                                  <a:solidFill>
                                    <a:srgbClr val="000000"/>
                                  </a:solidFill>
                                  <a:round/>
                                  <a:tailEnd type="triangle" w="med" len="med"/>
                                </a:ln>
                                <a:effectLst/>
                              </wps:spPr>
                              <wps:bodyPr/>
                            </wps:wsp>
                            <wps:wsp>
                              <wps:cNvPr id="228" name="Text Box 174"/>
                              <wps:cNvSpPr txBox="1">
                                <a:spLocks noChangeArrowheads="1"/>
                              </wps:cNvSpPr>
                              <wps:spPr bwMode="auto">
                                <a:xfrm>
                                  <a:off x="1505585" y="5314950"/>
                                  <a:ext cx="783590" cy="285750"/>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val="en-US" w:eastAsia="zh-CN"/>
                                      </w:rPr>
                                      <w:t>制砂机A7</w:t>
                                    </w:r>
                                  </w:p>
                                </w:txbxContent>
                              </wps:txbx>
                              <wps:bodyPr rot="0" vert="horz" wrap="square" lIns="91440" tIns="45720" rIns="91440" bIns="45720" anchor="t" anchorCtr="0" upright="1">
                                <a:noAutofit/>
                              </wps:bodyPr>
                            </wps:wsp>
                            <wps:wsp>
                              <wps:cNvPr id="230" name="AutoShape 171"/>
                              <wps:cNvCnPr>
                                <a:cxnSpLocks noChangeShapeType="1"/>
                              </wps:cNvCnPr>
                              <wps:spPr bwMode="auto">
                                <a:xfrm flipH="1">
                                  <a:off x="1918970" y="6286500"/>
                                  <a:ext cx="635" cy="347980"/>
                                </a:xfrm>
                                <a:prstGeom prst="straightConnector1">
                                  <a:avLst/>
                                </a:prstGeom>
                                <a:noFill/>
                                <a:ln w="9525">
                                  <a:solidFill>
                                    <a:srgbClr val="000000"/>
                                  </a:solidFill>
                                  <a:round/>
                                  <a:tailEnd type="triangle" w="med" len="med"/>
                                </a:ln>
                                <a:effectLst/>
                              </wps:spPr>
                              <wps:bodyPr/>
                            </wps:wsp>
                            <wps:wsp>
                              <wps:cNvPr id="231" name="AutoShape 171"/>
                              <wps:cNvCnPr>
                                <a:cxnSpLocks noChangeShapeType="1"/>
                              </wps:cNvCnPr>
                              <wps:spPr bwMode="auto">
                                <a:xfrm>
                                  <a:off x="1362710" y="6650355"/>
                                  <a:ext cx="635" cy="240030"/>
                                </a:xfrm>
                                <a:prstGeom prst="straightConnector1">
                                  <a:avLst/>
                                </a:prstGeom>
                                <a:noFill/>
                                <a:ln w="9525">
                                  <a:solidFill>
                                    <a:srgbClr val="000000"/>
                                  </a:solidFill>
                                  <a:round/>
                                  <a:tailEnd type="triangle" w="med" len="med"/>
                                </a:ln>
                                <a:effectLst/>
                              </wps:spPr>
                              <wps:bodyPr/>
                            </wps:wsp>
                            <wps:wsp>
                              <wps:cNvPr id="232" name="AutoShape 171"/>
                              <wps:cNvCnPr>
                                <a:cxnSpLocks noChangeShapeType="1"/>
                              </wps:cNvCnPr>
                              <wps:spPr bwMode="auto">
                                <a:xfrm>
                                  <a:off x="1927225" y="5086985"/>
                                  <a:ext cx="635" cy="240030"/>
                                </a:xfrm>
                                <a:prstGeom prst="straightConnector1">
                                  <a:avLst/>
                                </a:prstGeom>
                                <a:noFill/>
                                <a:ln w="9525">
                                  <a:solidFill>
                                    <a:srgbClr val="000000"/>
                                  </a:solidFill>
                                  <a:round/>
                                  <a:tailEnd type="triangle" w="med" len="med"/>
                                </a:ln>
                                <a:effectLst/>
                              </wps:spPr>
                              <wps:bodyPr/>
                            </wps:wsp>
                            <wps:wsp>
                              <wps:cNvPr id="233" name="AutoShape 171"/>
                              <wps:cNvCnPr>
                                <a:cxnSpLocks noChangeShapeType="1"/>
                              </wps:cNvCnPr>
                              <wps:spPr bwMode="auto">
                                <a:xfrm>
                                  <a:off x="3850005" y="2087245"/>
                                  <a:ext cx="635" cy="240030"/>
                                </a:xfrm>
                                <a:prstGeom prst="straightConnector1">
                                  <a:avLst/>
                                </a:prstGeom>
                                <a:noFill/>
                                <a:ln w="9525">
                                  <a:solidFill>
                                    <a:srgbClr val="000000"/>
                                  </a:solidFill>
                                  <a:round/>
                                  <a:tailEnd type="triangle" w="med" len="med"/>
                                </a:ln>
                                <a:effectLst/>
                              </wps:spPr>
                              <wps:bodyPr/>
                            </wps:wsp>
                            <wps:wsp>
                              <wps:cNvPr id="234" name="AutoShape 171"/>
                              <wps:cNvCnPr>
                                <a:cxnSpLocks noChangeShapeType="1"/>
                              </wps:cNvCnPr>
                              <wps:spPr bwMode="auto">
                                <a:xfrm>
                                  <a:off x="4508500" y="3872230"/>
                                  <a:ext cx="6350" cy="2176780"/>
                                </a:xfrm>
                                <a:prstGeom prst="straightConnector1">
                                  <a:avLst/>
                                </a:prstGeom>
                                <a:noFill/>
                                <a:ln w="9525">
                                  <a:solidFill>
                                    <a:srgbClr val="000000"/>
                                  </a:solidFill>
                                  <a:round/>
                                  <a:tailEnd type="none" w="med" len="med"/>
                                </a:ln>
                                <a:effectLst/>
                              </wps:spPr>
                              <wps:bodyPr/>
                            </wps:wsp>
                            <wps:wsp>
                              <wps:cNvPr id="236" name="Text Box 163"/>
                              <wps:cNvSpPr txBox="1">
                                <a:spLocks noChangeArrowheads="1"/>
                              </wps:cNvSpPr>
                              <wps:spPr bwMode="auto">
                                <a:xfrm>
                                  <a:off x="2921635" y="5323205"/>
                                  <a:ext cx="807085" cy="303530"/>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eastAsia="zh-CN"/>
                                      </w:rPr>
                                      <w:t>圆锥破</w:t>
                                    </w:r>
                                    <w:r>
                                      <w:rPr>
                                        <w:rFonts w:hint="eastAsia"/>
                                        <w:lang w:val="en-US" w:eastAsia="zh-CN"/>
                                      </w:rPr>
                                      <w:t>A6</w:t>
                                    </w:r>
                                  </w:p>
                                </w:txbxContent>
                              </wps:txbx>
                              <wps:bodyPr rot="0" vert="horz" wrap="square" lIns="91440" tIns="45720" rIns="91440" bIns="45720" anchor="t" anchorCtr="0" upright="1">
                                <a:noAutofit/>
                              </wps:bodyPr>
                            </wps:wsp>
                            <wps:wsp>
                              <wps:cNvPr id="238" name="AutoShape 171"/>
                              <wps:cNvCnPr>
                                <a:cxnSpLocks noChangeShapeType="1"/>
                              </wps:cNvCnPr>
                              <wps:spPr bwMode="auto">
                                <a:xfrm>
                                  <a:off x="4243705" y="2322830"/>
                                  <a:ext cx="635" cy="240030"/>
                                </a:xfrm>
                                <a:prstGeom prst="straightConnector1">
                                  <a:avLst/>
                                </a:prstGeom>
                                <a:noFill/>
                                <a:ln w="9525">
                                  <a:solidFill>
                                    <a:srgbClr val="000000"/>
                                  </a:solidFill>
                                  <a:round/>
                                  <a:tailEnd type="triangle" w="med" len="med"/>
                                </a:ln>
                                <a:effectLst/>
                              </wps:spPr>
                              <wps:bodyPr/>
                            </wps:wsp>
                            <wps:wsp>
                              <wps:cNvPr id="239" name="Text Box 165"/>
                              <wps:cNvSpPr txBox="1">
                                <a:spLocks noChangeArrowheads="1"/>
                              </wps:cNvSpPr>
                              <wps:spPr bwMode="auto">
                                <a:xfrm>
                                  <a:off x="3138170" y="1026795"/>
                                  <a:ext cx="669925" cy="285750"/>
                                </a:xfrm>
                                <a:prstGeom prst="rect">
                                  <a:avLst/>
                                </a:prstGeom>
                                <a:noFill/>
                                <a:ln>
                                  <a:noFill/>
                                </a:ln>
                                <a:effectLst/>
                              </wps:spPr>
                              <wps:txbx>
                                <w:txbxContent>
                                  <w:p>
                                    <w:pPr>
                                      <w:jc w:val="center"/>
                                      <w:rPr>
                                        <w:rFonts w:hint="default" w:eastAsia="宋体"/>
                                        <w:lang w:val="en-US" w:eastAsia="zh-CN"/>
                                      </w:rPr>
                                    </w:pPr>
                                    <w:r>
                                      <w:rPr>
                                        <w:rFonts w:hint="eastAsia"/>
                                        <w:lang w:val="en-US" w:eastAsia="zh-CN"/>
                                      </w:rPr>
                                      <w:t>G、N</w:t>
                                    </w:r>
                                  </w:p>
                                </w:txbxContent>
                              </wps:txbx>
                              <wps:bodyPr rot="0" vert="horz" wrap="square" lIns="91440" tIns="45720" rIns="91440" bIns="45720" anchor="t" anchorCtr="0" upright="1">
                                <a:noAutofit/>
                              </wps:bodyPr>
                            </wps:wsp>
                            <wps:wsp>
                              <wps:cNvPr id="240" name="Text Box 165"/>
                              <wps:cNvSpPr txBox="1">
                                <a:spLocks noChangeArrowheads="1"/>
                              </wps:cNvSpPr>
                              <wps:spPr bwMode="auto">
                                <a:xfrm>
                                  <a:off x="1117600" y="6816725"/>
                                  <a:ext cx="503555" cy="285750"/>
                                </a:xfrm>
                                <a:prstGeom prst="rect">
                                  <a:avLst/>
                                </a:prstGeom>
                                <a:noFill/>
                                <a:ln>
                                  <a:noFill/>
                                </a:ln>
                                <a:effectLst/>
                              </wps:spPr>
                              <wps:txbx>
                                <w:txbxContent>
                                  <w:p>
                                    <w:pPr>
                                      <w:jc w:val="center"/>
                                      <w:rPr>
                                        <w:rFonts w:hint="eastAsia" w:eastAsia="宋体"/>
                                        <w:highlight w:val="none"/>
                                        <w:lang w:eastAsia="zh-CN"/>
                                      </w:rPr>
                                    </w:pPr>
                                    <w:r>
                                      <w:rPr>
                                        <w:rFonts w:hint="eastAsia"/>
                                        <w:highlight w:val="none"/>
                                        <w:lang w:eastAsia="zh-CN"/>
                                      </w:rPr>
                                      <w:t>砂子</w:t>
                                    </w:r>
                                  </w:p>
                                </w:txbxContent>
                              </wps:txbx>
                              <wps:bodyPr rot="0" vert="horz" wrap="square" lIns="91440" tIns="45720" rIns="91440" bIns="45720" anchor="t" anchorCtr="0" upright="1">
                                <a:noAutofit/>
                              </wps:bodyPr>
                            </wps:wsp>
                            <wps:wsp>
                              <wps:cNvPr id="241" name="Text Box 181"/>
                              <wps:cNvSpPr txBox="1">
                                <a:spLocks noChangeArrowheads="1"/>
                              </wps:cNvSpPr>
                              <wps:spPr bwMode="auto">
                                <a:xfrm>
                                  <a:off x="1738630" y="1035685"/>
                                  <a:ext cx="528320" cy="287655"/>
                                </a:xfrm>
                                <a:prstGeom prst="rect">
                                  <a:avLst/>
                                </a:prstGeom>
                                <a:noFill/>
                                <a:ln>
                                  <a:noFill/>
                                </a:ln>
                                <a:effectLst/>
                              </wps:spPr>
                              <wps:txbx>
                                <w:txbxContent>
                                  <w:p>
                                    <w:pPr>
                                      <w:jc w:val="center"/>
                                      <w:rPr>
                                        <w:rFonts w:hint="default" w:ascii="Times New Roman" w:hAnsi="Times New Roman" w:cs="Times New Roman"/>
                                      </w:rPr>
                                    </w:pPr>
                                    <w:r>
                                      <w:rPr>
                                        <w:rFonts w:hint="default" w:ascii="Times New Roman" w:hAnsi="Times New Roman" w:cs="Times New Roman"/>
                                      </w:rPr>
                                      <w:t>G、N</w:t>
                                    </w:r>
                                  </w:p>
                                </w:txbxContent>
                              </wps:txbx>
                              <wps:bodyPr rot="0" vert="horz" wrap="square" lIns="91440" tIns="45720" rIns="91440" bIns="45720" anchor="t" anchorCtr="0" upright="1">
                                <a:noAutofit/>
                              </wps:bodyPr>
                            </wps:wsp>
                            <wps:wsp>
                              <wps:cNvPr id="242" name="Text Box 189"/>
                              <wps:cNvSpPr txBox="1">
                                <a:spLocks noChangeArrowheads="1"/>
                              </wps:cNvSpPr>
                              <wps:spPr bwMode="auto">
                                <a:xfrm>
                                  <a:off x="2028825" y="1776095"/>
                                  <a:ext cx="525145" cy="28638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G、N</w:t>
                                    </w:r>
                                  </w:p>
                                </w:txbxContent>
                              </wps:txbx>
                              <wps:bodyPr rot="0" vert="horz" wrap="square" lIns="91440" tIns="45720" rIns="91440" bIns="45720" anchor="t" anchorCtr="0" upright="1">
                                <a:noAutofit/>
                              </wps:bodyPr>
                            </wps:wsp>
                            <wps:wsp>
                              <wps:cNvPr id="244" name="Text Box 185"/>
                              <wps:cNvSpPr txBox="1">
                                <a:spLocks noChangeArrowheads="1"/>
                              </wps:cNvSpPr>
                              <wps:spPr bwMode="auto">
                                <a:xfrm>
                                  <a:off x="3227070" y="506730"/>
                                  <a:ext cx="49847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G、N</w:t>
                                    </w:r>
                                  </w:p>
                                </w:txbxContent>
                              </wps:txbx>
                              <wps:bodyPr rot="0" vert="horz" wrap="square" lIns="91440" tIns="45720" rIns="91440" bIns="45720" anchor="t" anchorCtr="0" upright="1">
                                <a:noAutofit/>
                              </wps:bodyPr>
                            </wps:wsp>
                            <wps:wsp>
                              <wps:cNvPr id="245" name="Text Box 185"/>
                              <wps:cNvSpPr txBox="1">
                                <a:spLocks noChangeArrowheads="1"/>
                              </wps:cNvSpPr>
                              <wps:spPr bwMode="auto">
                                <a:xfrm>
                                  <a:off x="1076325" y="7224395"/>
                                  <a:ext cx="49847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N</w:t>
                                    </w:r>
                                    <w:r>
                                      <w:rPr>
                                        <w:rFonts w:hint="eastAsia" w:cs="Times New Roman"/>
                                        <w:lang w:val="en-US" w:eastAsia="zh-CN"/>
                                      </w:rPr>
                                      <w:t>、W</w:t>
                                    </w:r>
                                  </w:p>
                                </w:txbxContent>
                              </wps:txbx>
                              <wps:bodyPr rot="0" vert="horz" wrap="square" lIns="91440" tIns="45720" rIns="91440" bIns="45720" anchor="t" anchorCtr="0" upright="1">
                                <a:noAutofit/>
                              </wps:bodyPr>
                            </wps:wsp>
                            <wps:wsp>
                              <wps:cNvPr id="246" name="直接连接符 1"/>
                              <wps:cNvCnPr/>
                              <wps:spPr>
                                <a:xfrm flipV="1">
                                  <a:off x="656590" y="1525270"/>
                                  <a:ext cx="88138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7" name="Text Box 165"/>
                              <wps:cNvSpPr txBox="1">
                                <a:spLocks noChangeArrowheads="1"/>
                              </wps:cNvSpPr>
                              <wps:spPr bwMode="auto">
                                <a:xfrm>
                                  <a:off x="1471930" y="1494790"/>
                                  <a:ext cx="732790" cy="285750"/>
                                </a:xfrm>
                                <a:prstGeom prst="rect">
                                  <a:avLst/>
                                </a:prstGeom>
                                <a:noFill/>
                                <a:ln>
                                  <a:noFill/>
                                </a:ln>
                                <a:effectLst/>
                              </wps:spPr>
                              <wps:txbx>
                                <w:txbxContent>
                                  <w:p>
                                    <w:pPr>
                                      <w:jc w:val="center"/>
                                      <w:rPr>
                                        <w:rFonts w:hint="default" w:eastAsia="宋体"/>
                                        <w:lang w:val="en-US" w:eastAsia="zh-CN"/>
                                      </w:rPr>
                                    </w:pPr>
                                    <w:r>
                                      <w:rPr>
                                        <w:rFonts w:hint="eastAsia"/>
                                        <w:lang w:val="en-US" w:eastAsia="zh-CN"/>
                                      </w:rPr>
                                      <w:t>＞120mm</w:t>
                                    </w:r>
                                  </w:p>
                                </w:txbxContent>
                              </wps:txbx>
                              <wps:bodyPr rot="0" vert="horz" wrap="square" lIns="91440" tIns="45720" rIns="91440" bIns="45720" anchor="t" anchorCtr="0" upright="1">
                                <a:noAutofit/>
                              </wps:bodyPr>
                            </wps:wsp>
                            <wps:wsp>
                              <wps:cNvPr id="248" name="Text Box 165"/>
                              <wps:cNvSpPr txBox="1">
                                <a:spLocks noChangeArrowheads="1"/>
                              </wps:cNvSpPr>
                              <wps:spPr bwMode="auto">
                                <a:xfrm>
                                  <a:off x="0" y="1743075"/>
                                  <a:ext cx="749300" cy="285750"/>
                                </a:xfrm>
                                <a:prstGeom prst="rect">
                                  <a:avLst/>
                                </a:prstGeom>
                                <a:noFill/>
                                <a:ln>
                                  <a:noFill/>
                                </a:ln>
                                <a:effectLst/>
                              </wps:spPr>
                              <wps:txbx>
                                <w:txbxContent>
                                  <w:p>
                                    <w:pPr>
                                      <w:jc w:val="center"/>
                                      <w:rPr>
                                        <w:rFonts w:hint="default" w:eastAsia="宋体"/>
                                        <w:lang w:val="en-US" w:eastAsia="zh-CN"/>
                                      </w:rPr>
                                    </w:pPr>
                                    <w:r>
                                      <w:rPr>
                                        <w:rFonts w:hint="eastAsia"/>
                                        <w:lang w:val="en-US" w:eastAsia="zh-CN"/>
                                      </w:rPr>
                                      <w:t>≤120mm</w:t>
                                    </w:r>
                                  </w:p>
                                </w:txbxContent>
                              </wps:txbx>
                              <wps:bodyPr rot="0" vert="horz" wrap="square" lIns="91440" tIns="45720" rIns="91440" bIns="45720" anchor="t" anchorCtr="0" upright="1">
                                <a:noAutofit/>
                              </wps:bodyPr>
                            </wps:wsp>
                            <wps:wsp>
                              <wps:cNvPr id="249" name="直接连接符 4"/>
                              <wps:cNvCnPr/>
                              <wps:spPr>
                                <a:xfrm flipH="1">
                                  <a:off x="657860" y="1532890"/>
                                  <a:ext cx="3810" cy="701675"/>
                                </a:xfrm>
                                <a:prstGeom prst="line">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0" name="AutoShape 171"/>
                              <wps:cNvCnPr>
                                <a:cxnSpLocks noChangeShapeType="1"/>
                              </wps:cNvCnPr>
                              <wps:spPr bwMode="auto">
                                <a:xfrm>
                                  <a:off x="1200785" y="3248025"/>
                                  <a:ext cx="0" cy="323215"/>
                                </a:xfrm>
                                <a:prstGeom prst="straightConnector1">
                                  <a:avLst/>
                                </a:prstGeom>
                                <a:noFill/>
                                <a:ln w="9525">
                                  <a:solidFill>
                                    <a:srgbClr val="000000"/>
                                  </a:solidFill>
                                  <a:round/>
                                  <a:tailEnd type="triangle" w="med" len="med"/>
                                </a:ln>
                                <a:effectLst/>
                              </wps:spPr>
                              <wps:bodyPr/>
                            </wps:wsp>
                            <wps:wsp>
                              <wps:cNvPr id="255" name="AutoShape 171"/>
                              <wps:cNvCnPr>
                                <a:cxnSpLocks noChangeShapeType="1"/>
                              </wps:cNvCnPr>
                              <wps:spPr bwMode="auto">
                                <a:xfrm>
                                  <a:off x="1918335" y="5599430"/>
                                  <a:ext cx="635" cy="240030"/>
                                </a:xfrm>
                                <a:prstGeom prst="straightConnector1">
                                  <a:avLst/>
                                </a:prstGeom>
                                <a:noFill/>
                                <a:ln w="9525">
                                  <a:solidFill>
                                    <a:srgbClr val="000000"/>
                                  </a:solidFill>
                                  <a:round/>
                                  <a:tailEnd type="triangle" w="med" len="med"/>
                                </a:ln>
                                <a:effectLst/>
                              </wps:spPr>
                              <wps:bodyPr/>
                            </wps:wsp>
                            <wps:wsp>
                              <wps:cNvPr id="256" name="Text Box 174"/>
                              <wps:cNvSpPr txBox="1">
                                <a:spLocks noChangeArrowheads="1"/>
                              </wps:cNvSpPr>
                              <wps:spPr bwMode="auto">
                                <a:xfrm>
                                  <a:off x="1435735" y="5839460"/>
                                  <a:ext cx="1021715" cy="429260"/>
                                </a:xfrm>
                                <a:prstGeom prst="rect">
                                  <a:avLst/>
                                </a:prstGeom>
                                <a:noFill/>
                                <a:ln w="9525" algn="ctr">
                                  <a:solidFill>
                                    <a:srgbClr val="000000"/>
                                  </a:solidFill>
                                  <a:miter lim="800000"/>
                                </a:ln>
                                <a:effectLst/>
                              </wps:spPr>
                              <wps:txbx>
                                <w:txbxContent>
                                  <w:p>
                                    <w:pPr>
                                      <w:jc w:val="center"/>
                                      <w:rPr>
                                        <w:rFonts w:hint="eastAsia" w:eastAsia="宋体"/>
                                        <w:lang w:eastAsia="zh-CN"/>
                                      </w:rPr>
                                    </w:pPr>
                                    <w:r>
                                      <w:rPr>
                                        <w:rFonts w:hint="eastAsia"/>
                                        <w:lang w:eastAsia="zh-CN"/>
                                      </w:rPr>
                                      <w:t>振动筛（湿式）</w:t>
                                    </w:r>
                                    <w:r>
                                      <w:rPr>
                                        <w:rFonts w:hint="eastAsia"/>
                                        <w:lang w:val="en-US" w:eastAsia="zh-CN"/>
                                      </w:rPr>
                                      <w:t>A8-4、A8-5</w:t>
                                    </w:r>
                                  </w:p>
                                </w:txbxContent>
                              </wps:txbx>
                              <wps:bodyPr rot="0" vert="horz" wrap="square" lIns="91440" tIns="45720" rIns="91440" bIns="45720" anchor="t" anchorCtr="0" upright="1">
                                <a:noAutofit/>
                              </wps:bodyPr>
                            </wps:wsp>
                            <wps:wsp>
                              <wps:cNvPr id="257" name="Text Box 165"/>
                              <wps:cNvSpPr txBox="1">
                                <a:spLocks noChangeArrowheads="1"/>
                              </wps:cNvSpPr>
                              <wps:spPr bwMode="auto">
                                <a:xfrm>
                                  <a:off x="3522345" y="60325"/>
                                  <a:ext cx="1566545" cy="285750"/>
                                </a:xfrm>
                                <a:prstGeom prst="rect">
                                  <a:avLst/>
                                </a:prstGeom>
                                <a:noFill/>
                                <a:ln>
                                  <a:noFill/>
                                </a:ln>
                                <a:effectLst/>
                              </wps:spPr>
                              <wps:txbx>
                                <w:txbxContent>
                                  <w:p>
                                    <w:pPr>
                                      <w:jc w:val="center"/>
                                      <w:rPr>
                                        <w:rFonts w:hint="default" w:eastAsia="宋体"/>
                                        <w:lang w:val="en-US" w:eastAsia="zh-CN"/>
                                      </w:rPr>
                                    </w:pPr>
                                    <w:r>
                                      <w:rPr>
                                        <w:rFonts w:hint="eastAsia"/>
                                        <w:lang w:val="en-US" w:eastAsia="zh-CN"/>
                                      </w:rPr>
                                      <w:t>安山岩</w:t>
                                    </w:r>
                                  </w:p>
                                </w:txbxContent>
                              </wps:txbx>
                              <wps:bodyPr rot="0" vert="horz" wrap="square" lIns="91440" tIns="45720" rIns="91440" bIns="45720" anchor="t" anchorCtr="0" upright="1">
                                <a:noAutofit/>
                              </wps:bodyPr>
                            </wps:wsp>
                            <wps:wsp>
                              <wps:cNvPr id="258" name="AutoShape 167"/>
                              <wps:cNvCnPr>
                                <a:cxnSpLocks noChangeShapeType="1"/>
                              </wps:cNvCnPr>
                              <wps:spPr bwMode="auto">
                                <a:xfrm>
                                  <a:off x="4330700" y="267335"/>
                                  <a:ext cx="635" cy="238125"/>
                                </a:xfrm>
                                <a:prstGeom prst="straightConnector1">
                                  <a:avLst/>
                                </a:prstGeom>
                                <a:noFill/>
                                <a:ln w="9525">
                                  <a:solidFill>
                                    <a:srgbClr val="000000"/>
                                  </a:solidFill>
                                  <a:round/>
                                  <a:tailEnd type="triangle" w="med" len="med"/>
                                </a:ln>
                                <a:effectLst/>
                              </wps:spPr>
                              <wps:bodyPr/>
                            </wps:wsp>
                            <wps:wsp>
                              <wps:cNvPr id="259" name="Text Box 163"/>
                              <wps:cNvSpPr txBox="1">
                                <a:spLocks noChangeArrowheads="1"/>
                              </wps:cNvSpPr>
                              <wps:spPr bwMode="auto">
                                <a:xfrm>
                                  <a:off x="3894455" y="496570"/>
                                  <a:ext cx="894715" cy="287020"/>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eastAsia="zh-CN"/>
                                      </w:rPr>
                                      <w:t>原料仓</w:t>
                                    </w:r>
                                    <w:r>
                                      <w:rPr>
                                        <w:rFonts w:hint="eastAsia"/>
                                        <w:lang w:val="en-US" w:eastAsia="zh-CN"/>
                                      </w:rPr>
                                      <w:t>C2</w:t>
                                    </w:r>
                                  </w:p>
                                </w:txbxContent>
                              </wps:txbx>
                              <wps:bodyPr rot="0" vert="horz" wrap="square" lIns="91440" tIns="45720" rIns="91440" bIns="45720" anchor="t" anchorCtr="0" upright="1">
                                <a:noAutofit/>
                              </wps:bodyPr>
                            </wps:wsp>
                            <wps:wsp>
                              <wps:cNvPr id="260" name="AutoShape 167"/>
                              <wps:cNvCnPr>
                                <a:cxnSpLocks noChangeShapeType="1"/>
                              </wps:cNvCnPr>
                              <wps:spPr bwMode="auto">
                                <a:xfrm>
                                  <a:off x="4346575" y="791210"/>
                                  <a:ext cx="635" cy="238125"/>
                                </a:xfrm>
                                <a:prstGeom prst="straightConnector1">
                                  <a:avLst/>
                                </a:prstGeom>
                                <a:noFill/>
                                <a:ln w="9525">
                                  <a:solidFill>
                                    <a:srgbClr val="000000"/>
                                  </a:solidFill>
                                  <a:round/>
                                  <a:tailEnd type="triangle" w="med" len="med"/>
                                </a:ln>
                                <a:effectLst/>
                              </wps:spPr>
                              <wps:bodyPr/>
                            </wps:wsp>
                            <wps:wsp>
                              <wps:cNvPr id="261" name="Text Box 170"/>
                              <wps:cNvSpPr txBox="1">
                                <a:spLocks noChangeArrowheads="1"/>
                              </wps:cNvSpPr>
                              <wps:spPr bwMode="auto">
                                <a:xfrm>
                                  <a:off x="3910330" y="1021080"/>
                                  <a:ext cx="1083945" cy="287020"/>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eastAsia="zh-CN"/>
                                      </w:rPr>
                                      <w:t>振动给料机</w:t>
                                    </w:r>
                                    <w:r>
                                      <w:rPr>
                                        <w:rFonts w:hint="eastAsia"/>
                                        <w:lang w:val="en-US" w:eastAsia="zh-CN"/>
                                      </w:rPr>
                                      <w:t>A3</w:t>
                                    </w:r>
                                  </w:p>
                                </w:txbxContent>
                              </wps:txbx>
                              <wps:bodyPr rot="0" vert="horz" wrap="square" lIns="91440" tIns="45720" rIns="91440" bIns="45720" anchor="t" anchorCtr="0" upright="1">
                                <a:noAutofit/>
                              </wps:bodyPr>
                            </wps:wsp>
                            <wps:wsp>
                              <wps:cNvPr id="262" name="AutoShape 171"/>
                              <wps:cNvCnPr>
                                <a:cxnSpLocks noChangeShapeType="1"/>
                              </wps:cNvCnPr>
                              <wps:spPr bwMode="auto">
                                <a:xfrm>
                                  <a:off x="4338955" y="1322705"/>
                                  <a:ext cx="635" cy="240030"/>
                                </a:xfrm>
                                <a:prstGeom prst="straightConnector1">
                                  <a:avLst/>
                                </a:prstGeom>
                                <a:noFill/>
                                <a:ln w="9525">
                                  <a:solidFill>
                                    <a:srgbClr val="000000"/>
                                  </a:solidFill>
                                  <a:round/>
                                  <a:tailEnd type="triangle" w="med" len="med"/>
                                </a:ln>
                                <a:effectLst/>
                              </wps:spPr>
                              <wps:bodyPr/>
                            </wps:wsp>
                            <wps:wsp>
                              <wps:cNvPr id="263" name="直接连接符 56"/>
                              <wps:cNvCnPr/>
                              <wps:spPr>
                                <a:xfrm flipV="1">
                                  <a:off x="3818890" y="1546225"/>
                                  <a:ext cx="88138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4" name="Text Box 165"/>
                              <wps:cNvSpPr txBox="1">
                                <a:spLocks noChangeArrowheads="1"/>
                              </wps:cNvSpPr>
                              <wps:spPr bwMode="auto">
                                <a:xfrm>
                                  <a:off x="4622800" y="1680210"/>
                                  <a:ext cx="749300" cy="285750"/>
                                </a:xfrm>
                                <a:prstGeom prst="rect">
                                  <a:avLst/>
                                </a:prstGeom>
                                <a:noFill/>
                                <a:ln>
                                  <a:noFill/>
                                </a:ln>
                                <a:effectLst/>
                              </wps:spPr>
                              <wps:txbx>
                                <w:txbxContent>
                                  <w:p>
                                    <w:pPr>
                                      <w:jc w:val="center"/>
                                      <w:rPr>
                                        <w:rFonts w:hint="default" w:eastAsia="宋体"/>
                                        <w:lang w:val="en-US" w:eastAsia="zh-CN"/>
                                      </w:rPr>
                                    </w:pPr>
                                    <w:r>
                                      <w:rPr>
                                        <w:rFonts w:hint="eastAsia"/>
                                        <w:lang w:val="en-US" w:eastAsia="zh-CN"/>
                                      </w:rPr>
                                      <w:t>≤120mm</w:t>
                                    </w:r>
                                  </w:p>
                                </w:txbxContent>
                              </wps:txbx>
                              <wps:bodyPr rot="0" vert="horz" wrap="square" lIns="91440" tIns="45720" rIns="91440" bIns="45720" anchor="t" anchorCtr="0" upright="1">
                                <a:noAutofit/>
                              </wps:bodyPr>
                            </wps:wsp>
                            <wps:wsp>
                              <wps:cNvPr id="265" name="直接连接符 58"/>
                              <wps:cNvCnPr/>
                              <wps:spPr>
                                <a:xfrm>
                                  <a:off x="4695825" y="1560830"/>
                                  <a:ext cx="5080" cy="774065"/>
                                </a:xfrm>
                                <a:prstGeom prst="line">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 name="Text Box 165"/>
                              <wps:cNvSpPr txBox="1">
                                <a:spLocks noChangeArrowheads="1"/>
                              </wps:cNvSpPr>
                              <wps:spPr bwMode="auto">
                                <a:xfrm>
                                  <a:off x="3084830" y="1489710"/>
                                  <a:ext cx="732790" cy="285750"/>
                                </a:xfrm>
                                <a:prstGeom prst="rect">
                                  <a:avLst/>
                                </a:prstGeom>
                                <a:noFill/>
                                <a:ln>
                                  <a:noFill/>
                                </a:ln>
                                <a:effectLst/>
                              </wps:spPr>
                              <wps:txbx>
                                <w:txbxContent>
                                  <w:p>
                                    <w:pPr>
                                      <w:jc w:val="center"/>
                                      <w:rPr>
                                        <w:rFonts w:hint="default" w:eastAsia="宋体"/>
                                        <w:lang w:val="en-US" w:eastAsia="zh-CN"/>
                                      </w:rPr>
                                    </w:pPr>
                                    <w:r>
                                      <w:rPr>
                                        <w:rFonts w:hint="eastAsia"/>
                                        <w:lang w:val="en-US" w:eastAsia="zh-CN"/>
                                      </w:rPr>
                                      <w:t>＞120mm</w:t>
                                    </w:r>
                                  </w:p>
                                </w:txbxContent>
                              </wps:txbx>
                              <wps:bodyPr rot="0" vert="horz" wrap="square" lIns="91440" tIns="45720" rIns="91440" bIns="45720" anchor="t" anchorCtr="0" upright="1">
                                <a:noAutofit/>
                              </wps:bodyPr>
                            </wps:wsp>
                            <wps:wsp>
                              <wps:cNvPr id="267" name="Text Box 174"/>
                              <wps:cNvSpPr txBox="1">
                                <a:spLocks noChangeArrowheads="1"/>
                              </wps:cNvSpPr>
                              <wps:spPr bwMode="auto">
                                <a:xfrm>
                                  <a:off x="3529330" y="1798320"/>
                                  <a:ext cx="783590" cy="286385"/>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eastAsia="zh-CN"/>
                                      </w:rPr>
                                      <w:t>鄂破机</w:t>
                                    </w:r>
                                    <w:r>
                                      <w:rPr>
                                        <w:rFonts w:hint="eastAsia"/>
                                        <w:lang w:val="en-US" w:eastAsia="zh-CN"/>
                                      </w:rPr>
                                      <w:t>A4</w:t>
                                    </w:r>
                                  </w:p>
                                </w:txbxContent>
                              </wps:txbx>
                              <wps:bodyPr rot="0" vert="horz" wrap="square" lIns="91440" tIns="45720" rIns="91440" bIns="45720" anchor="t" anchorCtr="0" upright="1">
                                <a:noAutofit/>
                              </wps:bodyPr>
                            </wps:wsp>
                            <wps:wsp>
                              <wps:cNvPr id="268" name="直接连接符 61"/>
                              <wps:cNvCnPr/>
                              <wps:spPr>
                                <a:xfrm flipV="1">
                                  <a:off x="3847465" y="2319020"/>
                                  <a:ext cx="845820" cy="25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9" name="Text Box 163"/>
                              <wps:cNvSpPr txBox="1">
                                <a:spLocks noChangeArrowheads="1"/>
                              </wps:cNvSpPr>
                              <wps:spPr bwMode="auto">
                                <a:xfrm>
                                  <a:off x="3891915" y="3068955"/>
                                  <a:ext cx="949325" cy="287020"/>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eastAsia="zh-CN"/>
                                      </w:rPr>
                                      <w:t>地下料仓</w:t>
                                    </w:r>
                                    <w:r>
                                      <w:rPr>
                                        <w:rFonts w:hint="eastAsia"/>
                                        <w:lang w:val="en-US" w:eastAsia="zh-CN"/>
                                      </w:rPr>
                                      <w:t>C3</w:t>
                                    </w:r>
                                  </w:p>
                                </w:txbxContent>
                              </wps:txbx>
                              <wps:bodyPr rot="0" vert="horz" wrap="square" lIns="91440" tIns="45720" rIns="91440" bIns="45720" anchor="t" anchorCtr="0" upright="1">
                                <a:noAutofit/>
                              </wps:bodyPr>
                            </wps:wsp>
                            <wps:wsp>
                              <wps:cNvPr id="270" name="AutoShape 171"/>
                              <wps:cNvCnPr>
                                <a:cxnSpLocks noChangeShapeType="1"/>
                              </wps:cNvCnPr>
                              <wps:spPr bwMode="auto">
                                <a:xfrm>
                                  <a:off x="4323080" y="3369945"/>
                                  <a:ext cx="635" cy="240030"/>
                                </a:xfrm>
                                <a:prstGeom prst="straightConnector1">
                                  <a:avLst/>
                                </a:prstGeom>
                                <a:noFill/>
                                <a:ln w="9525">
                                  <a:solidFill>
                                    <a:srgbClr val="000000"/>
                                  </a:solidFill>
                                  <a:round/>
                                  <a:tailEnd type="triangle" w="med" len="med"/>
                                </a:ln>
                                <a:effectLst/>
                              </wps:spPr>
                              <wps:bodyPr/>
                            </wps:wsp>
                            <wps:wsp>
                              <wps:cNvPr id="272" name="AutoShape 171"/>
                              <wps:cNvCnPr>
                                <a:cxnSpLocks noChangeShapeType="1"/>
                              </wps:cNvCnPr>
                              <wps:spPr bwMode="auto">
                                <a:xfrm>
                                  <a:off x="3061335" y="6307455"/>
                                  <a:ext cx="5080" cy="426085"/>
                                </a:xfrm>
                                <a:prstGeom prst="straightConnector1">
                                  <a:avLst/>
                                </a:prstGeom>
                                <a:noFill/>
                                <a:ln w="9525">
                                  <a:solidFill>
                                    <a:srgbClr val="000000"/>
                                  </a:solidFill>
                                  <a:round/>
                                  <a:tailEnd type="triangle" w="med" len="med"/>
                                </a:ln>
                                <a:effectLst/>
                              </wps:spPr>
                              <wps:bodyPr/>
                            </wps:wsp>
                            <wps:wsp>
                              <wps:cNvPr id="273" name="Text Box 163"/>
                              <wps:cNvSpPr txBox="1">
                                <a:spLocks noChangeArrowheads="1"/>
                              </wps:cNvSpPr>
                              <wps:spPr bwMode="auto">
                                <a:xfrm>
                                  <a:off x="1395095" y="4798060"/>
                                  <a:ext cx="997585" cy="287020"/>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eastAsia="zh-CN"/>
                                      </w:rPr>
                                      <w:t>地下料仓</w:t>
                                    </w:r>
                                    <w:r>
                                      <w:rPr>
                                        <w:rFonts w:hint="eastAsia"/>
                                        <w:lang w:val="en-US" w:eastAsia="zh-CN"/>
                                      </w:rPr>
                                      <w:t>C5</w:t>
                                    </w:r>
                                  </w:p>
                                </w:txbxContent>
                              </wps:txbx>
                              <wps:bodyPr rot="0" vert="horz" wrap="square" lIns="91440" tIns="45720" rIns="91440" bIns="45720" anchor="t" anchorCtr="0" upright="1">
                                <a:noAutofit/>
                              </wps:bodyPr>
                            </wps:wsp>
                            <wps:wsp>
                              <wps:cNvPr id="275" name="AutoShape 171"/>
                              <wps:cNvCnPr>
                                <a:cxnSpLocks noChangeShapeType="1"/>
                              </wps:cNvCnPr>
                              <wps:spPr bwMode="auto">
                                <a:xfrm>
                                  <a:off x="2299335" y="6632575"/>
                                  <a:ext cx="635" cy="316865"/>
                                </a:xfrm>
                                <a:prstGeom prst="straightConnector1">
                                  <a:avLst/>
                                </a:prstGeom>
                                <a:noFill/>
                                <a:ln w="9525">
                                  <a:solidFill>
                                    <a:srgbClr val="000000"/>
                                  </a:solidFill>
                                  <a:round/>
                                  <a:tailEnd type="triangle" w="med" len="med"/>
                                </a:ln>
                                <a:effectLst/>
                              </wps:spPr>
                              <wps:bodyPr/>
                            </wps:wsp>
                            <wps:wsp>
                              <wps:cNvPr id="276" name="Text Box 174"/>
                              <wps:cNvSpPr txBox="1">
                                <a:spLocks noChangeArrowheads="1"/>
                              </wps:cNvSpPr>
                              <wps:spPr bwMode="auto">
                                <a:xfrm>
                                  <a:off x="2794000" y="5854065"/>
                                  <a:ext cx="1020445" cy="445135"/>
                                </a:xfrm>
                                <a:prstGeom prst="rect">
                                  <a:avLst/>
                                </a:prstGeom>
                                <a:noFill/>
                                <a:ln w="9525" algn="ctr">
                                  <a:solidFill>
                                    <a:srgbClr val="000000"/>
                                  </a:solidFill>
                                  <a:miter lim="800000"/>
                                </a:ln>
                                <a:effectLst/>
                              </wps:spPr>
                              <wps:txbx>
                                <w:txbxContent>
                                  <w:p>
                                    <w:pPr>
                                      <w:jc w:val="center"/>
                                      <w:rPr>
                                        <w:rFonts w:hint="eastAsia" w:eastAsia="宋体"/>
                                        <w:lang w:eastAsia="zh-CN"/>
                                      </w:rPr>
                                    </w:pPr>
                                    <w:r>
                                      <w:rPr>
                                        <w:rFonts w:hint="eastAsia"/>
                                        <w:lang w:eastAsia="zh-CN"/>
                                      </w:rPr>
                                      <w:t>振动筛（湿式）</w:t>
                                    </w:r>
                                    <w:r>
                                      <w:rPr>
                                        <w:rFonts w:hint="eastAsia"/>
                                        <w:lang w:val="en-US" w:eastAsia="zh-CN"/>
                                      </w:rPr>
                                      <w:t>A8-2、A8-3</w:t>
                                    </w:r>
                                  </w:p>
                                </w:txbxContent>
                              </wps:txbx>
                              <wps:bodyPr rot="0" vert="horz" wrap="square" lIns="91440" tIns="45720" rIns="91440" bIns="45720" anchor="t" anchorCtr="0" upright="1">
                                <a:noAutofit/>
                              </wps:bodyPr>
                            </wps:wsp>
                            <wps:wsp>
                              <wps:cNvPr id="277" name="Text Box 165"/>
                              <wps:cNvSpPr txBox="1">
                                <a:spLocks noChangeArrowheads="1"/>
                              </wps:cNvSpPr>
                              <wps:spPr bwMode="auto">
                                <a:xfrm>
                                  <a:off x="1598295" y="3655695"/>
                                  <a:ext cx="732790" cy="285750"/>
                                </a:xfrm>
                                <a:prstGeom prst="rect">
                                  <a:avLst/>
                                </a:prstGeom>
                                <a:noFill/>
                                <a:ln>
                                  <a:noFill/>
                                </a:ln>
                                <a:effectLst/>
                              </wps:spPr>
                              <wps:txbx>
                                <w:txbxContent>
                                  <w:p>
                                    <w:pPr>
                                      <w:jc w:val="center"/>
                                      <w:rPr>
                                        <w:rFonts w:hint="default" w:eastAsia="宋体"/>
                                        <w:lang w:val="en-US" w:eastAsia="zh-CN"/>
                                      </w:rPr>
                                    </w:pPr>
                                    <w:r>
                                      <w:rPr>
                                        <w:rFonts w:hint="eastAsia"/>
                                        <w:lang w:val="en-US" w:eastAsia="zh-CN"/>
                                      </w:rPr>
                                      <w:t>5~35mm</w:t>
                                    </w:r>
                                  </w:p>
                                </w:txbxContent>
                              </wps:txbx>
                              <wps:bodyPr rot="0" vert="horz" wrap="square" lIns="91440" tIns="45720" rIns="91440" bIns="45720" anchor="t" anchorCtr="0" upright="1">
                                <a:noAutofit/>
                              </wps:bodyPr>
                            </wps:wsp>
                            <wps:wsp>
                              <wps:cNvPr id="282" name="Text Box 165"/>
                              <wps:cNvSpPr txBox="1">
                                <a:spLocks noChangeArrowheads="1"/>
                              </wps:cNvSpPr>
                              <wps:spPr bwMode="auto">
                                <a:xfrm>
                                  <a:off x="914400" y="5253355"/>
                                  <a:ext cx="732790" cy="285750"/>
                                </a:xfrm>
                                <a:prstGeom prst="rect">
                                  <a:avLst/>
                                </a:prstGeom>
                                <a:noFill/>
                                <a:ln>
                                  <a:noFill/>
                                </a:ln>
                                <a:effectLst/>
                              </wps:spPr>
                              <wps:txbx>
                                <w:txbxContent>
                                  <w:p>
                                    <w:pPr>
                                      <w:jc w:val="center"/>
                                      <w:rPr>
                                        <w:rFonts w:hint="default" w:eastAsia="宋体"/>
                                        <w:highlight w:val="none"/>
                                        <w:lang w:val="en-US" w:eastAsia="zh-CN"/>
                                      </w:rPr>
                                    </w:pPr>
                                    <w:r>
                                      <w:rPr>
                                        <w:rFonts w:hint="eastAsia"/>
                                        <w:highlight w:val="none"/>
                                        <w:lang w:val="en-US" w:eastAsia="zh-CN"/>
                                      </w:rPr>
                                      <w:t>＞5mm</w:t>
                                    </w:r>
                                  </w:p>
                                </w:txbxContent>
                              </wps:txbx>
                              <wps:bodyPr rot="0" vert="horz" wrap="square" lIns="91440" tIns="45720" rIns="91440" bIns="45720" anchor="t" anchorCtr="0" upright="1">
                                <a:noAutofit/>
                              </wps:bodyPr>
                            </wps:wsp>
                            <wps:wsp>
                              <wps:cNvPr id="283" name="直接连接符 76"/>
                              <wps:cNvCnPr/>
                              <wps:spPr>
                                <a:xfrm flipV="1">
                                  <a:off x="1363345" y="6633210"/>
                                  <a:ext cx="946785" cy="1524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4" name="AutoShape 171"/>
                              <wps:cNvCnPr>
                                <a:cxnSpLocks noChangeShapeType="1"/>
                              </wps:cNvCnPr>
                              <wps:spPr bwMode="auto">
                                <a:xfrm>
                                  <a:off x="2259330" y="7552055"/>
                                  <a:ext cx="5715" cy="276225"/>
                                </a:xfrm>
                                <a:prstGeom prst="straightConnector1">
                                  <a:avLst/>
                                </a:prstGeom>
                                <a:noFill/>
                                <a:ln w="9525">
                                  <a:solidFill>
                                    <a:srgbClr val="000000"/>
                                  </a:solidFill>
                                  <a:round/>
                                  <a:tailEnd type="triangle" w="med" len="med"/>
                                </a:ln>
                                <a:effectLst/>
                              </wps:spPr>
                              <wps:bodyPr/>
                            </wps:wsp>
                            <wps:wsp>
                              <wps:cNvPr id="285" name="Text Box 165"/>
                              <wps:cNvSpPr txBox="1">
                                <a:spLocks noChangeArrowheads="1"/>
                              </wps:cNvSpPr>
                              <wps:spPr bwMode="auto">
                                <a:xfrm>
                                  <a:off x="1706880" y="6283325"/>
                                  <a:ext cx="638175" cy="285750"/>
                                </a:xfrm>
                                <a:prstGeom prst="rect">
                                  <a:avLst/>
                                </a:prstGeom>
                                <a:noFill/>
                                <a:ln>
                                  <a:noFill/>
                                </a:ln>
                                <a:effectLst/>
                              </wps:spPr>
                              <wps:txbx>
                                <w:txbxContent>
                                  <w:p>
                                    <w:pPr>
                                      <w:jc w:val="center"/>
                                      <w:rPr>
                                        <w:rFonts w:hint="default" w:eastAsia="宋体"/>
                                        <w:lang w:val="en-US" w:eastAsia="zh-CN"/>
                                      </w:rPr>
                                    </w:pPr>
                                    <w:r>
                                      <w:rPr>
                                        <w:rFonts w:hint="eastAsia"/>
                                        <w:lang w:val="en-US" w:eastAsia="zh-CN"/>
                                      </w:rPr>
                                      <w:t>≤5mm</w:t>
                                    </w:r>
                                  </w:p>
                                </w:txbxContent>
                              </wps:txbx>
                              <wps:bodyPr rot="0" vert="horz" wrap="square" lIns="91440" tIns="45720" rIns="91440" bIns="45720" anchor="t" anchorCtr="0" upright="1">
                                <a:noAutofit/>
                              </wps:bodyPr>
                            </wps:wsp>
                            <wps:wsp>
                              <wps:cNvPr id="286" name="Text Box 165"/>
                              <wps:cNvSpPr txBox="1">
                                <a:spLocks noChangeArrowheads="1"/>
                              </wps:cNvSpPr>
                              <wps:spPr bwMode="auto">
                                <a:xfrm>
                                  <a:off x="2117725" y="5618480"/>
                                  <a:ext cx="732790" cy="285750"/>
                                </a:xfrm>
                                <a:prstGeom prst="rect">
                                  <a:avLst/>
                                </a:prstGeom>
                                <a:noFill/>
                                <a:ln>
                                  <a:noFill/>
                                </a:ln>
                                <a:effectLst/>
                              </wps:spPr>
                              <wps:txbx>
                                <w:txbxContent>
                                  <w:p>
                                    <w:pPr>
                                      <w:jc w:val="center"/>
                                      <w:rPr>
                                        <w:rFonts w:hint="default" w:eastAsia="宋体"/>
                                        <w:lang w:val="en-US" w:eastAsia="zh-CN"/>
                                      </w:rPr>
                                    </w:pPr>
                                    <w:r>
                                      <w:rPr>
                                        <w:rFonts w:hint="eastAsia"/>
                                        <w:lang w:val="en-US" w:eastAsia="zh-CN"/>
                                      </w:rPr>
                                      <w:t>5~35mm</w:t>
                                    </w:r>
                                  </w:p>
                                </w:txbxContent>
                              </wps:txbx>
                              <wps:bodyPr rot="0" vert="horz" wrap="square" lIns="91440" tIns="45720" rIns="91440" bIns="45720" anchor="t" anchorCtr="0" upright="1">
                                <a:noAutofit/>
                              </wps:bodyPr>
                            </wps:wsp>
                            <wps:wsp>
                              <wps:cNvPr id="287" name="直接箭头连接符 78"/>
                              <wps:cNvCnPr/>
                              <wps:spPr>
                                <a:xfrm flipH="1">
                                  <a:off x="2388235" y="4992370"/>
                                  <a:ext cx="12319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8" name="直接连接符 79"/>
                              <wps:cNvCnPr/>
                              <wps:spPr>
                                <a:xfrm>
                                  <a:off x="1931035" y="3562350"/>
                                  <a:ext cx="1270" cy="1239520"/>
                                </a:xfrm>
                                <a:prstGeom prst="line">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1" name="Text Box 165"/>
                              <wps:cNvSpPr txBox="1">
                                <a:spLocks noChangeArrowheads="1"/>
                              </wps:cNvSpPr>
                              <wps:spPr bwMode="auto">
                                <a:xfrm>
                                  <a:off x="2599690" y="3653790"/>
                                  <a:ext cx="732790" cy="285750"/>
                                </a:xfrm>
                                <a:prstGeom prst="rect">
                                  <a:avLst/>
                                </a:prstGeom>
                                <a:noFill/>
                                <a:ln>
                                  <a:noFill/>
                                </a:ln>
                                <a:effectLst/>
                              </wps:spPr>
                              <wps:txbx>
                                <w:txbxContent>
                                  <w:p>
                                    <w:pPr>
                                      <w:jc w:val="center"/>
                                      <w:rPr>
                                        <w:rFonts w:hint="default" w:eastAsia="宋体"/>
                                        <w:lang w:val="en-US" w:eastAsia="zh-CN"/>
                                      </w:rPr>
                                    </w:pPr>
                                    <w:r>
                                      <w:rPr>
                                        <w:rFonts w:hint="eastAsia"/>
                                        <w:lang w:val="en-US" w:eastAsia="zh-CN"/>
                                      </w:rPr>
                                      <w:t>＞35mm</w:t>
                                    </w:r>
                                  </w:p>
                                </w:txbxContent>
                              </wps:txbx>
                              <wps:bodyPr rot="0" vert="horz" wrap="square" lIns="91440" tIns="45720" rIns="91440" bIns="45720" anchor="t" anchorCtr="0" upright="1">
                                <a:noAutofit/>
                              </wps:bodyPr>
                            </wps:wsp>
                            <wps:wsp>
                              <wps:cNvPr id="292" name="直接连接符 84"/>
                              <wps:cNvCnPr/>
                              <wps:spPr>
                                <a:xfrm>
                                  <a:off x="2522220" y="4986020"/>
                                  <a:ext cx="12065" cy="11550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5" name="Text Box 165"/>
                              <wps:cNvSpPr txBox="1">
                                <a:spLocks noChangeArrowheads="1"/>
                              </wps:cNvSpPr>
                              <wps:spPr bwMode="auto">
                                <a:xfrm>
                                  <a:off x="2879090" y="6362065"/>
                                  <a:ext cx="638175" cy="285750"/>
                                </a:xfrm>
                                <a:prstGeom prst="rect">
                                  <a:avLst/>
                                </a:prstGeom>
                                <a:noFill/>
                                <a:ln>
                                  <a:noFill/>
                                </a:ln>
                                <a:effectLst/>
                              </wps:spPr>
                              <wps:txbx>
                                <w:txbxContent>
                                  <w:p>
                                    <w:pPr>
                                      <w:jc w:val="center"/>
                                      <w:rPr>
                                        <w:rFonts w:hint="default" w:eastAsia="宋体"/>
                                        <w:lang w:val="en-US" w:eastAsia="zh-CN"/>
                                      </w:rPr>
                                    </w:pPr>
                                    <w:r>
                                      <w:rPr>
                                        <w:rFonts w:hint="eastAsia"/>
                                        <w:lang w:val="en-US" w:eastAsia="zh-CN"/>
                                      </w:rPr>
                                      <w:t>≤5mm</w:t>
                                    </w:r>
                                  </w:p>
                                </w:txbxContent>
                              </wps:txbx>
                              <wps:bodyPr rot="0" vert="horz" wrap="square" lIns="91440" tIns="45720" rIns="91440" bIns="45720" anchor="t" anchorCtr="0" upright="1">
                                <a:noAutofit/>
                              </wps:bodyPr>
                            </wps:wsp>
                            <wps:wsp>
                              <wps:cNvPr id="296" name="AutoShape 171"/>
                              <wps:cNvCnPr>
                                <a:cxnSpLocks noChangeShapeType="1"/>
                              </wps:cNvCnPr>
                              <wps:spPr bwMode="auto">
                                <a:xfrm>
                                  <a:off x="3362325" y="5092700"/>
                                  <a:ext cx="635" cy="240030"/>
                                </a:xfrm>
                                <a:prstGeom prst="straightConnector1">
                                  <a:avLst/>
                                </a:prstGeom>
                                <a:noFill/>
                                <a:ln w="9525">
                                  <a:solidFill>
                                    <a:srgbClr val="000000"/>
                                  </a:solidFill>
                                  <a:round/>
                                  <a:tailEnd type="triangle" w="med" len="med"/>
                                </a:ln>
                                <a:effectLst/>
                              </wps:spPr>
                              <wps:bodyPr/>
                            </wps:wsp>
                            <wps:wsp>
                              <wps:cNvPr id="297" name="AutoShape 171"/>
                              <wps:cNvCnPr>
                                <a:cxnSpLocks noChangeShapeType="1"/>
                              </wps:cNvCnPr>
                              <wps:spPr bwMode="auto">
                                <a:xfrm>
                                  <a:off x="3369945" y="5624830"/>
                                  <a:ext cx="635" cy="240030"/>
                                </a:xfrm>
                                <a:prstGeom prst="straightConnector1">
                                  <a:avLst/>
                                </a:prstGeom>
                                <a:noFill/>
                                <a:ln w="9525">
                                  <a:solidFill>
                                    <a:srgbClr val="000000"/>
                                  </a:solidFill>
                                  <a:round/>
                                  <a:tailEnd type="triangle" w="med" len="med"/>
                                </a:ln>
                                <a:effectLst/>
                              </wps:spPr>
                              <wps:bodyPr/>
                            </wps:wsp>
                            <wps:wsp>
                              <wps:cNvPr id="298" name="Text Box 189"/>
                              <wps:cNvSpPr txBox="1">
                                <a:spLocks noChangeArrowheads="1"/>
                              </wps:cNvSpPr>
                              <wps:spPr bwMode="auto">
                                <a:xfrm>
                                  <a:off x="2848610" y="1786890"/>
                                  <a:ext cx="525145" cy="28638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G、N</w:t>
                                    </w:r>
                                  </w:p>
                                </w:txbxContent>
                              </wps:txbx>
                              <wps:bodyPr rot="0" vert="horz" wrap="square" lIns="91440" tIns="45720" rIns="91440" bIns="45720" anchor="t" anchorCtr="0" upright="1">
                                <a:noAutofit/>
                              </wps:bodyPr>
                            </wps:wsp>
                            <wps:wsp>
                              <wps:cNvPr id="299" name="Text Box 189"/>
                              <wps:cNvSpPr txBox="1">
                                <a:spLocks noChangeArrowheads="1"/>
                              </wps:cNvSpPr>
                              <wps:spPr bwMode="auto">
                                <a:xfrm>
                                  <a:off x="3213100" y="3110230"/>
                                  <a:ext cx="525145" cy="28638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G、N</w:t>
                                    </w:r>
                                  </w:p>
                                </w:txbxContent>
                              </wps:txbx>
                              <wps:bodyPr rot="0" vert="horz" wrap="square" lIns="91440" tIns="45720" rIns="91440" bIns="45720" anchor="t" anchorCtr="0" upright="1">
                                <a:noAutofit/>
                              </wps:bodyPr>
                            </wps:wsp>
                            <wps:wsp>
                              <wps:cNvPr id="300" name="Text Box 189"/>
                              <wps:cNvSpPr txBox="1">
                                <a:spLocks noChangeArrowheads="1"/>
                              </wps:cNvSpPr>
                              <wps:spPr bwMode="auto">
                                <a:xfrm>
                                  <a:off x="3181350" y="3601085"/>
                                  <a:ext cx="525145" cy="28638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G、N</w:t>
                                    </w:r>
                                  </w:p>
                                </w:txbxContent>
                              </wps:txbx>
                              <wps:bodyPr rot="0" vert="horz" wrap="square" lIns="91440" tIns="45720" rIns="91440" bIns="45720" anchor="t" anchorCtr="0" upright="1">
                                <a:noAutofit/>
                              </wps:bodyPr>
                            </wps:wsp>
                            <wps:wsp>
                              <wps:cNvPr id="302" name="Text Box 189"/>
                              <wps:cNvSpPr txBox="1">
                                <a:spLocks noChangeArrowheads="1"/>
                              </wps:cNvSpPr>
                              <wps:spPr bwMode="auto">
                                <a:xfrm>
                                  <a:off x="735965" y="5031740"/>
                                  <a:ext cx="525145" cy="28638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N、W</w:t>
                                    </w:r>
                                  </w:p>
                                </w:txbxContent>
                              </wps:txbx>
                              <wps:bodyPr rot="0" vert="horz" wrap="square" lIns="91440" tIns="45720" rIns="91440" bIns="45720" anchor="t" anchorCtr="0" upright="1">
                                <a:noAutofit/>
                              </wps:bodyPr>
                            </wps:wsp>
                            <wps:wsp>
                              <wps:cNvPr id="304" name="直接箭头连接符 111"/>
                              <wps:cNvCnPr/>
                              <wps:spPr>
                                <a:xfrm flipV="1">
                                  <a:off x="666750" y="5158740"/>
                                  <a:ext cx="171450" cy="6985"/>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305" name="直接箭头连接符 150"/>
                              <wps:cNvCnPr/>
                              <wps:spPr>
                                <a:xfrm>
                                  <a:off x="1869440" y="1901825"/>
                                  <a:ext cx="254000" cy="762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306" name="直接箭头连接符 153"/>
                              <wps:cNvCnPr>
                                <a:stCxn id="52" idx="1"/>
                              </wps:cNvCnPr>
                              <wps:spPr>
                                <a:xfrm flipH="1">
                                  <a:off x="3645535" y="640080"/>
                                  <a:ext cx="248920" cy="4445"/>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307" name="直接箭头连接符 154"/>
                              <wps:cNvCnPr/>
                              <wps:spPr>
                                <a:xfrm flipH="1">
                                  <a:off x="3616325" y="3735705"/>
                                  <a:ext cx="248920" cy="4445"/>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308" name="直接箭头连接符 156"/>
                              <wps:cNvCnPr/>
                              <wps:spPr>
                                <a:xfrm flipH="1">
                                  <a:off x="3642360" y="3245485"/>
                                  <a:ext cx="248920" cy="4445"/>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309" name="直接箭头连接符 157"/>
                              <wps:cNvCnPr/>
                              <wps:spPr>
                                <a:xfrm flipH="1">
                                  <a:off x="3477260" y="2689860"/>
                                  <a:ext cx="248920" cy="4445"/>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310" name="直接箭头连接符 158"/>
                              <wps:cNvCnPr/>
                              <wps:spPr>
                                <a:xfrm flipH="1">
                                  <a:off x="3288030" y="1922780"/>
                                  <a:ext cx="248920" cy="4445"/>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311" name="直接箭头连接符 159"/>
                              <wps:cNvCnPr/>
                              <wps:spPr>
                                <a:xfrm flipH="1">
                                  <a:off x="3654425" y="1162050"/>
                                  <a:ext cx="248920" cy="4445"/>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wps:wsp>
                              <wps:cNvPr id="312" name="Text Box 185"/>
                              <wps:cNvSpPr txBox="1">
                                <a:spLocks noChangeArrowheads="1"/>
                              </wps:cNvSpPr>
                              <wps:spPr bwMode="auto">
                                <a:xfrm>
                                  <a:off x="735330" y="8123555"/>
                                  <a:ext cx="4062730" cy="287020"/>
                                </a:xfrm>
                                <a:prstGeom prst="rect">
                                  <a:avLst/>
                                </a:prstGeom>
                                <a:noFill/>
                                <a:ln>
                                  <a:noFill/>
                                </a:ln>
                                <a:effectLst/>
                              </wps:spPr>
                              <wps:txbx>
                                <w:txbxContent>
                                  <w:p>
                                    <w:pPr>
                                      <w:pStyle w:val="4"/>
                                      <w:spacing w:before="0" w:after="0" w:line="360" w:lineRule="auto"/>
                                      <w:jc w:val="center"/>
                                      <w:rPr>
                                        <w:rFonts w:eastAsia="宋体"/>
                                        <w:bCs w:val="0"/>
                                        <w:color w:val="auto"/>
                                        <w:kern w:val="0"/>
                                        <w:sz w:val="24"/>
                                        <w:szCs w:val="24"/>
                                        <w:highlight w:val="none"/>
                                        <w:u w:val="single"/>
                                      </w:rPr>
                                    </w:pPr>
                                    <w:r>
                                      <w:rPr>
                                        <w:rFonts w:hint="eastAsia" w:eastAsia="宋体"/>
                                        <w:bCs w:val="0"/>
                                        <w:color w:val="auto"/>
                                        <w:kern w:val="0"/>
                                        <w:sz w:val="24"/>
                                        <w:szCs w:val="24"/>
                                        <w:highlight w:val="none"/>
                                        <w:u w:val="single"/>
                                      </w:rPr>
                                      <w:t>图2-</w:t>
                                    </w:r>
                                    <w:r>
                                      <w:rPr>
                                        <w:rFonts w:hint="eastAsia" w:eastAsia="宋体"/>
                                        <w:bCs w:val="0"/>
                                        <w:color w:val="auto"/>
                                        <w:kern w:val="0"/>
                                        <w:sz w:val="24"/>
                                        <w:szCs w:val="24"/>
                                        <w:highlight w:val="none"/>
                                        <w:u w:val="single"/>
                                        <w:lang w:val="en-US" w:eastAsia="zh-CN"/>
                                      </w:rPr>
                                      <w:t>3</w:t>
                                    </w:r>
                                    <w:r>
                                      <w:rPr>
                                        <w:rFonts w:hint="eastAsia" w:eastAsia="宋体"/>
                                        <w:bCs w:val="0"/>
                                        <w:color w:val="auto"/>
                                        <w:kern w:val="0"/>
                                        <w:sz w:val="24"/>
                                        <w:szCs w:val="24"/>
                                        <w:highlight w:val="none"/>
                                        <w:u w:val="single"/>
                                      </w:rPr>
                                      <w:t xml:space="preserve">    项目运营期工艺流程及产污环节示意图</w:t>
                                    </w:r>
                                  </w:p>
                                  <w:p>
                                    <w:pPr>
                                      <w:rPr>
                                        <w:rFonts w:hint="default"/>
                                        <w:lang w:val="en-US" w:eastAsia="zh-CN"/>
                                      </w:rPr>
                                    </w:pPr>
                                  </w:p>
                                </w:txbxContent>
                              </wps:txbx>
                              <wps:bodyPr rot="0" vert="horz" wrap="square" lIns="91440" tIns="45720" rIns="91440" bIns="45720" anchor="t" anchorCtr="0" upright="1">
                                <a:noAutofit/>
                              </wps:bodyPr>
                            </wps:wsp>
                            <wps:wsp>
                              <wps:cNvPr id="4" name="直接连接符 4"/>
                              <wps:cNvCnPr/>
                              <wps:spPr>
                                <a:xfrm>
                                  <a:off x="426085" y="3578860"/>
                                  <a:ext cx="2603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AutoShape 171"/>
                              <wps:cNvCnPr>
                                <a:cxnSpLocks noChangeShapeType="1"/>
                              </wps:cNvCnPr>
                              <wps:spPr bwMode="auto">
                                <a:xfrm>
                                  <a:off x="457835" y="4521200"/>
                                  <a:ext cx="0" cy="323215"/>
                                </a:xfrm>
                                <a:prstGeom prst="straightConnector1">
                                  <a:avLst/>
                                </a:prstGeom>
                                <a:noFill/>
                                <a:ln w="9525">
                                  <a:solidFill>
                                    <a:srgbClr val="000000"/>
                                  </a:solidFill>
                                  <a:round/>
                                  <a:tailEnd type="triangle" w="med" len="med"/>
                                </a:ln>
                                <a:effectLst/>
                              </wps:spPr>
                              <wps:bodyPr/>
                            </wps:wsp>
                            <wps:wsp>
                              <wps:cNvPr id="6" name="Text Box 165"/>
                              <wps:cNvSpPr txBox="1">
                                <a:spLocks noChangeArrowheads="1"/>
                              </wps:cNvSpPr>
                              <wps:spPr bwMode="auto">
                                <a:xfrm>
                                  <a:off x="150495" y="3766820"/>
                                  <a:ext cx="638175" cy="285750"/>
                                </a:xfrm>
                                <a:prstGeom prst="rect">
                                  <a:avLst/>
                                </a:prstGeom>
                                <a:noFill/>
                                <a:ln>
                                  <a:noFill/>
                                </a:ln>
                                <a:effectLst/>
                              </wps:spPr>
                              <wps:txbx>
                                <w:txbxContent>
                                  <w:p>
                                    <w:pPr>
                                      <w:jc w:val="center"/>
                                      <w:rPr>
                                        <w:rFonts w:hint="default" w:eastAsia="宋体"/>
                                        <w:lang w:val="en-US" w:eastAsia="zh-CN"/>
                                      </w:rPr>
                                    </w:pPr>
                                    <w:r>
                                      <w:rPr>
                                        <w:rFonts w:hint="eastAsia"/>
                                        <w:lang w:val="en-US" w:eastAsia="zh-CN"/>
                                      </w:rPr>
                                      <w:t>≤5mm</w:t>
                                    </w:r>
                                  </w:p>
                                </w:txbxContent>
                              </wps:txbx>
                              <wps:bodyPr rot="0" vert="horz" wrap="square" lIns="91440" tIns="45720" rIns="91440" bIns="45720" anchor="t" anchorCtr="0" upright="1">
                                <a:noAutofit/>
                              </wps:bodyPr>
                            </wps:wsp>
                            <wps:wsp>
                              <wps:cNvPr id="7" name="Text Box 163"/>
                              <wps:cNvSpPr txBox="1">
                                <a:spLocks noChangeArrowheads="1"/>
                              </wps:cNvSpPr>
                              <wps:spPr bwMode="auto">
                                <a:xfrm>
                                  <a:off x="69850" y="4235450"/>
                                  <a:ext cx="807085" cy="287020"/>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eastAsia="zh-CN"/>
                                      </w:rPr>
                                      <w:t>洗砂机</w:t>
                                    </w:r>
                                    <w:r>
                                      <w:rPr>
                                        <w:rFonts w:hint="eastAsia"/>
                                        <w:lang w:val="en-US" w:eastAsia="zh-CN"/>
                                      </w:rPr>
                                      <w:t>A9</w:t>
                                    </w:r>
                                  </w:p>
                                </w:txbxContent>
                              </wps:txbx>
                              <wps:bodyPr rot="0" vert="horz" wrap="square" lIns="91440" tIns="45720" rIns="91440" bIns="45720" anchor="t" anchorCtr="0" upright="1">
                                <a:noAutofit/>
                              </wps:bodyPr>
                            </wps:wsp>
                            <wps:wsp>
                              <wps:cNvPr id="8" name="AutoShape 171"/>
                              <wps:cNvCnPr>
                                <a:cxnSpLocks noChangeShapeType="1"/>
                              </wps:cNvCnPr>
                              <wps:spPr bwMode="auto">
                                <a:xfrm flipH="1">
                                  <a:off x="427355" y="3576955"/>
                                  <a:ext cx="6350" cy="661035"/>
                                </a:xfrm>
                                <a:prstGeom prst="straightConnector1">
                                  <a:avLst/>
                                </a:prstGeom>
                                <a:noFill/>
                                <a:ln w="9525">
                                  <a:solidFill>
                                    <a:srgbClr val="000000"/>
                                  </a:solidFill>
                                  <a:round/>
                                  <a:tailEnd type="triangle" w="med" len="med"/>
                                </a:ln>
                                <a:effectLst/>
                              </wps:spPr>
                              <wps:bodyPr/>
                            </wps:wsp>
                            <wps:wsp>
                              <wps:cNvPr id="9" name="Text Box 163"/>
                              <wps:cNvSpPr txBox="1">
                                <a:spLocks noChangeArrowheads="1"/>
                              </wps:cNvSpPr>
                              <wps:spPr bwMode="auto">
                                <a:xfrm>
                                  <a:off x="23495" y="4831080"/>
                                  <a:ext cx="635635" cy="816610"/>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val="en-US" w:eastAsia="zh-CN"/>
                                      </w:rPr>
                                      <w:t>细砂回收一体机A10-1</w:t>
                                    </w:r>
                                  </w:p>
                                </w:txbxContent>
                              </wps:txbx>
                              <wps:bodyPr rot="0" vert="horz" wrap="square" lIns="91440" tIns="45720" rIns="91440" bIns="45720" anchor="t" anchorCtr="0" upright="1">
                                <a:noAutofit/>
                              </wps:bodyPr>
                            </wps:wsp>
                            <wps:wsp>
                              <wps:cNvPr id="10" name="AutoShape 171"/>
                              <wps:cNvCnPr>
                                <a:cxnSpLocks noChangeShapeType="1"/>
                              </wps:cNvCnPr>
                              <wps:spPr bwMode="auto">
                                <a:xfrm>
                                  <a:off x="339090" y="5656580"/>
                                  <a:ext cx="635" cy="269240"/>
                                </a:xfrm>
                                <a:prstGeom prst="straightConnector1">
                                  <a:avLst/>
                                </a:prstGeom>
                                <a:noFill/>
                                <a:ln w="9525">
                                  <a:solidFill>
                                    <a:srgbClr val="000000"/>
                                  </a:solidFill>
                                  <a:round/>
                                  <a:tailEnd type="triangle" w="med" len="med"/>
                                </a:ln>
                                <a:effectLst/>
                              </wps:spPr>
                              <wps:bodyPr/>
                            </wps:wsp>
                            <wps:wsp>
                              <wps:cNvPr id="11" name="Text Box 185"/>
                              <wps:cNvSpPr txBox="1">
                                <a:spLocks noChangeArrowheads="1"/>
                              </wps:cNvSpPr>
                              <wps:spPr bwMode="auto">
                                <a:xfrm>
                                  <a:off x="103505" y="5887085"/>
                                  <a:ext cx="49847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砂子</w:t>
                                    </w:r>
                                  </w:p>
                                </w:txbxContent>
                              </wps:txbx>
                              <wps:bodyPr rot="0" vert="horz" wrap="square" lIns="91440" tIns="45720" rIns="91440" bIns="45720" anchor="t" anchorCtr="0" upright="1">
                                <a:noAutofit/>
                              </wps:bodyPr>
                            </wps:wsp>
                            <wps:wsp>
                              <wps:cNvPr id="19" name="直接连接符 79"/>
                              <wps:cNvCnPr/>
                              <wps:spPr>
                                <a:xfrm>
                                  <a:off x="3027045" y="3587115"/>
                                  <a:ext cx="1905" cy="1236345"/>
                                </a:xfrm>
                                <a:prstGeom prst="line">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163"/>
                              <wps:cNvSpPr txBox="1">
                                <a:spLocks noChangeArrowheads="1"/>
                              </wps:cNvSpPr>
                              <wps:spPr bwMode="auto">
                                <a:xfrm>
                                  <a:off x="2726690" y="6737350"/>
                                  <a:ext cx="889635" cy="460375"/>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val="en-US" w:eastAsia="zh-CN"/>
                                      </w:rPr>
                                      <w:t>细砂回收一体机A10-2</w:t>
                                    </w:r>
                                  </w:p>
                                </w:txbxContent>
                              </wps:txbx>
                              <wps:bodyPr rot="0" vert="horz" wrap="square" lIns="91440" tIns="45720" rIns="91440" bIns="45720" anchor="t" anchorCtr="0" upright="1">
                                <a:noAutofit/>
                              </wps:bodyPr>
                            </wps:wsp>
                            <wps:wsp>
                              <wps:cNvPr id="21" name="直接连接符 21"/>
                              <wps:cNvCnPr/>
                              <wps:spPr>
                                <a:xfrm flipV="1">
                                  <a:off x="2526665" y="6132830"/>
                                  <a:ext cx="277495"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Text Box 163"/>
                              <wps:cNvSpPr txBox="1">
                                <a:spLocks noChangeArrowheads="1"/>
                              </wps:cNvSpPr>
                              <wps:spPr bwMode="auto">
                                <a:xfrm>
                                  <a:off x="1727200" y="6943090"/>
                                  <a:ext cx="920750" cy="611505"/>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val="en-US" w:eastAsia="zh-CN"/>
                                      </w:rPr>
                                      <w:t>细砂回收一体机A10-3、A10-4</w:t>
                                    </w:r>
                                  </w:p>
                                </w:txbxContent>
                              </wps:txbx>
                              <wps:bodyPr rot="0" vert="horz" wrap="square" lIns="91440" tIns="45720" rIns="91440" bIns="45720" anchor="t" anchorCtr="0" upright="1">
                                <a:noAutofit/>
                              </wps:bodyPr>
                            </wps:wsp>
                            <wps:wsp>
                              <wps:cNvPr id="23" name="AutoShape 171"/>
                              <wps:cNvCnPr>
                                <a:cxnSpLocks noChangeShapeType="1"/>
                              </wps:cNvCnPr>
                              <wps:spPr bwMode="auto">
                                <a:xfrm>
                                  <a:off x="3154045" y="7201535"/>
                                  <a:ext cx="6985" cy="314325"/>
                                </a:xfrm>
                                <a:prstGeom prst="straightConnector1">
                                  <a:avLst/>
                                </a:prstGeom>
                                <a:noFill/>
                                <a:ln w="9525">
                                  <a:solidFill>
                                    <a:srgbClr val="000000"/>
                                  </a:solidFill>
                                  <a:round/>
                                  <a:tailEnd type="triangle" w="med" len="med"/>
                                </a:ln>
                                <a:effectLst/>
                              </wps:spPr>
                              <wps:bodyPr/>
                            </wps:wsp>
                            <wps:wsp>
                              <wps:cNvPr id="24" name="Text Box 185"/>
                              <wps:cNvSpPr txBox="1">
                                <a:spLocks noChangeArrowheads="1"/>
                              </wps:cNvSpPr>
                              <wps:spPr bwMode="auto">
                                <a:xfrm>
                                  <a:off x="2893695" y="7418070"/>
                                  <a:ext cx="49847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砂子</w:t>
                                    </w:r>
                                  </w:p>
                                </w:txbxContent>
                              </wps:txbx>
                              <wps:bodyPr rot="0" vert="horz" wrap="square" lIns="91440" tIns="45720" rIns="91440" bIns="45720" anchor="t" anchorCtr="0" upright="1">
                                <a:noAutofit/>
                              </wps:bodyPr>
                            </wps:wsp>
                            <wps:wsp>
                              <wps:cNvPr id="25" name="Text Box 185"/>
                              <wps:cNvSpPr txBox="1">
                                <a:spLocks noChangeArrowheads="1"/>
                              </wps:cNvSpPr>
                              <wps:spPr bwMode="auto">
                                <a:xfrm>
                                  <a:off x="1943735" y="7839710"/>
                                  <a:ext cx="49847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砂子</w:t>
                                    </w:r>
                                  </w:p>
                                </w:txbxContent>
                              </wps:txbx>
                              <wps:bodyPr rot="0" vert="horz" wrap="square" lIns="91440" tIns="45720" rIns="91440" bIns="45720" anchor="t" anchorCtr="0" upright="1">
                                <a:noAutofit/>
                              </wps:bodyPr>
                            </wps:wsp>
                            <wps:wsp>
                              <wps:cNvPr id="28" name="Text Box 185"/>
                              <wps:cNvSpPr txBox="1">
                                <a:spLocks noChangeArrowheads="1"/>
                              </wps:cNvSpPr>
                              <wps:spPr bwMode="auto">
                                <a:xfrm>
                                  <a:off x="3783330" y="6847205"/>
                                  <a:ext cx="49847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N</w:t>
                                    </w:r>
                                    <w:r>
                                      <w:rPr>
                                        <w:rFonts w:hint="eastAsia" w:cs="Times New Roman"/>
                                        <w:lang w:val="en-US" w:eastAsia="zh-CN"/>
                                      </w:rPr>
                                      <w:t>、W</w:t>
                                    </w:r>
                                  </w:p>
                                </w:txbxContent>
                              </wps:txbx>
                              <wps:bodyPr rot="0" vert="horz" wrap="square" lIns="91440" tIns="45720" rIns="91440" bIns="45720" anchor="t" anchorCtr="0" upright="1">
                                <a:noAutofit/>
                              </wps:bodyPr>
                            </wps:wsp>
                            <wps:wsp>
                              <wps:cNvPr id="29" name="Text Box 185"/>
                              <wps:cNvSpPr txBox="1">
                                <a:spLocks noChangeArrowheads="1"/>
                              </wps:cNvSpPr>
                              <wps:spPr bwMode="auto">
                                <a:xfrm>
                                  <a:off x="3966845" y="6088380"/>
                                  <a:ext cx="49847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N</w:t>
                                    </w:r>
                                    <w:r>
                                      <w:rPr>
                                        <w:rFonts w:hint="eastAsia" w:cs="Times New Roman"/>
                                        <w:lang w:val="en-US" w:eastAsia="zh-CN"/>
                                      </w:rPr>
                                      <w:t>、W</w:t>
                                    </w:r>
                                  </w:p>
                                </w:txbxContent>
                              </wps:txbx>
                              <wps:bodyPr rot="0" vert="horz" wrap="square" lIns="91440" tIns="45720" rIns="91440" bIns="45720" anchor="t" anchorCtr="0" upright="1">
                                <a:noAutofit/>
                              </wps:bodyPr>
                            </wps:wsp>
                            <wps:wsp>
                              <wps:cNvPr id="31" name="直接连接符 31"/>
                              <wps:cNvCnPr/>
                              <wps:spPr>
                                <a:xfrm>
                                  <a:off x="3823335" y="5949950"/>
                                  <a:ext cx="163830" cy="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84"/>
                              <wps:cNvCnPr/>
                              <wps:spPr>
                                <a:xfrm>
                                  <a:off x="3978910" y="4978400"/>
                                  <a:ext cx="12700" cy="9740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箭头连接符 78"/>
                              <wps:cNvCnPr/>
                              <wps:spPr>
                                <a:xfrm flipH="1" flipV="1">
                                  <a:off x="3714750" y="4977765"/>
                                  <a:ext cx="272415" cy="82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165"/>
                              <wps:cNvSpPr txBox="1">
                                <a:spLocks noChangeArrowheads="1"/>
                              </wps:cNvSpPr>
                              <wps:spPr bwMode="auto">
                                <a:xfrm>
                                  <a:off x="3663950" y="5537200"/>
                                  <a:ext cx="732790" cy="285750"/>
                                </a:xfrm>
                                <a:prstGeom prst="rect">
                                  <a:avLst/>
                                </a:prstGeom>
                                <a:noFill/>
                                <a:ln>
                                  <a:noFill/>
                                </a:ln>
                                <a:effectLst/>
                              </wps:spPr>
                              <wps:txbx>
                                <w:txbxContent>
                                  <w:p>
                                    <w:pPr>
                                      <w:jc w:val="center"/>
                                      <w:rPr>
                                        <w:rFonts w:hint="default" w:eastAsia="宋体"/>
                                        <w:lang w:val="en-US" w:eastAsia="zh-CN"/>
                                      </w:rPr>
                                    </w:pPr>
                                    <w:r>
                                      <w:rPr>
                                        <w:rFonts w:hint="eastAsia"/>
                                        <w:lang w:val="en-US" w:eastAsia="zh-CN"/>
                                      </w:rPr>
                                      <w:t>＞35mm</w:t>
                                    </w:r>
                                  </w:p>
                                </w:txbxContent>
                              </wps:txbx>
                              <wps:bodyPr rot="0" vert="horz" wrap="square" lIns="91440" tIns="45720" rIns="91440" bIns="45720" anchor="t" anchorCtr="0" upright="1">
                                <a:noAutofit/>
                              </wps:bodyPr>
                            </wps:wsp>
                            <wps:wsp>
                              <wps:cNvPr id="35" name="Text Box 185"/>
                              <wps:cNvSpPr txBox="1">
                                <a:spLocks noChangeArrowheads="1"/>
                              </wps:cNvSpPr>
                              <wps:spPr bwMode="auto">
                                <a:xfrm>
                                  <a:off x="807085" y="6044565"/>
                                  <a:ext cx="498475" cy="287020"/>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N</w:t>
                                    </w:r>
                                    <w:r>
                                      <w:rPr>
                                        <w:rFonts w:hint="eastAsia" w:cs="Times New Roman"/>
                                        <w:lang w:val="en-US" w:eastAsia="zh-CN"/>
                                      </w:rPr>
                                      <w:t>、W</w:t>
                                    </w:r>
                                  </w:p>
                                </w:txbxContent>
                              </wps:txbx>
                              <wps:bodyPr rot="0" vert="horz" wrap="square" lIns="91440" tIns="45720" rIns="91440" bIns="45720" anchor="t" anchorCtr="0" upright="1">
                                <a:noAutofit/>
                              </wps:bodyPr>
                            </wps:wsp>
                            <wps:wsp>
                              <wps:cNvPr id="36" name="Text Box 163"/>
                              <wps:cNvSpPr txBox="1">
                                <a:spLocks noChangeArrowheads="1"/>
                              </wps:cNvSpPr>
                              <wps:spPr bwMode="auto">
                                <a:xfrm>
                                  <a:off x="3761740" y="2560955"/>
                                  <a:ext cx="997585" cy="287020"/>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eastAsia="zh-CN"/>
                                      </w:rPr>
                                      <w:t>除铁器</w:t>
                                    </w:r>
                                    <w:r>
                                      <w:rPr>
                                        <w:rFonts w:hint="eastAsia"/>
                                        <w:lang w:val="en-US" w:eastAsia="zh-CN"/>
                                      </w:rPr>
                                      <w:t>A11-2</w:t>
                                    </w:r>
                                  </w:p>
                                </w:txbxContent>
                              </wps:txbx>
                              <wps:bodyPr rot="0" vert="horz" wrap="square" lIns="91440" tIns="45720" rIns="91440" bIns="45720" anchor="t" anchorCtr="0" upright="1">
                                <a:noAutofit/>
                              </wps:bodyPr>
                            </wps:wsp>
                            <wps:wsp>
                              <wps:cNvPr id="37" name="直接箭头连接符 78"/>
                              <wps:cNvCnPr/>
                              <wps:spPr>
                                <a:xfrm flipH="1">
                                  <a:off x="3807460" y="6052185"/>
                                  <a:ext cx="711835" cy="88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8" name="Text Box 163"/>
                              <wps:cNvSpPr txBox="1">
                                <a:spLocks noChangeArrowheads="1"/>
                              </wps:cNvSpPr>
                              <wps:spPr bwMode="auto">
                                <a:xfrm>
                                  <a:off x="609600" y="2410460"/>
                                  <a:ext cx="997585" cy="287020"/>
                                </a:xfrm>
                                <a:prstGeom prst="rect">
                                  <a:avLst/>
                                </a:prstGeom>
                                <a:noFill/>
                                <a:ln w="9525" algn="ctr">
                                  <a:solidFill>
                                    <a:srgbClr val="000000"/>
                                  </a:solidFill>
                                  <a:miter lim="800000"/>
                                </a:ln>
                                <a:effectLst/>
                              </wps:spPr>
                              <wps:txbx>
                                <w:txbxContent>
                                  <w:p>
                                    <w:pPr>
                                      <w:jc w:val="center"/>
                                      <w:rPr>
                                        <w:rFonts w:hint="default" w:eastAsia="宋体"/>
                                        <w:lang w:val="en-US" w:eastAsia="zh-CN"/>
                                      </w:rPr>
                                    </w:pPr>
                                    <w:r>
                                      <w:rPr>
                                        <w:rFonts w:hint="eastAsia"/>
                                        <w:lang w:eastAsia="zh-CN"/>
                                      </w:rPr>
                                      <w:t>除铁器</w:t>
                                    </w:r>
                                    <w:r>
                                      <w:rPr>
                                        <w:rFonts w:hint="eastAsia"/>
                                        <w:lang w:val="en-US" w:eastAsia="zh-CN"/>
                                      </w:rPr>
                                      <w:t>A11-1</w:t>
                                    </w:r>
                                  </w:p>
                                </w:txbxContent>
                              </wps:txbx>
                              <wps:bodyPr rot="0" vert="horz" wrap="square" lIns="91440" tIns="45720" rIns="91440" bIns="45720" anchor="t" anchorCtr="0" upright="1">
                                <a:noAutofit/>
                              </wps:bodyPr>
                            </wps:wsp>
                            <wps:wsp>
                              <wps:cNvPr id="40" name="AutoShape 171"/>
                              <wps:cNvCnPr>
                                <a:cxnSpLocks noChangeShapeType="1"/>
                              </wps:cNvCnPr>
                              <wps:spPr bwMode="auto">
                                <a:xfrm>
                                  <a:off x="1061085" y="2703195"/>
                                  <a:ext cx="635" cy="240030"/>
                                </a:xfrm>
                                <a:prstGeom prst="straightConnector1">
                                  <a:avLst/>
                                </a:prstGeom>
                                <a:noFill/>
                                <a:ln w="9525">
                                  <a:solidFill>
                                    <a:srgbClr val="000000"/>
                                  </a:solidFill>
                                  <a:round/>
                                  <a:tailEnd type="triangle" w="med" len="med"/>
                                </a:ln>
                                <a:effectLst/>
                              </wps:spPr>
                              <wps:bodyPr/>
                            </wps:wsp>
                            <wps:wsp>
                              <wps:cNvPr id="41" name="Text Box 189"/>
                              <wps:cNvSpPr txBox="1">
                                <a:spLocks noChangeArrowheads="1"/>
                              </wps:cNvSpPr>
                              <wps:spPr bwMode="auto">
                                <a:xfrm>
                                  <a:off x="1753235" y="2417445"/>
                                  <a:ext cx="525145" cy="286385"/>
                                </a:xfrm>
                                <a:prstGeom prst="rect">
                                  <a:avLst/>
                                </a:prstGeom>
                                <a:noFill/>
                                <a:ln>
                                  <a:noFill/>
                                </a:ln>
                                <a:effectLst/>
                              </wps:spPr>
                              <wps:txbx>
                                <w:txbxContent>
                                  <w:p>
                                    <w:pPr>
                                      <w:jc w:val="center"/>
                                      <w:rPr>
                                        <w:rFonts w:hint="default" w:ascii="Times New Roman" w:hAnsi="Times New Roman" w:eastAsia="宋体" w:cs="Times New Roman"/>
                                        <w:lang w:val="en-US" w:eastAsia="zh-CN"/>
                                      </w:rPr>
                                    </w:pPr>
                                    <w:r>
                                      <w:rPr>
                                        <w:rFonts w:hint="eastAsia" w:cs="Times New Roman"/>
                                        <w:lang w:val="en-US" w:eastAsia="zh-CN"/>
                                      </w:rPr>
                                      <w:t>N、S</w:t>
                                    </w:r>
                                  </w:p>
                                </w:txbxContent>
                              </wps:txbx>
                              <wps:bodyPr rot="0" vert="horz" wrap="square" lIns="91440" tIns="45720" rIns="91440" bIns="45720" anchor="t" anchorCtr="0" upright="1">
                                <a:noAutofit/>
                              </wps:bodyPr>
                            </wps:wsp>
                            <wps:wsp>
                              <wps:cNvPr id="12" name="直接连接符 1"/>
                              <wps:cNvCnPr/>
                              <wps:spPr>
                                <a:xfrm flipV="1">
                                  <a:off x="640080" y="2219325"/>
                                  <a:ext cx="88138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 name="直接连接符 2"/>
                              <wps:cNvCnPr/>
                              <wps:spPr>
                                <a:xfrm flipV="1">
                                  <a:off x="1292225" y="5949950"/>
                                  <a:ext cx="149860" cy="19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直接连接符 84"/>
                              <wps:cNvCnPr/>
                              <wps:spPr>
                                <a:xfrm flipH="1">
                                  <a:off x="1289685" y="4935855"/>
                                  <a:ext cx="1270" cy="1020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直接箭头连接符 78"/>
                              <wps:cNvCnPr/>
                              <wps:spPr>
                                <a:xfrm flipV="1">
                                  <a:off x="1301750" y="4934585"/>
                                  <a:ext cx="100330" cy="76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_x0000_s1026" o:spid="_x0000_s1026" o:spt="203" style="height:666.25pt;width:423pt;" coordsize="5372100,8461375" editas="canvas" o:gfxdata="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">
                      <o:lock v:ext="edit" aspectratio="f"/>
                      <v:shape id="_x0000_s1026" o:spid="_x0000_s1026" style="position:absolute;left:0;top:0;height:8461375;width:5372100;" filled="f" stroked="f" coordsize="21600,21600" o:gfxdata="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">
                        <v:fill on="f" focussize="0,0"/>
                        <v:stroke on="f"/>
                        <v:imagedata o:title=""/>
                        <o:lock v:ext="edit" aspectratio="t"/>
                      </v:shape>
                      <v:shape id="Text Box 163" o:spid="_x0000_s1026" o:spt="202" type="#_x0000_t202" style="position:absolute;left:689610;top:494665;height:287020;width:89471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RWGOo0wAAAAYBAAAPAAAAAAAAAAEAIAAAACIA&#10;AABkcnMvZG93bnJldi54bWxQSwECFAAUAAAACACHTuJATlJkJUcCAACDBAAADgAAAAAAAAABACAA&#10;AAAiAQAAZHJzL2Uyb0RvYy54bWxQSwUGAAAAAAYABgBZAQAA2wU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eastAsia="zh-CN"/>
                                </w:rPr>
                                <w:t>原料仓</w:t>
                              </w:r>
                              <w:r>
                                <w:rPr>
                                  <w:rFonts w:hint="eastAsia"/>
                                  <w:lang w:val="en-US" w:eastAsia="zh-CN"/>
                                </w:rPr>
                                <w:t>C1</w:t>
                              </w:r>
                            </w:p>
                          </w:txbxContent>
                        </v:textbox>
                      </v:shape>
                      <v:shape id="AutoShape 167" o:spid="_x0000_s1026" o:spt="32" type="#_x0000_t32" style="position:absolute;left:1139825;top:788670;height:238125;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y5kJNcAAAAGAQAADwAAAAAAAAABACAAAAAiAAAAZHJzL2Rv&#10;d25yZXYueG1sUEsBAhQAFAAAAAgAh07iQJCvIYYCAgAA/gMAAA4AAAAAAAAAAQAgAAAAJgEAAGRy&#10;cy9lMm9Eb2MueG1sUEsFBgAAAAAGAAYAWQEAAJoFAAAAAA==&#10;">
                        <v:fill on="f" focussize="0,0"/>
                        <v:stroke color="#000000" joinstyle="round" endarrow="block"/>
                        <v:imagedata o:title=""/>
                        <o:lock v:ext="edit" aspectratio="f"/>
                      </v:shape>
                      <v:shape id="Text Box 170" o:spid="_x0000_s1026" o:spt="202" type="#_x0000_t202" style="position:absolute;left:521970;top:1019175;height:287020;width:104457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FYY6jTAAAABgEAAA8AAAAAAAAAAQAgAAAAIgAA&#10;AGRycy9kb3ducmV2LnhtbFBLAQIUABQAAAAIAIdO4kBl3OEHRgIAAIUEAAAOAAAAAAAAAAEAIAAA&#10;ACIBAABkcnMvZTJvRG9jLnhtbFBLBQYAAAAABgAGAFkBAADaBQ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eastAsia="zh-CN"/>
                                </w:rPr>
                                <w:t>振动给料机</w:t>
                              </w:r>
                              <w:r>
                                <w:rPr>
                                  <w:rFonts w:hint="eastAsia"/>
                                  <w:lang w:val="en-US" w:eastAsia="zh-CN"/>
                                </w:rPr>
                                <w:t>A1</w:t>
                              </w:r>
                            </w:p>
                          </w:txbxContent>
                        </v:textbox>
                      </v:shape>
                      <v:shape id="AutoShape 171" o:spid="_x0000_s1026" o:spt="32" type="#_x0000_t32" style="position:absolute;left:1125220;top:1306830;height:240030;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LmQk1wAAAAYBAAAPAAAAAAAAAAEAIAAAACIAAABkcnMv&#10;ZG93bnJldi54bWxQSwECFAAUAAAACACHTuJAdaLVPwQCAAD/AwAADgAAAAAAAAABACAAAAAmAQAA&#10;ZHJzL2Uyb0RvYy54bWxQSwUGAAAAAAYABgBZAQAAnAUAAAAA&#10;">
                        <v:fill on="f" focussize="0,0"/>
                        <v:stroke color="#000000" joinstyle="round" endarrow="block"/>
                        <v:imagedata o:title=""/>
                        <o:lock v:ext="edit" aspectratio="f"/>
                      </v:shape>
                      <v:shape id="Text Box 174" o:spid="_x0000_s1026" o:spt="202" type="#_x0000_t202" style="position:absolute;left:1010920;top:1768475;height:286385;width:85534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FYY6jTAAAABgEAAA8AAAAAAAAAAQAgAAAAIgAA&#10;AGRycy9kb3ducmV2LnhtbFBLAQIUABQAAAAIAIdO4kCmhQAaRgIAAIUEAAAOAAAAAAAAAAEAIAAA&#10;ACIBAABkcnMvZTJvRG9jLnhtbFBLBQYAAAAABgAGAFkBAADaBQ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eastAsia="zh-CN"/>
                                </w:rPr>
                                <w:t>鄂破机</w:t>
                              </w:r>
                              <w:r>
                                <w:rPr>
                                  <w:rFonts w:hint="eastAsia"/>
                                  <w:lang w:val="en-US" w:eastAsia="zh-CN"/>
                                </w:rPr>
                                <w:t>A2</w:t>
                              </w:r>
                            </w:p>
                          </w:txbxContent>
                        </v:textbox>
                      </v:shape>
                      <v:shape id="Text Box 181" o:spid="_x0000_s1026" o:spt="202" type="#_x0000_t202" style="position:absolute;left:1772285;top:503555;height:287655;width:528320;"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TPoeQ9MAAAAGAQAADwAAAAAA&#10;AAABACAAAAAiAAAAZHJzL2Rvd25yZXYueG1sUEsBAhQAFAAAAAgAh07iQOWPP8kYAgAAMAQAAA4A&#10;AAAAAAAAAQAgAAAAIgEAAGRycy9lMm9Eb2MueG1sUEsFBgAAAAAGAAYAWQEAAKwFAAAAAA==&#10;">
                        <v:fill on="f" focussize="0,0"/>
                        <v:stroke on="f"/>
                        <v:imagedata o:title=""/>
                        <o:lock v:ext="edit" aspectratio="f"/>
                        <v:textbox>
                          <w:txbxContent>
                            <w:p>
                              <w:pPr>
                                <w:jc w:val="center"/>
                                <w:rPr>
                                  <w:rFonts w:hint="default" w:ascii="Times New Roman" w:hAnsi="Times New Roman" w:cs="Times New Roman"/>
                                </w:rPr>
                              </w:pPr>
                              <w:r>
                                <w:rPr>
                                  <w:rFonts w:hint="default" w:ascii="Times New Roman" w:hAnsi="Times New Roman" w:cs="Times New Roman"/>
                                </w:rPr>
                                <w:t>G、N</w:t>
                              </w:r>
                            </w:p>
                          </w:txbxContent>
                        </v:textbox>
                      </v:shape>
                      <v:shape id="Text Box 185" o:spid="_x0000_s1026" o:spt="202" type="#_x0000_t202" style="position:absolute;left:1981200;top:2942590;height:287020;width:49847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TPoeQ9MAAAAGAQAADwAAAAAA&#10;AAABACAAAAAiAAAAZHJzL2Rvd25yZXYueG1sUEsBAhQAFAAAAAgAh07iQFROe3EYAgAAMQQAAA4A&#10;AAAAAAAAAQAgAAAAIgEAAGRycy9lMm9Eb2MueG1sUEsFBgAAAAAGAAYAWQEAAKwFA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N</w:t>
                              </w:r>
                              <w:r>
                                <w:rPr>
                                  <w:rFonts w:hint="eastAsia" w:cs="Times New Roman"/>
                                  <w:lang w:val="en-US" w:eastAsia="zh-CN"/>
                                </w:rPr>
                                <w:t>、W</w:t>
                              </w:r>
                            </w:p>
                          </w:txbxContent>
                        </v:textbox>
                      </v:shape>
                      <v:shape id="Text Box 189" o:spid="_x0000_s1026" o:spt="202" type="#_x0000_t202" style="position:absolute;left:3037205;top:2560955;height:286385;width:52514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z6HkPTAAAABgEAAA8AAAAA&#10;AAAAAQAgAAAAIgAAAGRycy9kb3ducmV2LnhtbFBLAQIUABQAAAAIAIdO4kCUzS05GQIAADEEAAAO&#10;AAAAAAAAAAEAIAAAACIBAABkcnMvZTJvRG9jLnhtbFBLBQYAAAAABgAGAFkBAACtBQ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N、S</w:t>
                              </w:r>
                            </w:p>
                          </w:txbxContent>
                        </v:textbox>
                      </v:shape>
                      <v:shape id="Text Box 221" o:spid="_x0000_s1026" o:spt="202" type="#_x0000_t202" style="position:absolute;left:0;top:7259955;height:1098550;width:995680;"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M+h5D0wAAAAYBAAAPAAAAAAAAAAEA&#10;IAAAACIAAABkcnMvZG93bnJldi54bWxQSwECFAAUAAAACACHTuJAi+abTBQCAAAsBAAADgAAAAAA&#10;AAABACAAAAAiAQAAZHJzL2Uyb0RvYy54bWxQSwUGAAAAAAYABgBZAQAAqAUAAAAA&#10;">
                        <v:fill on="f" focussize="0,0"/>
                        <v:stroke on="f"/>
                        <v:imagedata o:title=""/>
                        <o:lock v:ext="edit" aspectratio="f"/>
                        <v:textbox>
                          <w:txbxContent>
                            <w:p>
                              <w:pPr>
                                <w:ind w:firstLine="105" w:firstLineChars="50"/>
                                <w:rPr>
                                  <w:rFonts w:ascii="Calibri" w:hAnsi="Calibri"/>
                                </w:rPr>
                              </w:pPr>
                              <w:r>
                                <w:rPr>
                                  <w:rFonts w:hint="eastAsia" w:ascii="Calibri" w:hAnsi="Calibri"/>
                                </w:rPr>
                                <w:t>备注：</w:t>
                              </w:r>
                            </w:p>
                            <w:p>
                              <w:pPr>
                                <w:ind w:firstLine="105" w:firstLineChars="50"/>
                                <w:rPr>
                                  <w:rFonts w:hint="default" w:ascii="Times New Roman" w:hAnsi="Times New Roman" w:cs="Times New Roman"/>
                                </w:rPr>
                              </w:pPr>
                              <w:r>
                                <w:rPr>
                                  <w:rFonts w:hint="default" w:ascii="Times New Roman" w:hAnsi="Times New Roman" w:cs="Times New Roman"/>
                                </w:rPr>
                                <w:t>G——废气</w:t>
                              </w:r>
                            </w:p>
                            <w:p>
                              <w:pPr>
                                <w:ind w:firstLine="105" w:firstLineChars="50"/>
                                <w:rPr>
                                  <w:rFonts w:hint="default" w:ascii="Times New Roman" w:hAnsi="Times New Roman" w:cs="Times New Roman"/>
                                </w:rPr>
                              </w:pPr>
                              <w:r>
                                <w:rPr>
                                  <w:rFonts w:hint="default" w:ascii="Times New Roman" w:hAnsi="Times New Roman" w:cs="Times New Roman"/>
                                </w:rPr>
                                <w:t>N——噪声</w:t>
                              </w:r>
                            </w:p>
                            <w:p>
                              <w:pPr>
                                <w:ind w:firstLine="105" w:firstLineChars="50"/>
                                <w:rPr>
                                  <w:rFonts w:hint="default" w:ascii="Times New Roman" w:hAnsi="Times New Roman" w:cs="Times New Roman"/>
                                </w:rPr>
                              </w:pPr>
                              <w:r>
                                <w:rPr>
                                  <w:rFonts w:hint="default" w:ascii="Times New Roman" w:hAnsi="Times New Roman" w:cs="Times New Roman"/>
                                </w:rPr>
                                <w:t>W——废水</w:t>
                              </w:r>
                            </w:p>
                            <w:p>
                              <w:pPr>
                                <w:ind w:firstLine="105" w:firstLineChars="50"/>
                                <w:rPr>
                                  <w:rFonts w:ascii="Calibri" w:hAnsi="Calibri"/>
                                </w:rPr>
                              </w:pPr>
                              <w:r>
                                <w:rPr>
                                  <w:rFonts w:hint="default" w:ascii="Times New Roman" w:hAnsi="Times New Roman" w:cs="Times New Roman"/>
                                </w:rPr>
                                <w:t>S——固</w:t>
                              </w:r>
                              <w:r>
                                <w:rPr>
                                  <w:rFonts w:hint="eastAsia" w:ascii="Calibri" w:hAnsi="Calibri"/>
                                </w:rPr>
                                <w:t>废</w:t>
                              </w:r>
                            </w:p>
                          </w:txbxContent>
                        </v:textbox>
                      </v:shape>
                      <v:shape id="AutoShape 167" o:spid="_x0000_s1026" o:spt="32" type="#_x0000_t32" style="position:absolute;left:1156335;top:261620;height:238125;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DLmQk1wAAAAYBAAAPAAAAAAAAAAEAIAAAACIAAABkcnMvZG93&#10;bnJldi54bWxQSwECFAAUAAAACACHTuJAzJZWkAECAAD+AwAADgAAAAAAAAABACAAAAAmAQAAZHJz&#10;L2Uyb0RvYy54bWxQSwUGAAAAAAYABgBZAQAAmQUAAAAA&#10;">
                        <v:fill on="f" focussize="0,0"/>
                        <v:stroke color="#000000" joinstyle="round" endarrow="block"/>
                        <v:imagedata o:title=""/>
                        <o:lock v:ext="edit" aspectratio="f"/>
                      </v:shape>
                      <v:shape id="Text Box 165" o:spid="_x0000_s1026" o:spt="202" type="#_x0000_t202" style="position:absolute;left:490855;top:37465;height:285750;width:121856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TPoeQ9MAAAAGAQAADwAAAAAA&#10;AAABACAAAAAiAAAAZHJzL2Rvd25yZXYueG1sUEsBAhQAFAAAAAgAh07iQMfesAUYAgAALwQAAA4A&#10;AAAAAAAAAQAgAAAAIgEAAGRycy9lMm9Eb2MueG1sUEsFBgAAAAAGAAYAWQEAAKwFAAAAAA==&#10;">
                        <v:fill on="f" focussize="0,0"/>
                        <v:stroke on="f"/>
                        <v:imagedata o:title=""/>
                        <o:lock v:ext="edit" aspectratio="f"/>
                        <v:textbox>
                          <w:txbxContent>
                            <w:p>
                              <w:pPr>
                                <w:jc w:val="center"/>
                                <w:rPr>
                                  <w:rFonts w:hint="default" w:eastAsia="宋体"/>
                                  <w:lang w:val="en-US" w:eastAsia="zh-CN"/>
                                </w:rPr>
                              </w:pPr>
                              <w:r>
                                <w:rPr>
                                  <w:rFonts w:hint="eastAsia"/>
                                  <w:lang w:val="en-US" w:eastAsia="zh-CN"/>
                                </w:rPr>
                                <w:t>风化花岗岩</w:t>
                              </w:r>
                            </w:p>
                          </w:txbxContent>
                        </v:textbox>
                      </v:shape>
                      <v:shape id="AutoShape 171" o:spid="_x0000_s1026" o:spt="32" type="#_x0000_t32" style="position:absolute;left:1537335;top:1537335;height:240030;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y5kJNcAAAAGAQAADwAAAAAAAAABACAAAAAiAAAAZHJzL2Rvd25y&#10;ZXYueG1sUEsBAhQAFAAAAAgAh07iQG3pJpz/AQAA/wMAAA4AAAAAAAAAAQAgAAAAJgEAAGRycy9l&#10;Mm9Eb2MueG1sUEsFBgAAAAAGAAYAWQEAAJcFAAAAAA==&#10;">
                        <v:fill on="f" focussize="0,0"/>
                        <v:stroke color="#000000" joinstyle="round" endarrow="block"/>
                        <v:imagedata o:title=""/>
                        <o:lock v:ext="edit" aspectratio="f"/>
                      </v:shape>
                      <v:shape id="Text Box 174" o:spid="_x0000_s1026" o:spt="202" type="#_x0000_t202" style="position:absolute;left:539750;top:2941955;height:300990;width:126682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BFYY6jTAAAABgEAAA8AAAAAAAAAAQAgAAAA&#10;IgAAAGRycy9kb3ducmV2LnhtbFBLAQIUABQAAAAIAIdO4kAS8DubSQIAAIUEAAAOAAAAAAAAAAEA&#10;IAAAACIBAABkcnMvZTJvRG9jLnhtbFBLBQYAAAAABgAGAFkBAADdBQ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eastAsia="zh-CN"/>
                                </w:rPr>
                                <w:t>振动筛（湿式）</w:t>
                              </w:r>
                              <w:r>
                                <w:rPr>
                                  <w:rFonts w:hint="eastAsia"/>
                                  <w:lang w:val="en-US" w:eastAsia="zh-CN"/>
                                </w:rPr>
                                <w:t>A8-1</w:t>
                              </w:r>
                            </w:p>
                          </w:txbxContent>
                        </v:textbox>
                      </v:shape>
                      <v:shape id="AutoShape 171" o:spid="_x0000_s1026" o:spt="32" type="#_x0000_t32" style="position:absolute;left:1513205;top:2059940;height:172720;width:190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LmQk1wAAAAYBAAAPAAAAAAAAAAEAIAAAACIAAABkcnMv&#10;ZG93bnJldi54bWxQSwECFAAUAAAACACHTuJAIa/xaAQCAAAABAAADgAAAAAAAAABACAAAAAmAQAA&#10;ZHJzL2Uyb0RvYy54bWxQSwUGAAAAAAYABgBZAQAAnAUAAAAA&#10;">
                        <v:fill on="f" focussize="0,0"/>
                        <v:stroke color="#000000" joinstyle="round" endarrow="block"/>
                        <v:imagedata o:title=""/>
                        <o:lock v:ext="edit" aspectratio="f"/>
                      </v:shape>
                      <v:shape id="AutoShape 171" o:spid="_x0000_s1026" o:spt="32" type="#_x0000_t32" style="position:absolute;left:1038860;top:2224405;flip:x;height:182880;width:4445;" filled="f" stroked="t" coordsize="21600,21600" o:gfxdata="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M2wwLWAAAABgEAAA8AAAAAAAAAAQAgAAAA&#10;IgAAAGRycy9kb3ducmV2LnhtbFBLAQIUABQAAAAIAIdO4kCJtxavDQIAAAoEAAAOAAAAAAAAAAEA&#10;IAAAACUBAABkcnMvZTJvRG9jLnhtbFBLBQYAAAAABgAGAFkBAACkBQAAAAA=&#10;">
                        <v:fill on="f" focussize="0,0"/>
                        <v:stroke color="#000000" joinstyle="round" endarrow="block"/>
                        <v:imagedata o:title=""/>
                        <o:lock v:ext="edit" aspectratio="f"/>
                      </v:shape>
                      <v:shape id="Text Box 174" o:spid="_x0000_s1026" o:spt="202" type="#_x0000_t202" style="position:absolute;left:2773045;top:4798695;height:294005;width:94932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BFYY6jTAAAABgEAAA8AAAAAAAAAAQAgAAAA&#10;IgAAAGRycy9kb3ducmV2LnhtbFBLAQIUABQAAAAIAIdO4kDYBuMVSQIAAIUEAAAOAAAAAAAAAAEA&#10;IAAAACIBAABkcnMvZTJvRG9jLnhtbFBLBQYAAAAABgAGAFkBAADdBQ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val="en-US" w:eastAsia="zh-CN"/>
                                </w:rPr>
                                <w:t>缓冲料仓C4</w:t>
                              </w:r>
                            </w:p>
                          </w:txbxContent>
                        </v:textbox>
                      </v:shape>
                      <v:shape id="Text Box 174" o:spid="_x0000_s1026" o:spt="202" type="#_x0000_t202" style="position:absolute;left:3878580;top:3585210;height:286385;width:847090;"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VhjqNMAAAAGAQAADwAAAAAAAAABACAAAAAi&#10;AAAAZHJzL2Rvd25yZXYueG1sUEsBAhQAFAAAAAgAh07iQH00ATVIAgAAhQQAAA4AAAAAAAAAAQAg&#10;AAAAIgEAAGRycy9lMm9Eb2MueG1sUEsFBgAAAAAGAAYAWQEAANwFA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val="en-US" w:eastAsia="zh-CN"/>
                                </w:rPr>
                                <w:t>圆锥破A5</w:t>
                              </w:r>
                            </w:p>
                          </w:txbxContent>
                        </v:textbox>
                      </v:shape>
                      <v:shape id="AutoShape 171" o:spid="_x0000_s1026" o:spt="32" type="#_x0000_t32" style="position:absolute;left:4267835;top:2857500;height:240030;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LmQk1wAAAAYBAAAPAAAAAAAAAAEAIAAAACIAAABkcnMv&#10;ZG93bnJldi54bWxQSwECFAAUAAAACACHTuJAHsmLRwQCAAD/AwAADgAAAAAAAAABACAAAAAmAQAA&#10;ZHJzL2Uyb0RvYy54bWxQSwUGAAAAAAYABgBZAQAAnAUAAAAA&#10;">
                        <v:fill on="f" focussize="0,0"/>
                        <v:stroke color="#000000" joinstyle="round" endarrow="block"/>
                        <v:imagedata o:title=""/>
                        <o:lock v:ext="edit" aspectratio="f"/>
                      </v:shape>
                      <v:shape id="AutoShape 171" o:spid="_x0000_s1026" o:spt="32" type="#_x0000_t32" style="position:absolute;left:3822700;top:1561465;height:240030;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&#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DLmQk1wAAAAYBAAAPAAAAAAAAAAEAIAAAACIAAABk&#10;cnMvZG93bnJldi54bWxQSwECFAAUAAAACACHTuJAE8gEhwcCAAD/AwAADgAAAAAAAAABACAAAAAm&#10;AQAAZHJzL2Uyb0RvYy54bWxQSwUGAAAAAAYABgBZAQAAnwUAAAAA&#10;">
                        <v:fill on="f" focussize="0,0"/>
                        <v:stroke color="#000000" joinstyle="round" endarrow="block"/>
                        <v:imagedata o:title=""/>
                        <o:lock v:ext="edit" aspectratio="f"/>
                      </v:shape>
                      <v:shape id="Text Box 174" o:spid="_x0000_s1026" o:spt="202" type="#_x0000_t202" style="position:absolute;left:1505585;top:5314950;height:285750;width:783590;"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VhjqNMAAAAGAQAADwAAAAAAAAABACAAAAAi&#10;AAAAZHJzL2Rvd25yZXYueG1sUEsBAhQAFAAAAAgAh07iQJzlRjRIAgAAhQQAAA4AAAAAAAAAAQAg&#10;AAAAIgEAAGRycy9lMm9Eb2MueG1sUEsFBgAAAAAGAAYAWQEAANwFA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val="en-US" w:eastAsia="zh-CN"/>
                                </w:rPr>
                                <w:t>制砂机A7</w:t>
                              </w:r>
                            </w:p>
                          </w:txbxContent>
                        </v:textbox>
                      </v:shape>
                      <v:shape id="AutoShape 171" o:spid="_x0000_s1026" o:spt="32" type="#_x0000_t32" style="position:absolute;left:1918970;top:6286500;flip:x;height:347980;width:635;" filled="f" stroked="t" coordsize="21600,21600" o:gfxdata="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zNsMC1gAAAAYBAAAPAAAAAAAAAAEAIAAA&#10;ACIAAABkcnMvZG93bnJldi54bWxQSwECFAAUAAAACACHTuJAkAl3qg4CAAAJBAAADgAAAAAAAAAB&#10;ACAAAAAlAQAAZHJzL2Uyb0RvYy54bWxQSwUGAAAAAAYABgBZAQAApQUAAAAA&#10;">
                        <v:fill on="f" focussize="0,0"/>
                        <v:stroke color="#000000" joinstyle="round" endarrow="block"/>
                        <v:imagedata o:title=""/>
                        <o:lock v:ext="edit" aspectratio="f"/>
                      </v:shape>
                      <v:shape id="AutoShape 171" o:spid="_x0000_s1026" o:spt="32" type="#_x0000_t32" style="position:absolute;left:1362710;top:6650355;height:240030;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DLmQk1wAAAAYBAAAPAAAAAAAAAAEAIAAAACIAAABk&#10;cnMvZG93bnJldi54bWxQSwECFAAUAAAACACHTuJAzvoiSwcCAAD/AwAADgAAAAAAAAABACAAAAAm&#10;AQAAZHJzL2Uyb0RvYy54bWxQSwUGAAAAAAYABgBZAQAAnwUAAAAA&#10;">
                        <v:fill on="f" focussize="0,0"/>
                        <v:stroke color="#000000" joinstyle="round" endarrow="block"/>
                        <v:imagedata o:title=""/>
                        <o:lock v:ext="edit" aspectratio="f"/>
                      </v:shape>
                      <v:shape id="AutoShape 171" o:spid="_x0000_s1026" o:spt="32" type="#_x0000_t32" style="position:absolute;left:1927225;top:5086985;height:240030;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&#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MuZCTXAAAABgEAAA8AAAAAAAAAAQAgAAAAIgAAAGRy&#10;cy9kb3ducmV2LnhtbFBLAQIUABQAAAAIAIdO4kAY4sVrBgIAAP8DAAAOAAAAAAAAAAEAIAAAACYB&#10;AABkcnMvZTJvRG9jLnhtbFBLBQYAAAAABgAGAFkBAACeBQAAAAA=&#10;">
                        <v:fill on="f" focussize="0,0"/>
                        <v:stroke color="#000000" joinstyle="round" endarrow="block"/>
                        <v:imagedata o:title=""/>
                        <o:lock v:ext="edit" aspectratio="f"/>
                      </v:shape>
                      <v:shape id="AutoShape 171" o:spid="_x0000_s1026" o:spt="32" type="#_x0000_t32" style="position:absolute;left:3850005;top:2087245;height:240030;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MuZCTXAAAABgEAAA8AAAAAAAAAAQAgAAAAIgAAAGRy&#10;cy9kb3ducmV2LnhtbFBLAQIUABQAAAAIAIdO4kBzXnNjBgIAAP8DAAAOAAAAAAAAAAEAIAAAACYB&#10;AABkcnMvZTJvRG9jLnhtbFBLBQYAAAAABgAGAFkBAACeBQAAAAA=&#10;">
                        <v:fill on="f" focussize="0,0"/>
                        <v:stroke color="#000000" joinstyle="round" endarrow="block"/>
                        <v:imagedata o:title=""/>
                        <o:lock v:ext="edit" aspectratio="f"/>
                      </v:shape>
                      <v:shape id="AutoShape 171" o:spid="_x0000_s1026" o:spt="32" type="#_x0000_t32" style="position:absolute;left:4508500;top:3872230;height:2176780;width:6350;" filled="f" stroked="t" coordsize="21600,21600" o:gfxdata="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tGuSNYAAAAGAQAADwAAAAAAAAABACAAAAAiAAAAZHJz&#10;L2Rvd25yZXYueG1sUEsBAhQAFAAAAAgAh07iQL7866kGAgAA/QMAAA4AAAAAAAAAAQAgAAAAJQEA&#10;AGRycy9lMm9Eb2MueG1sUEsFBgAAAAAGAAYAWQEAAJ0FAAAAAA==&#10;">
                        <v:fill on="f" focussize="0,0"/>
                        <v:stroke color="#000000" joinstyle="round"/>
                        <v:imagedata o:title=""/>
                        <o:lock v:ext="edit" aspectratio="f"/>
                      </v:shape>
                      <v:shape id="Text Box 163" o:spid="_x0000_s1026" o:spt="202" type="#_x0000_t202" style="position:absolute;left:2921635;top:5323205;height:303530;width:80708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RWGOo0wAAAAYBAAAPAAAAAAAAAAEAIAAA&#10;ACIAAABkcnMvZG93bnJldi54bWxQSwECFAAUAAAACACHTuJALD5ltkoCAACFBAAADgAAAAAAAAAB&#10;ACAAAAAiAQAAZHJzL2Uyb0RvYy54bWxQSwUGAAAAAAYABgBZAQAA3gU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eastAsia="zh-CN"/>
                                </w:rPr>
                                <w:t>圆锥破</w:t>
                              </w:r>
                              <w:r>
                                <w:rPr>
                                  <w:rFonts w:hint="eastAsia"/>
                                  <w:lang w:val="en-US" w:eastAsia="zh-CN"/>
                                </w:rPr>
                                <w:t>A6</w:t>
                              </w:r>
                            </w:p>
                          </w:txbxContent>
                        </v:textbox>
                      </v:shape>
                      <v:shape id="AutoShape 171" o:spid="_x0000_s1026" o:spt="32" type="#_x0000_t32" style="position:absolute;left:4243705;top:2322830;height:240030;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LmQk1wAAAAYBAAAPAAAAAAAAAAEAIAAAACIAAABkcnMv&#10;ZG93bnJldi54bWxQSwECFAAUAAAACACHTuJAOuaRpQQCAAD/AwAADgAAAAAAAAABACAAAAAmAQAA&#10;ZHJzL2Uyb0RvYy54bWxQSwUGAAAAAAYABgBZAQAAnAUAAAAA&#10;">
                        <v:fill on="f" focussize="0,0"/>
                        <v:stroke color="#000000" joinstyle="round" endarrow="block"/>
                        <v:imagedata o:title=""/>
                        <o:lock v:ext="edit" aspectratio="f"/>
                      </v:shape>
                      <v:shape id="Text Box 165" o:spid="_x0000_s1026" o:spt="202" type="#_x0000_t202" style="position:absolute;left:3138170;top:1026795;height:285750;width:66992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TPoeQ9MAAAAGAQAADwAA&#10;AAAAAAABACAAAAAiAAAAZHJzL2Rvd25yZXYueG1sUEsBAhQAFAAAAAgAh07iQF5GoskbAgAAMQQA&#10;AA4AAAAAAAAAAQAgAAAAIgEAAGRycy9lMm9Eb2MueG1sUEsFBgAAAAAGAAYAWQEAAK8FAAAAAA==&#10;">
                        <v:fill on="f" focussize="0,0"/>
                        <v:stroke on="f"/>
                        <v:imagedata o:title=""/>
                        <o:lock v:ext="edit" aspectratio="f"/>
                        <v:textbox>
                          <w:txbxContent>
                            <w:p>
                              <w:pPr>
                                <w:jc w:val="center"/>
                                <w:rPr>
                                  <w:rFonts w:hint="default" w:eastAsia="宋体"/>
                                  <w:lang w:val="en-US" w:eastAsia="zh-CN"/>
                                </w:rPr>
                              </w:pPr>
                              <w:r>
                                <w:rPr>
                                  <w:rFonts w:hint="eastAsia"/>
                                  <w:lang w:val="en-US" w:eastAsia="zh-CN"/>
                                </w:rPr>
                                <w:t>G、N</w:t>
                              </w:r>
                            </w:p>
                          </w:txbxContent>
                        </v:textbox>
                      </v:shape>
                      <v:shape id="Text Box 165" o:spid="_x0000_s1026" o:spt="202" type="#_x0000_t202" style="position:absolute;left:1117600;top:6816725;height:285750;width:50355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M+h5D0wAAAAYBAAAPAAAA&#10;AAAAAAEAIAAAACIAAABkcnMvZG93bnJldi54bWxQSwECFAAUAAAACACHTuJA5Ul7lxoCAAAxBAAA&#10;DgAAAAAAAAABACAAAAAiAQAAZHJzL2Uyb0RvYy54bWxQSwUGAAAAAAYABgBZAQAArgUAAAAA&#10;">
                        <v:fill on="f" focussize="0,0"/>
                        <v:stroke on="f"/>
                        <v:imagedata o:title=""/>
                        <o:lock v:ext="edit" aspectratio="f"/>
                        <v:textbox>
                          <w:txbxContent>
                            <w:p>
                              <w:pPr>
                                <w:jc w:val="center"/>
                                <w:rPr>
                                  <w:rFonts w:hint="eastAsia" w:eastAsia="宋体"/>
                                  <w:highlight w:val="none"/>
                                  <w:lang w:eastAsia="zh-CN"/>
                                </w:rPr>
                              </w:pPr>
                              <w:r>
                                <w:rPr>
                                  <w:rFonts w:hint="eastAsia"/>
                                  <w:highlight w:val="none"/>
                                  <w:lang w:eastAsia="zh-CN"/>
                                </w:rPr>
                                <w:t>砂子</w:t>
                              </w:r>
                            </w:p>
                          </w:txbxContent>
                        </v:textbox>
                      </v:shape>
                      <v:shape id="Text Box 181" o:spid="_x0000_s1026" o:spt="202" type="#_x0000_t202" style="position:absolute;left:1738630;top:1035685;height:287655;width:528320;"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z6HkPTAAAABgEAAA8AAAAA&#10;AAAAAQAgAAAAIgAAAGRycy9kb3ducmV2LnhtbFBLAQIUABQAAAAIAIdO4kCocardGQIAADEEAAAO&#10;AAAAAAAAAAEAIAAAACIBAABkcnMvZTJvRG9jLnhtbFBLBQYAAAAABgAGAFkBAACtBQAAAAA=&#10;">
                        <v:fill on="f" focussize="0,0"/>
                        <v:stroke on="f"/>
                        <v:imagedata o:title=""/>
                        <o:lock v:ext="edit" aspectratio="f"/>
                        <v:textbox>
                          <w:txbxContent>
                            <w:p>
                              <w:pPr>
                                <w:jc w:val="center"/>
                                <w:rPr>
                                  <w:rFonts w:hint="default" w:ascii="Times New Roman" w:hAnsi="Times New Roman" w:cs="Times New Roman"/>
                                </w:rPr>
                              </w:pPr>
                              <w:r>
                                <w:rPr>
                                  <w:rFonts w:hint="default" w:ascii="Times New Roman" w:hAnsi="Times New Roman" w:cs="Times New Roman"/>
                                </w:rPr>
                                <w:t>G、N</w:t>
                              </w:r>
                            </w:p>
                          </w:txbxContent>
                        </v:textbox>
                      </v:shape>
                      <v:shape id="Text Box 189" o:spid="_x0000_s1026" o:spt="202" type="#_x0000_t202" style="position:absolute;left:2028825;top:1776095;height:286385;width:52514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M+h5D0wAAAAYBAAAPAAAA&#10;AAAAAAEAIAAAACIAAABkcnMvZG93bnJldi54bWxQSwECFAAUAAAACACHTuJAxpY1kRoCAAAxBAAA&#10;DgAAAAAAAAABACAAAAAi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G、N</w:t>
                              </w:r>
                            </w:p>
                          </w:txbxContent>
                        </v:textbox>
                      </v:shape>
                      <v:shape id="Text Box 185" o:spid="_x0000_s1026" o:spt="202" type="#_x0000_t202" style="position:absolute;left:3227070;top:506730;height:287020;width:49847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z6HkPTAAAABgEAAA8AAAAA&#10;AAAAAQAgAAAAIgAAAGRycy9kb3ducmV2LnhtbFBLAQIUABQAAAAIAIdO4kDV1xR9GQIAADAEAAAO&#10;AAAAAAAAAAEAIAAAACIBAABkcnMvZTJvRG9jLnhtbFBLBQYAAAAABgAGAFkBAACtBQ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G、N</w:t>
                              </w:r>
                            </w:p>
                          </w:txbxContent>
                        </v:textbox>
                      </v:shape>
                      <v:shape id="Text Box 185" o:spid="_x0000_s1026" o:spt="202" type="#_x0000_t202" style="position:absolute;left:1076325;top:7224395;height:287020;width:49847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M+h5D0wAAAAYBAAAPAAAA&#10;AAAAAAEAIAAAACIAAABkcnMvZG93bnJldi54bWxQSwECFAAUAAAACACHTuJA1SVcnhoCAAAxBAAA&#10;DgAAAAAAAAABACAAAAAi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N</w:t>
                              </w:r>
                              <w:r>
                                <w:rPr>
                                  <w:rFonts w:hint="eastAsia" w:cs="Times New Roman"/>
                                  <w:lang w:val="en-US" w:eastAsia="zh-CN"/>
                                </w:rPr>
                                <w:t>、W</w:t>
                              </w:r>
                            </w:p>
                          </w:txbxContent>
                        </v:textbox>
                      </v:shape>
                      <v:line id="直接连接符 1" o:spid="_x0000_s1026" o:spt="20" style="position:absolute;left:656590;top:1525270;flip:y;height:7620;width:881380;" filled="f" stroked="t" coordsize="21600,21600" o:gfxdata="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S&#10;zt7P1AAAAAYBAAAPAAAAAAAAAAEAIAAAACIAAABkcnMvZG93bnJldi54bWxQSwECFAAUAAAACACH&#10;TuJAgP77Fu8BAACzAwAADgAAAAAAAAABACAAAAAjAQAAZHJzL2Uyb0RvYy54bWxQSwUGAAAAAAYA&#10;BgBZAQAAhAUAAAAA&#10;">
                        <v:fill on="f" focussize="0,0"/>
                        <v:stroke color="#000000 [3213]" joinstyle="round"/>
                        <v:imagedata o:title=""/>
                        <o:lock v:ext="edit" aspectratio="f"/>
                      </v:line>
                      <v:shape id="Text Box 165" o:spid="_x0000_s1026" o:spt="202" type="#_x0000_t202" style="position:absolute;left:1471930;top:1494790;height:285750;width:732790;"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M+h5D0wAAAAYBAAAPAAAAAAAA&#10;AAEAIAAAACIAAABkcnMvZG93bnJldi54bWxQSwECFAAUAAAACACHTuJA7m6tbhcCAAAxBAAADgAA&#10;AAAAAAABACAAAAAiAQAAZHJzL2Uyb0RvYy54bWxQSwUGAAAAAAYABgBZAQAAqwUAAAAA&#10;">
                        <v:fill on="f" focussize="0,0"/>
                        <v:stroke on="f"/>
                        <v:imagedata o:title=""/>
                        <o:lock v:ext="edit" aspectratio="f"/>
                        <v:textbox>
                          <w:txbxContent>
                            <w:p>
                              <w:pPr>
                                <w:jc w:val="center"/>
                                <w:rPr>
                                  <w:rFonts w:hint="default" w:eastAsia="宋体"/>
                                  <w:lang w:val="en-US" w:eastAsia="zh-CN"/>
                                </w:rPr>
                              </w:pPr>
                              <w:r>
                                <w:rPr>
                                  <w:rFonts w:hint="eastAsia"/>
                                  <w:lang w:val="en-US" w:eastAsia="zh-CN"/>
                                </w:rPr>
                                <w:t>＞120mm</w:t>
                              </w:r>
                            </w:p>
                          </w:txbxContent>
                        </v:textbox>
                      </v:shape>
                      <v:shape id="Text Box 165" o:spid="_x0000_s1026" o:spt="202" type="#_x0000_t202" style="position:absolute;left:0;top:1743075;height:285750;width:749300;"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PoeQ9MAAAAGAQAADwAAAAAAAAAB&#10;ACAAAAAiAAAAZHJzL2Rvd25yZXYueG1sUEsBAhQAFAAAAAgAh07iQNNeR5kVAgAAKwQAAA4AAAAA&#10;AAAAAQAgAAAAIgEAAGRycy9lMm9Eb2MueG1sUEsFBgAAAAAGAAYAWQEAAKkFAAAAAA==&#10;">
                        <v:fill on="f" focussize="0,0"/>
                        <v:stroke on="f"/>
                        <v:imagedata o:title=""/>
                        <o:lock v:ext="edit" aspectratio="f"/>
                        <v:textbox>
                          <w:txbxContent>
                            <w:p>
                              <w:pPr>
                                <w:jc w:val="center"/>
                                <w:rPr>
                                  <w:rFonts w:hint="default" w:eastAsia="宋体"/>
                                  <w:lang w:val="en-US" w:eastAsia="zh-CN"/>
                                </w:rPr>
                              </w:pPr>
                              <w:r>
                                <w:rPr>
                                  <w:rFonts w:hint="eastAsia"/>
                                  <w:lang w:val="en-US" w:eastAsia="zh-CN"/>
                                </w:rPr>
                                <w:t>≤120mm</w:t>
                              </w:r>
                            </w:p>
                          </w:txbxContent>
                        </v:textbox>
                      </v:shape>
                      <v:line id="直接连接符 4" o:spid="_x0000_s1026" o:spt="20" style="position:absolute;left:657860;top:1532890;flip:x;height:701675;width:3810;" filled="f" stroked="t" coordsize="21600,21600" o:gfxdata="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HkJrs1wAAAAYBAAAPAAAAAAAAAAEAIAAAACIAAABkcnMvZG93&#10;bnJldi54bWxQSwECFAAUAAAACACHTuJAWdNhfQECAADPAwAADgAAAAAAAAABACAAAAAmAQAAZHJz&#10;L2Uyb0RvYy54bWxQSwUGAAAAAAYABgBZAQAAmQUAAAAA&#10;">
                        <v:fill on="f" focussize="0,0"/>
                        <v:stroke color="#000000 [3213]" joinstyle="round" endarrow="block"/>
                        <v:imagedata o:title=""/>
                        <o:lock v:ext="edit" aspectratio="f"/>
                      </v:line>
                      <v:shape id="AutoShape 171" o:spid="_x0000_s1026" o:spt="32" type="#_x0000_t32" style="position:absolute;left:1200785;top:3248025;height:323215;width:0;"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DLmQk1wAAAAYBAAAPAAAAAAAAAAEAIAAAACIAAABkcnMvZG93&#10;bnJldi54bWxQSwECFAAUAAAACACHTuJApMbKTgECAAD9AwAADgAAAAAAAAABACAAAAAmAQAAZHJz&#10;L2Uyb0RvYy54bWxQSwUGAAAAAAYABgBZAQAAmQUAAAAA&#10;">
                        <v:fill on="f" focussize="0,0"/>
                        <v:stroke color="#000000" joinstyle="round" endarrow="block"/>
                        <v:imagedata o:title=""/>
                        <o:lock v:ext="edit" aspectratio="f"/>
                      </v:shape>
                      <v:shape id="AutoShape 171" o:spid="_x0000_s1026" o:spt="32" type="#_x0000_t32" style="position:absolute;left:1918335;top:5599430;height:240030;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LmQk1wAAAAYBAAAPAAAAAAAAAAEAIAAAACIAAABkcnMv&#10;ZG93bnJldi54bWxQSwECFAAUAAAACACHTuJA4Kq8qQQCAAD/AwAADgAAAAAAAAABACAAAAAmAQAA&#10;ZHJzL2Uyb0RvYy54bWxQSwUGAAAAAAYABgBZAQAAnAUAAAAA&#10;">
                        <v:fill on="f" focussize="0,0"/>
                        <v:stroke color="#000000" joinstyle="round" endarrow="block"/>
                        <v:imagedata o:title=""/>
                        <o:lock v:ext="edit" aspectratio="f"/>
                      </v:shape>
                      <v:shape id="Text Box 174" o:spid="_x0000_s1026" o:spt="202" type="#_x0000_t202" style="position:absolute;left:1435735;top:5839460;height:429260;width:102171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VhjqNMAAAAGAQAADwAAAAAAAAABACAAAAAi&#10;AAAAZHJzL2Rvd25yZXYueG1sUEsBAhQAFAAAAAgAh07iQGOd+L1IAgAAhgQAAA4AAAAAAAAAAQAg&#10;AAAAIgEAAGRycy9lMm9Eb2MueG1sUEsFBgAAAAAGAAYAWQEAANwFAAAAAA==&#10;">
                        <v:fill on="f" focussize="0,0"/>
                        <v:stroke color="#000000" miterlimit="8" joinstyle="miter"/>
                        <v:imagedata o:title=""/>
                        <o:lock v:ext="edit" aspectratio="f"/>
                        <v:textbox>
                          <w:txbxContent>
                            <w:p>
                              <w:pPr>
                                <w:jc w:val="center"/>
                                <w:rPr>
                                  <w:rFonts w:hint="eastAsia" w:eastAsia="宋体"/>
                                  <w:lang w:eastAsia="zh-CN"/>
                                </w:rPr>
                              </w:pPr>
                              <w:r>
                                <w:rPr>
                                  <w:rFonts w:hint="eastAsia"/>
                                  <w:lang w:eastAsia="zh-CN"/>
                                </w:rPr>
                                <w:t>振动筛（湿式）</w:t>
                              </w:r>
                              <w:r>
                                <w:rPr>
                                  <w:rFonts w:hint="eastAsia"/>
                                  <w:lang w:val="en-US" w:eastAsia="zh-CN"/>
                                </w:rPr>
                                <w:t>A8-4、A8-5</w:t>
                              </w:r>
                            </w:p>
                          </w:txbxContent>
                        </v:textbox>
                      </v:shape>
                      <v:shape id="Text Box 165" o:spid="_x0000_s1026" o:spt="202" type="#_x0000_t202" style="position:absolute;left:3522345;top:60325;height:285750;width:156654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z6HkPTAAAABgEAAA8AAAAA&#10;AAAAAQAgAAAAIgAAAGRycy9kb3ducmV2LnhtbFBLAQIUABQAAAAIAIdO4kCb/83XGQIAADAEAAAO&#10;AAAAAAAAAAEAIAAAACIBAABkcnMvZTJvRG9jLnhtbFBLBQYAAAAABgAGAFkBAACtBQAAAAA=&#10;">
                        <v:fill on="f" focussize="0,0"/>
                        <v:stroke on="f"/>
                        <v:imagedata o:title=""/>
                        <o:lock v:ext="edit" aspectratio="f"/>
                        <v:textbox>
                          <w:txbxContent>
                            <w:p>
                              <w:pPr>
                                <w:jc w:val="center"/>
                                <w:rPr>
                                  <w:rFonts w:hint="default" w:eastAsia="宋体"/>
                                  <w:lang w:val="en-US" w:eastAsia="zh-CN"/>
                                </w:rPr>
                              </w:pPr>
                              <w:r>
                                <w:rPr>
                                  <w:rFonts w:hint="eastAsia"/>
                                  <w:lang w:val="en-US" w:eastAsia="zh-CN"/>
                                </w:rPr>
                                <w:t>安山岩</w:t>
                              </w:r>
                            </w:p>
                          </w:txbxContent>
                        </v:textbox>
                      </v:shape>
                      <v:shape id="AutoShape 167" o:spid="_x0000_s1026" o:spt="32" type="#_x0000_t32" style="position:absolute;left:4330700;top:267335;height:238125;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MuZCTXAAAABgEAAA8AAAAAAAAAAQAgAAAAIgAAAGRycy9k&#10;b3ducmV2LnhtbFBLAQIUABQAAAAIAIdO4kDgCVAZAwIAAP4DAAAOAAAAAAAAAAEAIAAAACYBAABk&#10;cnMvZTJvRG9jLnhtbFBLBQYAAAAABgAGAFkBAACbBQAAAAA=&#10;">
                        <v:fill on="f" focussize="0,0"/>
                        <v:stroke color="#000000" joinstyle="round" endarrow="block"/>
                        <v:imagedata o:title=""/>
                        <o:lock v:ext="edit" aspectratio="f"/>
                      </v:shape>
                      <v:shape id="Text Box 163" o:spid="_x0000_s1026" o:spt="202" type="#_x0000_t202" style="position:absolute;left:3894455;top:496570;height:287020;width:89471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RWGOo0wAAAAYBAAAPAAAAAAAAAAEAIAAAACIA&#10;AABkcnMvZG93bnJldi54bWxQSwECFAAUAAAACACHTuJAbhY670cCAACEBAAADgAAAAAAAAABACAA&#10;AAAiAQAAZHJzL2Uyb0RvYy54bWxQSwUGAAAAAAYABgBZAQAA2wU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eastAsia="zh-CN"/>
                                </w:rPr>
                                <w:t>原料仓</w:t>
                              </w:r>
                              <w:r>
                                <w:rPr>
                                  <w:rFonts w:hint="eastAsia"/>
                                  <w:lang w:val="en-US" w:eastAsia="zh-CN"/>
                                </w:rPr>
                                <w:t>C2</w:t>
                              </w:r>
                            </w:p>
                          </w:txbxContent>
                        </v:textbox>
                      </v:shape>
                      <v:shape id="AutoShape 167" o:spid="_x0000_s1026" o:spt="32" type="#_x0000_t32" style="position:absolute;left:4346575;top:791210;height:238125;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LmQk1wAAAAYBAAAPAAAAAAAAAAEAIAAAACIAAABkcnMv&#10;ZG93bnJldi54bWxQSwECFAAUAAAACACHTuJAaJksRAQCAAD+AwAADgAAAAAAAAABACAAAAAmAQAA&#10;ZHJzL2Uyb0RvYy54bWxQSwUGAAAAAAYABgBZAQAAnAUAAAAA&#10;">
                        <v:fill on="f" focussize="0,0"/>
                        <v:stroke color="#000000" joinstyle="round" endarrow="block"/>
                        <v:imagedata o:title=""/>
                        <o:lock v:ext="edit" aspectratio="f"/>
                      </v:shape>
                      <v:shape id="Text Box 170" o:spid="_x0000_s1026" o:spt="202" type="#_x0000_t202" style="position:absolute;left:3910330;top:1021080;height:287020;width:108394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BFYY6jTAAAABgEAAA8AAAAAAAAAAQAgAAAA&#10;IgAAAGRycy9kb3ducmV2LnhtbFBLAQIUABQAAAAIAIdO4kAtzNjnSQIAAIYEAAAOAAAAAAAAAAEA&#10;IAAAACIBAABkcnMvZTJvRG9jLnhtbFBLBQYAAAAABgAGAFkBAADdBQ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eastAsia="zh-CN"/>
                                </w:rPr>
                                <w:t>振动给料机</w:t>
                              </w:r>
                              <w:r>
                                <w:rPr>
                                  <w:rFonts w:hint="eastAsia"/>
                                  <w:lang w:val="en-US" w:eastAsia="zh-CN"/>
                                </w:rPr>
                                <w:t>A3</w:t>
                              </w:r>
                            </w:p>
                          </w:txbxContent>
                        </v:textbox>
                      </v:shape>
                      <v:shape id="AutoShape 171" o:spid="_x0000_s1026" o:spt="32" type="#_x0000_t32" style="position:absolute;left:4338955;top:1322705;height:240030;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&#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DLmQk1wAAAAYBAAAPAAAAAAAAAAEAIAAAACIAAABk&#10;cnMvZG93bnJldi54bWxQSwECFAAUAAAACACHTuJA1Oa+mgcCAAD/AwAADgAAAAAAAAABACAAAAAm&#10;AQAAZHJzL2Uyb0RvYy54bWxQSwUGAAAAAAYABgBZAQAAnwUAAAAA&#10;">
                        <v:fill on="f" focussize="0,0"/>
                        <v:stroke color="#000000" joinstyle="round" endarrow="block"/>
                        <v:imagedata o:title=""/>
                        <o:lock v:ext="edit" aspectratio="f"/>
                      </v:shape>
                      <v:line id="直接连接符 56" o:spid="_x0000_s1026" o:spt="20" style="position:absolute;left:3818890;top:1546225;flip:y;height:7620;width:881380;" filled="f" stroked="t" coordsize="21600,21600" o:gfxdata="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Szt7P1AAAAAYBAAAPAAAAAAAAAAEAIAAAACIAAABkcnMvZG93bnJldi54bWxQSwECFAAUAAAA&#10;CACHTuJAsJnPqvIBAAC1AwAADgAAAAAAAAABACAAAAAjAQAAZHJzL2Uyb0RvYy54bWxQSwUGAAAA&#10;AAYABgBZAQAAhwUAAAAA&#10;">
                        <v:fill on="f" focussize="0,0"/>
                        <v:stroke color="#000000 [3213]" joinstyle="round"/>
                        <v:imagedata o:title=""/>
                        <o:lock v:ext="edit" aspectratio="f"/>
                      </v:line>
                      <v:shape id="Text Box 165" o:spid="_x0000_s1026" o:spt="202" type="#_x0000_t202" style="position:absolute;left:4622800;top:1680210;height:285750;width:749300;"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TPoeQ9MAAAAGAQAADwAAAAAA&#10;AAABACAAAAAiAAAAZHJzL2Rvd25yZXYueG1sUEsBAhQAFAAAAAgAh07iQNmAf8YYAgAAMQQAAA4A&#10;AAAAAAAAAQAgAAAAIgEAAGRycy9lMm9Eb2MueG1sUEsFBgAAAAAGAAYAWQEAAKwFAAAAAA==&#10;">
                        <v:fill on="f" focussize="0,0"/>
                        <v:stroke on="f"/>
                        <v:imagedata o:title=""/>
                        <o:lock v:ext="edit" aspectratio="f"/>
                        <v:textbox>
                          <w:txbxContent>
                            <w:p>
                              <w:pPr>
                                <w:jc w:val="center"/>
                                <w:rPr>
                                  <w:rFonts w:hint="default" w:eastAsia="宋体"/>
                                  <w:lang w:val="en-US" w:eastAsia="zh-CN"/>
                                </w:rPr>
                              </w:pPr>
                              <w:r>
                                <w:rPr>
                                  <w:rFonts w:hint="eastAsia"/>
                                  <w:lang w:val="en-US" w:eastAsia="zh-CN"/>
                                </w:rPr>
                                <w:t>≤120mm</w:t>
                              </w:r>
                            </w:p>
                          </w:txbxContent>
                        </v:textbox>
                      </v:shape>
                      <v:line id="直接连接符 58" o:spid="_x0000_s1026" o:spt="20" style="position:absolute;left:4695825;top:1560830;height:774065;width:5080;" filled="f" stroked="t" coordsize="21600,21600" o:gfxdata="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1PdnnXAAAABgEAAA8AAAAAAAAAAQAgAAAAIgAAAGRycy9kb3ducmV2Lnht&#10;bFBLAQIUABQAAAAIAIdO4kBgpWC3+gEAAMcDAAAOAAAAAAAAAAEAIAAAACYBAABkcnMvZTJvRG9j&#10;LnhtbFBLBQYAAAAABgAGAFkBAACSBQAAAAA=&#10;">
                        <v:fill on="f" focussize="0,0"/>
                        <v:stroke color="#000000 [3213]" joinstyle="round" endarrow="block"/>
                        <v:imagedata o:title=""/>
                        <o:lock v:ext="edit" aspectratio="f"/>
                      </v:line>
                      <v:shape id="Text Box 165" o:spid="_x0000_s1026" o:spt="202" type="#_x0000_t202" style="position:absolute;left:3084830;top:1489710;height:285750;width:732790;"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z6HkPTAAAABgEAAA8AAAAA&#10;AAAAAQAgAAAAIgAAAGRycy9kb3ducmV2LnhtbFBLAQIUABQAAAAIAIdO4kCBLt+0GQIAADEEAAAO&#10;AAAAAAAAAAEAIAAAACIBAABkcnMvZTJvRG9jLnhtbFBLBQYAAAAABgAGAFkBAACtBQAAAAA=&#10;">
                        <v:fill on="f" focussize="0,0"/>
                        <v:stroke on="f"/>
                        <v:imagedata o:title=""/>
                        <o:lock v:ext="edit" aspectratio="f"/>
                        <v:textbox>
                          <w:txbxContent>
                            <w:p>
                              <w:pPr>
                                <w:jc w:val="center"/>
                                <w:rPr>
                                  <w:rFonts w:hint="default" w:eastAsia="宋体"/>
                                  <w:lang w:val="en-US" w:eastAsia="zh-CN"/>
                                </w:rPr>
                              </w:pPr>
                              <w:r>
                                <w:rPr>
                                  <w:rFonts w:hint="eastAsia"/>
                                  <w:lang w:val="en-US" w:eastAsia="zh-CN"/>
                                </w:rPr>
                                <w:t>＞120mm</w:t>
                              </w:r>
                            </w:p>
                          </w:txbxContent>
                        </v:textbox>
                      </v:shape>
                      <v:shape id="Text Box 174" o:spid="_x0000_s1026" o:spt="202" type="#_x0000_t202" style="position:absolute;left:3529330;top:1798320;height:286385;width:783590;"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BFYY6jTAAAABgEAAA8AAAAAAAAAAQAgAAAA&#10;IgAAAGRycy9kb3ducmV2LnhtbFBLAQIUABQAAAAIAIdO4kCD0gTCSQIAAIUEAAAOAAAAAAAAAAEA&#10;IAAAACIBAABkcnMvZTJvRG9jLnhtbFBLBQYAAAAABgAGAFkBAADdBQ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eastAsia="zh-CN"/>
                                </w:rPr>
                                <w:t>鄂破机</w:t>
                              </w:r>
                              <w:r>
                                <w:rPr>
                                  <w:rFonts w:hint="eastAsia"/>
                                  <w:lang w:val="en-US" w:eastAsia="zh-CN"/>
                                </w:rPr>
                                <w:t>A4</w:t>
                              </w:r>
                            </w:p>
                          </w:txbxContent>
                        </v:textbox>
                      </v:shape>
                      <v:line id="直接连接符 61" o:spid="_x0000_s1026" o:spt="20" style="position:absolute;left:3847465;top:2319020;flip:y;height:2540;width:845820;" filled="f" stroked="t" coordsize="21600,21600" o:gfxdata="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Szt7P1AAAAAYBAAAPAAAAAAAAAAEAIAAAACIAAABkcnMvZG93bnJldi54bWxQSwECFAAUAAAA&#10;CACHTuJANMNJnPIBAAC1AwAADgAAAAAAAAABACAAAAAjAQAAZHJzL2Uyb0RvYy54bWxQSwUGAAAA&#10;AAYABgBZAQAAhwUAAAAA&#10;">
                        <v:fill on="f" focussize="0,0"/>
                        <v:stroke color="#000000 [3213]" joinstyle="round"/>
                        <v:imagedata o:title=""/>
                        <o:lock v:ext="edit" aspectratio="f"/>
                      </v:line>
                      <v:shape id="Text Box 163" o:spid="_x0000_s1026" o:spt="202" type="#_x0000_t202" style="position:absolute;left:3891915;top:3068955;height:287020;width:94932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BFYY6jTAAAABgEAAA8AAAAAAAAAAQAgAAAA&#10;IgAAAGRycy9kb3ducmV2LnhtbFBLAQIUABQAAAAIAIdO4kD3RugmSQIAAIUEAAAOAAAAAAAAAAEA&#10;IAAAACIBAABkcnMvZTJvRG9jLnhtbFBLBQYAAAAABgAGAFkBAADdBQ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eastAsia="zh-CN"/>
                                </w:rPr>
                                <w:t>地下料仓</w:t>
                              </w:r>
                              <w:r>
                                <w:rPr>
                                  <w:rFonts w:hint="eastAsia"/>
                                  <w:lang w:val="en-US" w:eastAsia="zh-CN"/>
                                </w:rPr>
                                <w:t>C3</w:t>
                              </w:r>
                            </w:p>
                          </w:txbxContent>
                        </v:textbox>
                      </v:shape>
                      <v:shape id="AutoShape 171" o:spid="_x0000_s1026" o:spt="32" type="#_x0000_t32" style="position:absolute;left:4323080;top:3369945;height:240030;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y5kJNcAAAAGAQAADwAAAAAAAAABACAAAAAiAAAA&#10;ZHJzL2Rvd25yZXYueG1sUEsBAhQAFAAAAAgAh07iQAAdnH4IAgAA/wMAAA4AAAAAAAAAAQAgAAAA&#10;JgEAAGRycy9lMm9Eb2MueG1sUEsFBgAAAAAGAAYAWQEAAKAFAAAAAA==&#10;">
                        <v:fill on="f" focussize="0,0"/>
                        <v:stroke color="#000000" joinstyle="round" endarrow="block"/>
                        <v:imagedata o:title=""/>
                        <o:lock v:ext="edit" aspectratio="f"/>
                      </v:shape>
                      <v:shape id="AutoShape 171" o:spid="_x0000_s1026" o:spt="32" type="#_x0000_t32" style="position:absolute;left:3061335;top:6307455;height:426085;width:5080;"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MuZCTXAAAABgEAAA8AAAAAAAAAAQAgAAAAIgAA&#10;AGRycy9kb3ducmV2LnhtbFBLAQIUABQAAAAIAIdO4kCxVxczCQIAAAAEAAAOAAAAAAAAAAEAIAAA&#10;ACYBAABkcnMvZTJvRG9jLnhtbFBLBQYAAAAABgAGAFkBAAChBQAAAAA=&#10;">
                        <v:fill on="f" focussize="0,0"/>
                        <v:stroke color="#000000" joinstyle="round" endarrow="block"/>
                        <v:imagedata o:title=""/>
                        <o:lock v:ext="edit" aspectratio="f"/>
                      </v:shape>
                      <v:shape id="Text Box 163" o:spid="_x0000_s1026" o:spt="202" type="#_x0000_t202" style="position:absolute;left:1395095;top:4798060;height:287020;width:99758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BFYY6jTAAAABgEAAA8AAAAAAAAAAQAgAAAA&#10;IgAAAGRycy9kb3ducmV2LnhtbFBLAQIUABQAAAAIAIdO4kBxRjucSQIAAIUEAAAOAAAAAAAAAAEA&#10;IAAAACIBAABkcnMvZTJvRG9jLnhtbFBLBQYAAAAABgAGAFkBAADdBQ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eastAsia="zh-CN"/>
                                </w:rPr>
                                <w:t>地下料仓</w:t>
                              </w:r>
                              <w:r>
                                <w:rPr>
                                  <w:rFonts w:hint="eastAsia"/>
                                  <w:lang w:val="en-US" w:eastAsia="zh-CN"/>
                                </w:rPr>
                                <w:t>C5</w:t>
                              </w:r>
                            </w:p>
                          </w:txbxContent>
                        </v:textbox>
                      </v:shape>
                      <v:shape id="AutoShape 171" o:spid="_x0000_s1026" o:spt="32" type="#_x0000_t32" style="position:absolute;left:2299335;top:6632575;height:316865;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LmQk1wAAAAYBAAAPAAAAAAAAAAEAIAAAACIAAABkcnMv&#10;ZG93bnJldi54bWxQSwECFAAUAAAACACHTuJAR5AbkAQCAAD/AwAADgAAAAAAAAABACAAAAAmAQAA&#10;ZHJzL2Uyb0RvYy54bWxQSwUGAAAAAAYABgBZAQAAnAUAAAAA&#10;">
                        <v:fill on="f" focussize="0,0"/>
                        <v:stroke color="#000000" joinstyle="round" endarrow="block"/>
                        <v:imagedata o:title=""/>
                        <o:lock v:ext="edit" aspectratio="f"/>
                      </v:shape>
                      <v:shape id="Text Box 174" o:spid="_x0000_s1026" o:spt="202" type="#_x0000_t202" style="position:absolute;left:2794000;top:5854065;height:445135;width:102044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BFYY6jTAAAABgEAAA8AAAAAAAAAAQAgAAAA&#10;IgAAAGRycy9kb3ducmV2LnhtbFBLAQIUABQAAAAIAIdO4kBzXiowSQIAAIYEAAAOAAAAAAAAAAEA&#10;IAAAACIBAABkcnMvZTJvRG9jLnhtbFBLBQYAAAAABgAGAFkBAADdBQAAAAA=&#10;">
                        <v:fill on="f" focussize="0,0"/>
                        <v:stroke color="#000000" miterlimit="8" joinstyle="miter"/>
                        <v:imagedata o:title=""/>
                        <o:lock v:ext="edit" aspectratio="f"/>
                        <v:textbox>
                          <w:txbxContent>
                            <w:p>
                              <w:pPr>
                                <w:jc w:val="center"/>
                                <w:rPr>
                                  <w:rFonts w:hint="eastAsia" w:eastAsia="宋体"/>
                                  <w:lang w:eastAsia="zh-CN"/>
                                </w:rPr>
                              </w:pPr>
                              <w:r>
                                <w:rPr>
                                  <w:rFonts w:hint="eastAsia"/>
                                  <w:lang w:eastAsia="zh-CN"/>
                                </w:rPr>
                                <w:t>振动筛（湿式）</w:t>
                              </w:r>
                              <w:r>
                                <w:rPr>
                                  <w:rFonts w:hint="eastAsia"/>
                                  <w:lang w:val="en-US" w:eastAsia="zh-CN"/>
                                </w:rPr>
                                <w:t>A8-2、A8-3</w:t>
                              </w:r>
                            </w:p>
                          </w:txbxContent>
                        </v:textbox>
                      </v:shape>
                      <v:shape id="Text Box 165" o:spid="_x0000_s1026" o:spt="202" type="#_x0000_t202" style="position:absolute;left:1598295;top:3655695;height:285750;width:732790;"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M+h5D0wAAAAYBAAAPAAAA&#10;AAAAAAEAIAAAACIAAABkcnMvZG93bnJldi54bWxQSwECFAAUAAAACACHTuJAGWx3IxoCAAAxBAAA&#10;DgAAAAAAAAABACAAAAAiAQAAZHJzL2Uyb0RvYy54bWxQSwUGAAAAAAYABgBZAQAArgUAAAAA&#10;">
                        <v:fill on="f" focussize="0,0"/>
                        <v:stroke on="f"/>
                        <v:imagedata o:title=""/>
                        <o:lock v:ext="edit" aspectratio="f"/>
                        <v:textbox>
                          <w:txbxContent>
                            <w:p>
                              <w:pPr>
                                <w:jc w:val="center"/>
                                <w:rPr>
                                  <w:rFonts w:hint="default" w:eastAsia="宋体"/>
                                  <w:lang w:val="en-US" w:eastAsia="zh-CN"/>
                                </w:rPr>
                              </w:pPr>
                              <w:r>
                                <w:rPr>
                                  <w:rFonts w:hint="eastAsia"/>
                                  <w:lang w:val="en-US" w:eastAsia="zh-CN"/>
                                </w:rPr>
                                <w:t>5~35mm</w:t>
                              </w:r>
                            </w:p>
                          </w:txbxContent>
                        </v:textbox>
                      </v:shape>
                      <v:shape id="Text Box 165" o:spid="_x0000_s1026" o:spt="202" type="#_x0000_t202" style="position:absolute;left:914400;top:5253355;height:285750;width:732790;"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z6HkPTAAAABgEAAA8AAAAA&#10;AAAAAQAgAAAAIgAAAGRycy9kb3ducmV2LnhtbFBLAQIUABQAAAAIAIdO4kDCsiGhGQIAADAEAAAO&#10;AAAAAAAAAAEAIAAAACIBAABkcnMvZTJvRG9jLnhtbFBLBQYAAAAABgAGAFkBAACtBQAAAAA=&#10;">
                        <v:fill on="f" focussize="0,0"/>
                        <v:stroke on="f"/>
                        <v:imagedata o:title=""/>
                        <o:lock v:ext="edit" aspectratio="f"/>
                        <v:textbox>
                          <w:txbxContent>
                            <w:p>
                              <w:pPr>
                                <w:jc w:val="center"/>
                                <w:rPr>
                                  <w:rFonts w:hint="default" w:eastAsia="宋体"/>
                                  <w:highlight w:val="none"/>
                                  <w:lang w:val="en-US" w:eastAsia="zh-CN"/>
                                </w:rPr>
                              </w:pPr>
                              <w:r>
                                <w:rPr>
                                  <w:rFonts w:hint="eastAsia"/>
                                  <w:highlight w:val="none"/>
                                  <w:lang w:val="en-US" w:eastAsia="zh-CN"/>
                                </w:rPr>
                                <w:t>＞5mm</w:t>
                              </w:r>
                            </w:p>
                          </w:txbxContent>
                        </v:textbox>
                      </v:shape>
                      <v:line id="直接连接符 76" o:spid="_x0000_s1026" o:spt="20" style="position:absolute;left:1363345;top:6633210;flip:y;height:15240;width:946785;" filled="f" stroked="t" coordsize="21600,21600" o:gfxdata="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FNphPXAAAABgEAAA8AAAAAAAAAAQAgAAAAIgAAAGRycy9kb3ducmV2LnhtbFBLAQIUABQA&#10;AAAIAIdO4kD2G/Sc8QEAALYDAAAOAAAAAAAAAAEAIAAAACYBAABkcnMvZTJvRG9jLnhtbFBLBQYA&#10;AAAABgAGAFkBAACJBQAAAAA=&#10;">
                        <v:fill on="f" focussize="0,0"/>
                        <v:stroke weight="0.5pt" color="#000000 [3213]" joinstyle="round"/>
                        <v:imagedata o:title=""/>
                        <o:lock v:ext="edit" aspectratio="f"/>
                      </v:line>
                      <v:shape id="AutoShape 171" o:spid="_x0000_s1026" o:spt="32" type="#_x0000_t32" style="position:absolute;left:2259330;top:7552055;height:276225;width:571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LmQk1wAAAAYBAAAPAAAAAAAAAAEAIAAAACIAAABkcnMv&#10;ZG93bnJldi54bWxQSwECFAAUAAAACACHTuJAUsRVeQQCAAAABAAADgAAAAAAAAABACAAAAAmAQAA&#10;ZHJzL2Uyb0RvYy54bWxQSwUGAAAAAAYABgBZAQAAnAUAAAAA&#10;">
                        <v:fill on="f" focussize="0,0"/>
                        <v:stroke color="#000000" joinstyle="round" endarrow="block"/>
                        <v:imagedata o:title=""/>
                        <o:lock v:ext="edit" aspectratio="f"/>
                      </v:shape>
                      <v:shape id="Text Box 165" o:spid="_x0000_s1026" o:spt="202" type="#_x0000_t202" style="position:absolute;left:1706880;top:6283325;height:285750;width:63817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M+h5D0wAAAAYBAAAPAAAA&#10;AAAAAAEAIAAAACIAAABkcnMvZG93bnJldi54bWxQSwECFAAUAAAACACHTuJAkCoYExoCAAAxBAAA&#10;DgAAAAAAAAABACAAAAAiAQAAZHJzL2Uyb0RvYy54bWxQSwUGAAAAAAYABgBZAQAArgUAAAAA&#10;">
                        <v:fill on="f" focussize="0,0"/>
                        <v:stroke on="f"/>
                        <v:imagedata o:title=""/>
                        <o:lock v:ext="edit" aspectratio="f"/>
                        <v:textbox>
                          <w:txbxContent>
                            <w:p>
                              <w:pPr>
                                <w:jc w:val="center"/>
                                <w:rPr>
                                  <w:rFonts w:hint="default" w:eastAsia="宋体"/>
                                  <w:lang w:val="en-US" w:eastAsia="zh-CN"/>
                                </w:rPr>
                              </w:pPr>
                              <w:r>
                                <w:rPr>
                                  <w:rFonts w:hint="eastAsia"/>
                                  <w:lang w:val="en-US" w:eastAsia="zh-CN"/>
                                </w:rPr>
                                <w:t>≤5mm</w:t>
                              </w:r>
                            </w:p>
                          </w:txbxContent>
                        </v:textbox>
                      </v:shape>
                      <v:shape id="Text Box 165" o:spid="_x0000_s1026" o:spt="202" type="#_x0000_t202" style="position:absolute;left:2117725;top:5618480;height:285750;width:732790;"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TPoeQ9MAAAAGAQAADwAA&#10;AAAAAAABACAAAAAiAAAAZHJzL2Rvd25yZXYueG1sUEsBAhQAFAAAAAgAh07iQN4yWXobAgAAMQQA&#10;AA4AAAAAAAAAAQAgAAAAIgEAAGRycy9lMm9Eb2MueG1sUEsFBgAAAAAGAAYAWQEAAK8FAAAAAA==&#10;">
                        <v:fill on="f" focussize="0,0"/>
                        <v:stroke on="f"/>
                        <v:imagedata o:title=""/>
                        <o:lock v:ext="edit" aspectratio="f"/>
                        <v:textbox>
                          <w:txbxContent>
                            <w:p>
                              <w:pPr>
                                <w:jc w:val="center"/>
                                <w:rPr>
                                  <w:rFonts w:hint="default" w:eastAsia="宋体"/>
                                  <w:lang w:val="en-US" w:eastAsia="zh-CN"/>
                                </w:rPr>
                              </w:pPr>
                              <w:r>
                                <w:rPr>
                                  <w:rFonts w:hint="eastAsia"/>
                                  <w:lang w:val="en-US" w:eastAsia="zh-CN"/>
                                </w:rPr>
                                <w:t>5~35mm</w:t>
                              </w:r>
                            </w:p>
                          </w:txbxContent>
                        </v:textbox>
                      </v:shape>
                      <v:shape id="直接箭头连接符 78" o:spid="_x0000_s1026" o:spt="32" type="#_x0000_t32" style="position:absolute;left:2388235;top:4992370;flip:x;height:0;width:123190;" filled="f" stroked="t" coordsize="21600,21600" o:gfxdata="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zNsMC1gAAAAYBAAAPAAAAAAAAAAEA&#10;IAAAACIAAABkcnMvZG93bnJldi54bWxQSwECFAAUAAAACACHTuJAFnkdDxECAADiAwAADgAAAAAA&#10;AAABACAAAAAlAQAAZHJzL2Uyb0RvYy54bWxQSwUGAAAAAAYABgBZAQAAqAUAAAAA&#10;">
                        <v:fill on="f" focussize="0,0"/>
                        <v:stroke color="#000000 [3213]" joinstyle="round" endarrow="block"/>
                        <v:imagedata o:title=""/>
                        <o:lock v:ext="edit" aspectratio="f"/>
                      </v:shape>
                      <v:line id="直接连接符 79" o:spid="_x0000_s1026" o:spt="20" style="position:absolute;left:1931035;top:3562350;height:1239520;width:1270;" filled="f" stroked="t" coordsize="21600,21600" o:gfxdata="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tT3Z51wAAAAYBAAAPAAAAAAAAAAEAIAAAACIAAABkcnMvZG93bnJldi54&#10;bWxQSwECFAAUAAAACACHTuJA3iJSg/sBAADIAwAADgAAAAAAAAABACAAAAAmAQAAZHJzL2Uyb0Rv&#10;Yy54bWxQSwUGAAAAAAYABgBZAQAAkwUAAAAA&#10;">
                        <v:fill on="f" focussize="0,0"/>
                        <v:stroke color="#000000 [3213]" joinstyle="round" endarrow="block"/>
                        <v:imagedata o:title=""/>
                        <o:lock v:ext="edit" aspectratio="f"/>
                      </v:line>
                      <v:shape id="Text Box 165" o:spid="_x0000_s1026" o:spt="202" type="#_x0000_t202" style="position:absolute;left:2599690;top:3653790;height:285750;width:732790;"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z6HkPTAAAABgEAAA8AAAAA&#10;AAAAAQAgAAAAIgAAAGRycy9kb3ducmV2LnhtbFBLAQIUABQAAAAIAIdO4kDFnk4uGQIAADEEAAAO&#10;AAAAAAAAAAEAIAAAACIBAABkcnMvZTJvRG9jLnhtbFBLBQYAAAAABgAGAFkBAACtBQAAAAA=&#10;">
                        <v:fill on="f" focussize="0,0"/>
                        <v:stroke on="f"/>
                        <v:imagedata o:title=""/>
                        <o:lock v:ext="edit" aspectratio="f"/>
                        <v:textbox>
                          <w:txbxContent>
                            <w:p>
                              <w:pPr>
                                <w:jc w:val="center"/>
                                <w:rPr>
                                  <w:rFonts w:hint="default" w:eastAsia="宋体"/>
                                  <w:lang w:val="en-US" w:eastAsia="zh-CN"/>
                                </w:rPr>
                              </w:pPr>
                              <w:r>
                                <w:rPr>
                                  <w:rFonts w:hint="eastAsia"/>
                                  <w:lang w:val="en-US" w:eastAsia="zh-CN"/>
                                </w:rPr>
                                <w:t>＞35mm</w:t>
                              </w:r>
                            </w:p>
                          </w:txbxContent>
                        </v:textbox>
                      </v:shape>
                      <v:line id="直接连接符 84" o:spid="_x0000_s1026" o:spt="20" style="position:absolute;left:2522220;top:4986020;height:1155065;width:12065;" filled="f" stroked="t" coordsize="21600,21600" o:gfxdata="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PjcbG1AAAAAYB&#10;AAAPAAAAAAAAAAEAIAAAACIAAABkcnMvZG93bnJldi54bWxQSwECFAAUAAAACACHTuJAE7pAI+YB&#10;AACtAwAADgAAAAAAAAABACAAAAAjAQAAZHJzL2Uyb0RvYy54bWxQSwUGAAAAAAYABgBZAQAAewUA&#10;AAAA&#10;">
                        <v:fill on="f" focussize="0,0"/>
                        <v:stroke color="#000000 [3213]" joinstyle="round"/>
                        <v:imagedata o:title=""/>
                        <o:lock v:ext="edit" aspectratio="f"/>
                      </v:line>
                      <v:shape id="Text Box 165" o:spid="_x0000_s1026" o:spt="202" type="#_x0000_t202" style="position:absolute;left:2879090;top:6362065;height:285750;width:63817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M+h5D0wAAAAYBAAAPAAAA&#10;AAAAAAEAIAAAACIAAABkcnMvZG93bnJldi54bWxQSwECFAAUAAAACACHTuJA6QfdahoCAAAxBAAA&#10;DgAAAAAAAAABACAAAAAiAQAAZHJzL2Uyb0RvYy54bWxQSwUGAAAAAAYABgBZAQAArgUAAAAA&#10;">
                        <v:fill on="f" focussize="0,0"/>
                        <v:stroke on="f"/>
                        <v:imagedata o:title=""/>
                        <o:lock v:ext="edit" aspectratio="f"/>
                        <v:textbox>
                          <w:txbxContent>
                            <w:p>
                              <w:pPr>
                                <w:jc w:val="center"/>
                                <w:rPr>
                                  <w:rFonts w:hint="default" w:eastAsia="宋体"/>
                                  <w:lang w:val="en-US" w:eastAsia="zh-CN"/>
                                </w:rPr>
                              </w:pPr>
                              <w:r>
                                <w:rPr>
                                  <w:rFonts w:hint="eastAsia"/>
                                  <w:lang w:val="en-US" w:eastAsia="zh-CN"/>
                                </w:rPr>
                                <w:t>≤5mm</w:t>
                              </w:r>
                            </w:p>
                          </w:txbxContent>
                        </v:textbox>
                      </v:shape>
                      <v:shape id="AutoShape 171" o:spid="_x0000_s1026" o:spt="32" type="#_x0000_t32" style="position:absolute;left:3362325;top:5092700;height:240030;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y5kJNcAAAAGAQAADwAAAAAAAAABACAAAAAiAAAAZHJz&#10;L2Rvd25yZXYueG1sUEsBAhQAFAAAAAgAh07iQALL4+QFAgAA/wMAAA4AAAAAAAAAAQAgAAAAJgEA&#10;AGRycy9lMm9Eb2MueG1sUEsFBgAAAAAGAAYAWQEAAJ0FAAAAAA==&#10;">
                        <v:fill on="f" focussize="0,0"/>
                        <v:stroke color="#000000" joinstyle="round" endarrow="block"/>
                        <v:imagedata o:title=""/>
                        <o:lock v:ext="edit" aspectratio="f"/>
                      </v:shape>
                      <v:shape id="AutoShape 171" o:spid="_x0000_s1026" o:spt="32" type="#_x0000_t32" style="position:absolute;left:3369945;top:5624830;height:240030;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&#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MuZCTXAAAABgEAAA8AAAAAAAAAAQAgAAAAIgAAAGRy&#10;cy9kb3ducmV2LnhtbFBLAQIUABQAAAAIAIdO4kC1SRyGBgIAAP8DAAAOAAAAAAAAAAEAIAAAACYB&#10;AABkcnMvZTJvRG9jLnhtbFBLBQYAAAAABgAGAFkBAACeBQAAAAA=&#10;">
                        <v:fill on="f" focussize="0,0"/>
                        <v:stroke color="#000000" joinstyle="round" endarrow="block"/>
                        <v:imagedata o:title=""/>
                        <o:lock v:ext="edit" aspectratio="f"/>
                      </v:shape>
                      <v:shape id="Text Box 189" o:spid="_x0000_s1026" o:spt="202" type="#_x0000_t202" style="position:absolute;left:2848610;top:1786890;height:286385;width:52514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M+h5D0wAAAAYBAAAPAAAA&#10;AAAAAAEAIAAAACIAAABkcnMvZG93bnJldi54bWxQSwECFAAUAAAACACHTuJAEE7v3xoCAAAxBAAA&#10;DgAAAAAAAAABACAAAAAi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G、N</w:t>
                              </w:r>
                            </w:p>
                          </w:txbxContent>
                        </v:textbox>
                      </v:shape>
                      <v:shape id="Text Box 189" o:spid="_x0000_s1026" o:spt="202" type="#_x0000_t202" style="position:absolute;left:3213100;top:3110230;height:286385;width:52514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M+h5D0wAAAAYBAAAPAAAA&#10;AAAAAAEAIAAAACIAAABkcnMvZG93bnJldi54bWxQSwECFAAUAAAACACHTuJAwOw62hoCAAAxBAAA&#10;DgAAAAAAAAABACAAAAAi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G、N</w:t>
                              </w:r>
                            </w:p>
                          </w:txbxContent>
                        </v:textbox>
                      </v:shape>
                      <v:shape id="Text Box 189" o:spid="_x0000_s1026" o:spt="202" type="#_x0000_t202" style="position:absolute;left:3181350;top:3601085;height:286385;width:52514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TPoeQ9MAAAAGAQAADwAAAAAA&#10;AAABACAAAAAiAAAAZHJzL2Rvd25yZXYueG1sUEsBAhQAFAAAAAgAh07iQDXcL5QYAgAAMQQAAA4A&#10;AAAAAAAAAQAgAAAAIgEAAGRycy9lMm9Eb2MueG1sUEsFBgAAAAAGAAYAWQEAAKwFA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G、N</w:t>
                              </w:r>
                            </w:p>
                          </w:txbxContent>
                        </v:textbox>
                      </v:shape>
                      <v:shape id="Text Box 189" o:spid="_x0000_s1026" o:spt="202" type="#_x0000_t202" style="position:absolute;left:735965;top:5031740;height:286385;width:52514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M+h5D0wAAAAYBAAAPAAAA&#10;AAAAAAEAIAAAACIAAABkcnMvZG93bnJldi54bWxQSwECFAAUAAAACACHTuJAKi4nABoCAAAwBAAA&#10;DgAAAAAAAAABACAAAAAi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N、W</w:t>
                              </w:r>
                            </w:p>
                          </w:txbxContent>
                        </v:textbox>
                      </v:shape>
                      <v:shape id="直接箭头连接符 111" o:spid="_x0000_s1026" o:spt="32" type="#_x0000_t32" style="position:absolute;left:666750;top:5158740;flip:y;height:6985;width:171450;" filled="f" stroked="t" coordsize="21600,21600" o:gfxdata="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d0AnvVAAAABgEAAA8AAAAAAAAAAQAg&#10;AAAAIgAAAGRycy9kb3ducmV2LnhtbFBLAQIUABQAAAAIAIdO4kA+ddmzEQIAAOEDAAAOAAAAAAAA&#10;AAEAIAAAACQBAABkcnMvZTJvRG9jLnhtbFBLBQYAAAAABgAGAFkBAACnBQAAAAA=&#10;">
                        <v:fill on="f" focussize="0,0"/>
                        <v:stroke color="#000000 [3213]" joinstyle="round" dashstyle="dash" endarrow="open"/>
                        <v:imagedata o:title=""/>
                        <o:lock v:ext="edit" aspectratio="f"/>
                      </v:shape>
                      <v:shape id="直接箭头连接符 150" o:spid="_x0000_s1026" o:spt="32" type="#_x0000_t32" style="position:absolute;left:1869440;top:1901825;height:7620;width:254000;" filled="f" stroked="t" coordsize="21600,21600" o:gfxdata="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&#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95NgTUAAAABgEAAA8AAAAAAAAAAQAgAAAAIgAAAGRy&#10;cy9kb3ducmV2LnhtbFBLAQIUABQAAAAIAIdO4kDGa8E3CQIAANgDAAAOAAAAAAAAAAEAIAAAACMB&#10;AABkcnMvZTJvRG9jLnhtbFBLBQYAAAAABgAGAFkBAACeBQAAAAA=&#10;">
                        <v:fill on="f" focussize="0,0"/>
                        <v:stroke color="#000000 [3213]" joinstyle="round" dashstyle="dash" endarrow="open"/>
                        <v:imagedata o:title=""/>
                        <o:lock v:ext="edit" aspectratio="f"/>
                      </v:shape>
                      <v:shape id="直接箭头连接符 153" o:spid="_x0000_s1026" o:spt="32" type="#_x0000_t32" style="position:absolute;left:3645535;top:640080;flip:x;height:4445;width:248920;" filled="f" stroked="t" coordsize="21600,21600" o:gfxdata="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3QCe9UA&#10;AAAGAQAADwAAAAAAAAABACAAAAAiAAAAZHJzL2Rvd25yZXYueG1sUEsBAhQAFAAAAAgAh07iQILh&#10;IWgiAgAACAQAAA4AAAAAAAAAAQAgAAAAJAEAAGRycy9lMm9Eb2MueG1sUEsFBgAAAAAGAAYAWQEA&#10;ALgFAAAAAA==&#10;">
                        <v:fill on="f" focussize="0,0"/>
                        <v:stroke color="#000000 [3213]" joinstyle="round" dashstyle="dash" endarrow="open"/>
                        <v:imagedata o:title=""/>
                        <o:lock v:ext="edit" aspectratio="f"/>
                      </v:shape>
                      <v:shape id="直接箭头连接符 154" o:spid="_x0000_s1026" o:spt="32" type="#_x0000_t32" style="position:absolute;left:3616325;top:3735705;flip:x;height:4445;width:248920;" filled="f" stroked="t" coordsize="21600,21600" o:gfxdata="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d0AnvVAAAABgEAAA8AAAAAAAAAAQAg&#10;AAAAIgAAAGRycy9kb3ducmV2LnhtbFBLAQIUABQAAAAIAIdO4kA9aM2DEQIAAOIDAAAOAAAAAAAA&#10;AAEAIAAAACQBAABkcnMvZTJvRG9jLnhtbFBLBQYAAAAABgAGAFkBAACnBQAAAAA=&#10;">
                        <v:fill on="f" focussize="0,0"/>
                        <v:stroke color="#000000 [3213]" joinstyle="round" dashstyle="dash" endarrow="open"/>
                        <v:imagedata o:title=""/>
                        <o:lock v:ext="edit" aspectratio="f"/>
                      </v:shape>
                      <v:shape id="直接箭头连接符 156" o:spid="_x0000_s1026" o:spt="32" type="#_x0000_t32" style="position:absolute;left:3642360;top:3245485;flip:x;height:4445;width:248920;" filled="f" stroked="t" coordsize="21600,21600" o:gfxdata="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d0AnvVAAAABgEAAA8AAAAAAAAAAQAg&#10;AAAAIgAAAGRycy9kb3ducmV2LnhtbFBLAQIUABQAAAAIAIdO4kCyxAnOEQIAAOIDAAAOAAAAAAAA&#10;AAEAIAAAACQBAABkcnMvZTJvRG9jLnhtbFBLBQYAAAAABgAGAFkBAACnBQAAAAA=&#10;">
                        <v:fill on="f" focussize="0,0"/>
                        <v:stroke color="#000000 [3213]" joinstyle="round" dashstyle="dash" endarrow="open"/>
                        <v:imagedata o:title=""/>
                        <o:lock v:ext="edit" aspectratio="f"/>
                      </v:shape>
                      <v:shape id="直接箭头连接符 157" o:spid="_x0000_s1026" o:spt="32" type="#_x0000_t32" style="position:absolute;left:3477260;top:2689860;flip:x;height:4445;width:248920;" filled="f" stroked="t" coordsize="21600,21600" o:gfxdata="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3QCe9UAAAAGAQAADwAAAAAAAAABACAA&#10;AAAiAAAAZHJzL2Rvd25yZXYueG1sUEsBAhQAFAAAAAgAh07iQNbx264QAgAA4gMAAA4AAAAAAAAA&#10;AQAgAAAAJAEAAGRycy9lMm9Eb2MueG1sUEsFBgAAAAAGAAYAWQEAAKYFAAAAAA==&#10;">
                        <v:fill on="f" focussize="0,0"/>
                        <v:stroke color="#000000 [3213]" joinstyle="round" dashstyle="dash" endarrow="open"/>
                        <v:imagedata o:title=""/>
                        <o:lock v:ext="edit" aspectratio="f"/>
                      </v:shape>
                      <v:shape id="直接箭头连接符 158" o:spid="_x0000_s1026" o:spt="32" type="#_x0000_t32" style="position:absolute;left:3288030;top:1922780;flip:x;height:4445;width:248920;" filled="f" stroked="t" coordsize="21600,21600" o:gfxdata="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d0AnvVAAAABgEAAA8AAAAAAAAAAQAg&#10;AAAAIgAAAGRycy9kb3ducmV2LnhtbFBLAQIUABQAAAAIAIdO4kBtsHbJEQIAAOIDAAAOAAAAAAAA&#10;AAEAIAAAACQBAABkcnMvZTJvRG9jLnhtbFBLBQYAAAAABgAGAFkBAACnBQAAAAA=&#10;">
                        <v:fill on="f" focussize="0,0"/>
                        <v:stroke color="#000000 [3213]" joinstyle="round" dashstyle="dash" endarrow="open"/>
                        <v:imagedata o:title=""/>
                        <o:lock v:ext="edit" aspectratio="f"/>
                      </v:shape>
                      <v:shape id="直接箭头连接符 159" o:spid="_x0000_s1026" o:spt="32" type="#_x0000_t32" style="position:absolute;left:3654425;top:1162050;flip:x;height:4445;width:248920;" filled="f" stroked="t" coordsize="21600,21600" o:gfxdata="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d0AnvVAAAABgEAAA8AAAAAAAAAAQAg&#10;AAAAIgAAAGRycy9kb3ducmV2LnhtbFBLAQIUABQAAAAIAIdO4kCiQU2DEQIAAOIDAAAOAAAAAAAA&#10;AAEAIAAAACQBAABkcnMvZTJvRG9jLnhtbFBLBQYAAAAABgAGAFkBAACnBQAAAAA=&#10;">
                        <v:fill on="f" focussize="0,0"/>
                        <v:stroke color="#000000 [3213]" joinstyle="round" dashstyle="dash" endarrow="open"/>
                        <v:imagedata o:title=""/>
                        <o:lock v:ext="edit" aspectratio="f"/>
                      </v:shape>
                      <v:shape id="Text Box 185" o:spid="_x0000_s1026" o:spt="202" type="#_x0000_t202" style="position:absolute;left:735330;top:8123555;height:287020;width:4062730;"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TPoeQ9MAAAAGAQAADwAA&#10;AAAAAAABACAAAAAiAAAAZHJzL2Rvd25yZXYueG1sUEsBAhQAFAAAAAgAh07iQKiwRYMbAgAAMQQA&#10;AA4AAAAAAAAAAQAgAAAAIgEAAGRycy9lMm9Eb2MueG1sUEsFBgAAAAAGAAYAWQEAAK8FAAAAAA==&#10;">
                        <v:fill on="f" focussize="0,0"/>
                        <v:stroke on="f"/>
                        <v:imagedata o:title=""/>
                        <o:lock v:ext="edit" aspectratio="f"/>
                        <v:textbox>
                          <w:txbxContent>
                            <w:p>
                              <w:pPr>
                                <w:pStyle w:val="4"/>
                                <w:spacing w:before="0" w:after="0" w:line="360" w:lineRule="auto"/>
                                <w:jc w:val="center"/>
                                <w:rPr>
                                  <w:rFonts w:eastAsia="宋体"/>
                                  <w:bCs w:val="0"/>
                                  <w:color w:val="auto"/>
                                  <w:kern w:val="0"/>
                                  <w:sz w:val="24"/>
                                  <w:szCs w:val="24"/>
                                  <w:highlight w:val="none"/>
                                  <w:u w:val="single"/>
                                </w:rPr>
                              </w:pPr>
                              <w:r>
                                <w:rPr>
                                  <w:rFonts w:hint="eastAsia" w:eastAsia="宋体"/>
                                  <w:bCs w:val="0"/>
                                  <w:color w:val="auto"/>
                                  <w:kern w:val="0"/>
                                  <w:sz w:val="24"/>
                                  <w:szCs w:val="24"/>
                                  <w:highlight w:val="none"/>
                                  <w:u w:val="single"/>
                                </w:rPr>
                                <w:t>图2-</w:t>
                              </w:r>
                              <w:r>
                                <w:rPr>
                                  <w:rFonts w:hint="eastAsia" w:eastAsia="宋体"/>
                                  <w:bCs w:val="0"/>
                                  <w:color w:val="auto"/>
                                  <w:kern w:val="0"/>
                                  <w:sz w:val="24"/>
                                  <w:szCs w:val="24"/>
                                  <w:highlight w:val="none"/>
                                  <w:u w:val="single"/>
                                  <w:lang w:val="en-US" w:eastAsia="zh-CN"/>
                                </w:rPr>
                                <w:t>3</w:t>
                              </w:r>
                              <w:r>
                                <w:rPr>
                                  <w:rFonts w:hint="eastAsia" w:eastAsia="宋体"/>
                                  <w:bCs w:val="0"/>
                                  <w:color w:val="auto"/>
                                  <w:kern w:val="0"/>
                                  <w:sz w:val="24"/>
                                  <w:szCs w:val="24"/>
                                  <w:highlight w:val="none"/>
                                  <w:u w:val="single"/>
                                </w:rPr>
                                <w:t xml:space="preserve">    项目运营期工艺流程及产污环节示意图</w:t>
                              </w:r>
                            </w:p>
                            <w:p>
                              <w:pPr>
                                <w:rPr>
                                  <w:rFonts w:hint="default"/>
                                  <w:lang w:val="en-US" w:eastAsia="zh-CN"/>
                                </w:rPr>
                              </w:pPr>
                            </w:p>
                          </w:txbxContent>
                        </v:textbox>
                      </v:shape>
                      <v:line id="_x0000_s1026" o:spid="_x0000_s1026" o:spt="20" style="position:absolute;left:426085;top:3578860;height:0;width:2603500;" filled="f" stroked="t" coordsize="21600,21600" o:gfxdata="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T43GxtQAAAAGAQAA&#10;DwAAAAAAAAABACAAAAAiAAAAZHJzL2Rvd25yZXYueG1sUEsBAhQAFAAAAAgAh07iQFRO8tPkAQAA&#10;pQMAAA4AAAAAAAAAAQAgAAAAIwEAAGRycy9lMm9Eb2MueG1sUEsFBgAAAAAGAAYAWQEAAHkFAAAA&#10;AA==&#10;">
                        <v:fill on="f" focussize="0,0"/>
                        <v:stroke color="#000000 [3213]" joinstyle="round"/>
                        <v:imagedata o:title=""/>
                        <o:lock v:ext="edit" aspectratio="f"/>
                      </v:line>
                      <v:shape id="AutoShape 171" o:spid="_x0000_s1026" o:spt="32" type="#_x0000_t32" style="position:absolute;left:457835;top:4521200;height:323215;width:0;"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y5kJNcAAAAGAQAADwAAAAAAAAABACAAAAAiAAAAZHJzL2Rvd25y&#10;ZXYueG1sUEsBAhQAFAAAAAgAh07iQKAg5gb/AQAA+gMAAA4AAAAAAAAAAQAgAAAAJgEAAGRycy9l&#10;Mm9Eb2MueG1sUEsFBgAAAAAGAAYAWQEAAJcFAAAAAA==&#10;">
                        <v:fill on="f" focussize="0,0"/>
                        <v:stroke color="#000000" joinstyle="round" endarrow="block"/>
                        <v:imagedata o:title=""/>
                        <o:lock v:ext="edit" aspectratio="f"/>
                      </v:shape>
                      <v:shape id="Text Box 165" o:spid="_x0000_s1026" o:spt="202" type="#_x0000_t202" style="position:absolute;left:150495;top:3766820;height:285750;width:63817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M+h5D0wAAAAYBAAAPAAAAAAAA&#10;AAEAIAAAACIAAABkcnMvZG93bnJldi54bWxQSwECFAAUAAAACACHTuJA1K+0cBcCAAAuBAAADgAA&#10;AAAAAAABACAAAAAiAQAAZHJzL2Uyb0RvYy54bWxQSwUGAAAAAAYABgBZAQAAqwUAAAAA&#10;">
                        <v:fill on="f" focussize="0,0"/>
                        <v:stroke on="f"/>
                        <v:imagedata o:title=""/>
                        <o:lock v:ext="edit" aspectratio="f"/>
                        <v:textbox>
                          <w:txbxContent>
                            <w:p>
                              <w:pPr>
                                <w:jc w:val="center"/>
                                <w:rPr>
                                  <w:rFonts w:hint="default" w:eastAsia="宋体"/>
                                  <w:lang w:val="en-US" w:eastAsia="zh-CN"/>
                                </w:rPr>
                              </w:pPr>
                              <w:r>
                                <w:rPr>
                                  <w:rFonts w:hint="eastAsia"/>
                                  <w:lang w:val="en-US" w:eastAsia="zh-CN"/>
                                </w:rPr>
                                <w:t>≤5mm</w:t>
                              </w:r>
                            </w:p>
                          </w:txbxContent>
                        </v:textbox>
                      </v:shape>
                      <v:shape id="Text Box 163" o:spid="_x0000_s1026" o:spt="202" type="#_x0000_t202" style="position:absolute;left:69850;top:4235450;height:287020;width:80708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RWGOo0wAAAAYBAAAPAAAAAAAAAAEAIAAAACIA&#10;AABkcnMvZG93bnJldi54bWxQSwECFAAUAAAACACHTuJATdoIUUcCAACBBAAADgAAAAAAAAABACAA&#10;AAAiAQAAZHJzL2Uyb0RvYy54bWxQSwUGAAAAAAYABgBZAQAA2wU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eastAsia="zh-CN"/>
                                </w:rPr>
                                <w:t>洗砂机</w:t>
                              </w:r>
                              <w:r>
                                <w:rPr>
                                  <w:rFonts w:hint="eastAsia"/>
                                  <w:lang w:val="en-US" w:eastAsia="zh-CN"/>
                                </w:rPr>
                                <w:t>A9</w:t>
                              </w:r>
                            </w:p>
                          </w:txbxContent>
                        </v:textbox>
                      </v:shape>
                      <v:shape id="AutoShape 171" o:spid="_x0000_s1026" o:spt="32" type="#_x0000_t32" style="position:absolute;left:427355;top:3576955;flip:x;height:661035;width:6350;" filled="f" stroked="t" coordsize="21600,21600" o:gfxdata="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czbDAtYAAAAGAQAADwAAAAAAAAABACAAAAAi&#10;AAAAZHJzL2Rvd25yZXYueG1sUEsBAhQAFAAAAAgAh07iQKEwX70MAgAABwQAAA4AAAAAAAAAAQAg&#10;AAAAJQEAAGRycy9lMm9Eb2MueG1sUEsFBgAAAAAGAAYAWQEAAKMFAAAAAA==&#10;">
                        <v:fill on="f" focussize="0,0"/>
                        <v:stroke color="#000000" joinstyle="round" endarrow="block"/>
                        <v:imagedata o:title=""/>
                        <o:lock v:ext="edit" aspectratio="f"/>
                      </v:shape>
                      <v:shape id="Text Box 163" o:spid="_x0000_s1026" o:spt="202" type="#_x0000_t202" style="position:absolute;left:23495;top:4831080;height:816610;width:63563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RWGOo0wAAAAYBAAAPAAAAAAAAAAEAIAAAACIAAABk&#10;cnMvZG93bnJldi54bWxQSwECFAAUAAAACACHTuJAVG5HGkQCAACBBAAADgAAAAAAAAABACAAAAAi&#10;AQAAZHJzL2Uyb0RvYy54bWxQSwUGAAAAAAYABgBZAQAA2AU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val="en-US" w:eastAsia="zh-CN"/>
                                </w:rPr>
                                <w:t>细砂回收一体机A10-1</w:t>
                              </w:r>
                            </w:p>
                          </w:txbxContent>
                        </v:textbox>
                      </v:shape>
                      <v:shape id="AutoShape 171" o:spid="_x0000_s1026" o:spt="32" type="#_x0000_t32" style="position:absolute;left:339090;top:5656580;height:269240;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LmQk1wAAAAYBAAAPAAAAAAAAAAEAIAAAACIAAABkcnMv&#10;ZG93bnJldi54bWxQSwECFAAUAAAACACHTuJAP/VpFQQCAAD9AwAADgAAAAAAAAABACAAAAAmAQAA&#10;ZHJzL2Uyb0RvYy54bWxQSwUGAAAAAAYABgBZAQAAnAUAAAAA&#10;">
                        <v:fill on="f" focussize="0,0"/>
                        <v:stroke color="#000000" joinstyle="round" endarrow="block"/>
                        <v:imagedata o:title=""/>
                        <o:lock v:ext="edit" aspectratio="f"/>
                      </v:shape>
                      <v:shape id="Text Box 185" o:spid="_x0000_s1026" o:spt="202" type="#_x0000_t202" style="position:absolute;left:103505;top:5887085;height:287020;width:49847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z6HkPTAAAABgEAAA8AAAAAAAAA&#10;AQAgAAAAIgAAAGRycy9kb3ducmV2LnhtbFBLAQIUABQAAAAIAIdO4kB6mxreFgIAAC8EAAAOAAAA&#10;AAAAAAEAIAAAACIBAABkcnMvZTJvRG9jLnhtbFBLBQYAAAAABgAGAFkBAACqBQ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砂子</w:t>
                              </w:r>
                            </w:p>
                          </w:txbxContent>
                        </v:textbox>
                      </v:shape>
                      <v:line id="直接连接符 79" o:spid="_x0000_s1026" o:spt="20" style="position:absolute;left:3027045;top:3587115;height:1236345;width:1905;" filled="f" stroked="t" coordsize="21600,21600" o:gfxdata="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U92edcAAAAGAQAADwAAAAAAAAABACAAAAAiAAAAZHJzL2Rvd25yZXYueG1s&#10;UEsBAhQAFAAAAAgAh07iQN2/hB35AQAAxwMAAA4AAAAAAAAAAQAgAAAAJgEAAGRycy9lMm9Eb2Mu&#10;eG1sUEsFBgAAAAAGAAYAWQEAAJEFAAAAAA==&#10;">
                        <v:fill on="f" focussize="0,0"/>
                        <v:stroke color="#000000 [3213]" joinstyle="round" endarrow="block"/>
                        <v:imagedata o:title=""/>
                        <o:lock v:ext="edit" aspectratio="f"/>
                      </v:line>
                      <v:shape id="Text Box 163" o:spid="_x0000_s1026" o:spt="202" type="#_x0000_t202" style="position:absolute;left:2726690;top:6737350;height:460375;width:88963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RWGOo0wAAAAYBAAAPAAAAAAAAAAEAIAAAACIA&#10;AABkcnMvZG93bnJldi54bWxQSwECFAAUAAAACACHTuJAF0HAtEcCAACEBAAADgAAAAAAAAABACAA&#10;AAAiAQAAZHJzL2Uyb0RvYy54bWxQSwUGAAAAAAYABgBZAQAA2wU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val="en-US" w:eastAsia="zh-CN"/>
                                </w:rPr>
                                <w:t>细砂回收一体机A10-2</w:t>
                              </w:r>
                            </w:p>
                          </w:txbxContent>
                        </v:textbox>
                      </v:shape>
                      <v:line id="_x0000_s1026" o:spid="_x0000_s1026" o:spt="20" style="position:absolute;left:2526665;top:6132830;flip:y;height:7620;width:277495;" filled="f" stroked="t" coordsize="21600,21600" o:gfxdata="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S&#10;zt7P1AAAAAYBAAAPAAAAAAAAAAEAIAAAACIAAABkcnMvZG93bnJldi54bWxQSwECFAAUAAAACACH&#10;TuJASZUUCu8BAAC0AwAADgAAAAAAAAABACAAAAAjAQAAZHJzL2Uyb0RvYy54bWxQSwUGAAAAAAYA&#10;BgBZAQAAhAUAAAAA&#10;">
                        <v:fill on="f" focussize="0,0"/>
                        <v:stroke color="#000000 [3213]" joinstyle="round"/>
                        <v:imagedata o:title=""/>
                        <o:lock v:ext="edit" aspectratio="f"/>
                      </v:line>
                      <v:shape id="Text Box 163" o:spid="_x0000_s1026" o:spt="202" type="#_x0000_t202" style="position:absolute;left:1727200;top:6943090;height:611505;width:920750;"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VhjqNMAAAAGAQAADwAAAAAAAAABACAAAAAiAAAA&#10;ZHJzL2Rvd25yZXYueG1sUEsBAhQAFAAAAAgAh07iQBBP2gpFAgAAhAQAAA4AAAAAAAAAAQAgAAAA&#10;IgEAAGRycy9lMm9Eb2MueG1sUEsFBgAAAAAGAAYAWQEAANkFA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val="en-US" w:eastAsia="zh-CN"/>
                                </w:rPr>
                                <w:t>细砂回收一体机A10-3、A10-4</w:t>
                              </w:r>
                            </w:p>
                          </w:txbxContent>
                        </v:textbox>
                      </v:shape>
                      <v:shape id="AutoShape 171" o:spid="_x0000_s1026" o:spt="32" type="#_x0000_t32" style="position:absolute;left:3154045;top:7201535;height:314325;width:698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MuZCTXAAAABgEAAA8AAAAAAAAAAQAgAAAAIgAAAGRy&#10;cy9kb3ducmV2LnhtbFBLAQIUABQAAAAIAIdO4kAdZa26BgIAAP8DAAAOAAAAAAAAAAEAIAAAACYB&#10;AABkcnMvZTJvRG9jLnhtbFBLBQYAAAAABgAGAFkBAACeBQAAAAA=&#10;">
                        <v:fill on="f" focussize="0,0"/>
                        <v:stroke color="#000000" joinstyle="round" endarrow="block"/>
                        <v:imagedata o:title=""/>
                        <o:lock v:ext="edit" aspectratio="f"/>
                      </v:shape>
                      <v:shape id="Text Box 185" o:spid="_x0000_s1026" o:spt="202" type="#_x0000_t202" style="position:absolute;left:2893695;top:7418070;height:287020;width:49847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z6HkPTAAAABgEAAA8AAAAA&#10;AAAAAQAgAAAAIgAAAGRycy9kb3ducmV2LnhtbFBLAQIUABQAAAAIAIdO4kD64/ftGQIAADAEAAAO&#10;AAAAAAAAAAEAIAAAACIBAABkcnMvZTJvRG9jLnhtbFBLBQYAAAAABgAGAFkBAACtBQ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砂子</w:t>
                              </w:r>
                            </w:p>
                          </w:txbxContent>
                        </v:textbox>
                      </v:shape>
                      <v:shape id="Text Box 185" o:spid="_x0000_s1026" o:spt="202" type="#_x0000_t202" style="position:absolute;left:1943735;top:7839710;height:287020;width:49847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TPoeQ9MAAAAGAQAADwAAAAAA&#10;AAABACAAAAAiAAAAZHJzL2Rvd25yZXYueG1sUEsBAhQAFAAAAAgAh07iQPIOVOEYAgAAMAQAAA4A&#10;AAAAAAAAAQAgAAAAIgEAAGRycy9lMm9Eb2MueG1sUEsFBgAAAAAGAAYAWQEAAKwFA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砂子</w:t>
                              </w:r>
                            </w:p>
                          </w:txbxContent>
                        </v:textbox>
                      </v:shape>
                      <v:shape id="Text Box 185" o:spid="_x0000_s1026" o:spt="202" type="#_x0000_t202" style="position:absolute;left:3783330;top:6847205;height:287020;width:49847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M+h5D0wAAAAYBAAAPAAAA&#10;AAAAAAEAIAAAACIAAABkcnMvZG93bnJldi54bWxQSwECFAAUAAAACACHTuJAOpM6jhoCAAAwBAAA&#10;DgAAAAAAAAABACAAAAAi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N</w:t>
                              </w:r>
                              <w:r>
                                <w:rPr>
                                  <w:rFonts w:hint="eastAsia" w:cs="Times New Roman"/>
                                  <w:lang w:val="en-US" w:eastAsia="zh-CN"/>
                                </w:rPr>
                                <w:t>、W</w:t>
                              </w:r>
                            </w:p>
                          </w:txbxContent>
                        </v:textbox>
                      </v:shape>
                      <v:shape id="Text Box 185" o:spid="_x0000_s1026" o:spt="202" type="#_x0000_t202" style="position:absolute;left:3966845;top:6088380;height:287020;width:49847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M+h5D0wAAAAYBAAAPAAAA&#10;AAAAAAEAIAAAACIAAABkcnMvZG93bnJldi54bWxQSwECFAAUAAAACACHTuJAO7jSBxoCAAAwBAAA&#10;DgAAAAAAAAABACAAAAAiAQAAZHJzL2Uyb0RvYy54bWxQSwUGAAAAAAYABgBZAQAArgU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N</w:t>
                              </w:r>
                              <w:r>
                                <w:rPr>
                                  <w:rFonts w:hint="eastAsia" w:cs="Times New Roman"/>
                                  <w:lang w:val="en-US" w:eastAsia="zh-CN"/>
                                </w:rPr>
                                <w:t>、W</w:t>
                              </w:r>
                            </w:p>
                          </w:txbxContent>
                        </v:textbox>
                      </v:shape>
                      <v:line id="_x0000_s1026" o:spid="_x0000_s1026" o:spt="20" style="position:absolute;left:3823335;top:5949950;height:4445;width:163830;" filled="f" stroked="t" coordsize="21600,21600" o:gfxdata="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NxsbUAAAA&#10;BgEAAA8AAAAAAAAAAQAgAAAAIgAAAGRycy9kb3ducmV2LnhtbFBLAQIUABQAAAAIAIdO4kBNJSbX&#10;6AEAAKoDAAAOAAAAAAAAAAEAIAAAACMBAABkcnMvZTJvRG9jLnhtbFBLBQYAAAAABgAGAFkBAAB9&#10;BQAAAAA=&#10;">
                        <v:fill on="f" focussize="0,0"/>
                        <v:stroke color="#000000 [3213]" joinstyle="round"/>
                        <v:imagedata o:title=""/>
                        <o:lock v:ext="edit" aspectratio="f"/>
                      </v:line>
                      <v:line id="直接连接符 84" o:spid="_x0000_s1026" o:spt="20" style="position:absolute;left:3978910;top:4978400;height:974090;width:12700;" filled="f" stroked="t" coordsize="21600,21600" o:gfxdata="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43GxtQAAAAG&#10;AQAADwAAAAAAAAABACAAAAAiAAAAZHJzL2Rvd25yZXYueG1sUEsBAhQAFAAAAAgAh07iQM8aPWXn&#10;AQAAqwMAAA4AAAAAAAAAAQAgAAAAIwEAAGRycy9lMm9Eb2MueG1sUEsFBgAAAAAGAAYAWQEAAHwF&#10;AAAAAA==&#10;">
                        <v:fill on="f" focussize="0,0"/>
                        <v:stroke color="#000000 [3213]" joinstyle="round"/>
                        <v:imagedata o:title=""/>
                        <o:lock v:ext="edit" aspectratio="f"/>
                      </v:line>
                      <v:shape id="直接箭头连接符 78" o:spid="_x0000_s1026" o:spt="32" type="#_x0000_t32" style="position:absolute;left:3714750;top:4977765;flip:x y;height:8255;width:272415;" filled="f" stroked="t" coordsize="21600,21600" o:gfxdata="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r7Hrz1QAAAAYBAAAPAAAA&#10;AAAAAAEAIAAAACIAAABkcnMvZG93bnJldi54bWxQSwECFAAUAAAACACHTuJADYf6SxgCAADuAwAA&#10;DgAAAAAAAAABACAAAAAkAQAAZHJzL2Uyb0RvYy54bWxQSwUGAAAAAAYABgBZAQAArgUAAAAA&#10;">
                        <v:fill on="f" focussize="0,0"/>
                        <v:stroke color="#000000 [3213]" joinstyle="round" endarrow="block"/>
                        <v:imagedata o:title=""/>
                        <o:lock v:ext="edit" aspectratio="f"/>
                      </v:shape>
                      <v:shape id="Text Box 165" o:spid="_x0000_s1026" o:spt="202" type="#_x0000_t202" style="position:absolute;left:3663950;top:5537200;height:285750;width:732790;"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TPoeQ9MAAAAGAQAADwAAAAAA&#10;AAABACAAAAAiAAAAZHJzL2Rvd25yZXYueG1sUEsBAhQAFAAAAAgAh07iQP0WKO0YAgAAMAQAAA4A&#10;AAAAAAAAAQAgAAAAIgEAAGRycy9lMm9Eb2MueG1sUEsFBgAAAAAGAAYAWQEAAKwFAAAAAA==&#10;">
                        <v:fill on="f" focussize="0,0"/>
                        <v:stroke on="f"/>
                        <v:imagedata o:title=""/>
                        <o:lock v:ext="edit" aspectratio="f"/>
                        <v:textbox>
                          <w:txbxContent>
                            <w:p>
                              <w:pPr>
                                <w:jc w:val="center"/>
                                <w:rPr>
                                  <w:rFonts w:hint="default" w:eastAsia="宋体"/>
                                  <w:lang w:val="en-US" w:eastAsia="zh-CN"/>
                                </w:rPr>
                              </w:pPr>
                              <w:r>
                                <w:rPr>
                                  <w:rFonts w:hint="eastAsia"/>
                                  <w:lang w:val="en-US" w:eastAsia="zh-CN"/>
                                </w:rPr>
                                <w:t>＞35mm</w:t>
                              </w:r>
                            </w:p>
                          </w:txbxContent>
                        </v:textbox>
                      </v:shape>
                      <v:shape id="Text Box 185" o:spid="_x0000_s1026" o:spt="202" type="#_x0000_t202" style="position:absolute;left:807085;top:6044565;height:287020;width:49847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z6HkPTAAAABgEAAA8AAAAA&#10;AAAAAQAgAAAAIgAAAGRycy9kb3ducmV2LnhtbFBLAQIUABQAAAAIAIdO4kCvfbZ1GQIAAC8EAAAO&#10;AAAAAAAAAAEAIAAAACIBAABkcnMvZTJvRG9jLnhtbFBLBQYAAAAABgAGAFkBAACtBQ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default" w:ascii="Times New Roman" w:hAnsi="Times New Roman" w:cs="Times New Roman"/>
                                  <w:lang w:val="en-US" w:eastAsia="zh-CN"/>
                                </w:rPr>
                                <w:t>N</w:t>
                              </w:r>
                              <w:r>
                                <w:rPr>
                                  <w:rFonts w:hint="eastAsia" w:cs="Times New Roman"/>
                                  <w:lang w:val="en-US" w:eastAsia="zh-CN"/>
                                </w:rPr>
                                <w:t>、W</w:t>
                              </w:r>
                            </w:p>
                          </w:txbxContent>
                        </v:textbox>
                      </v:shape>
                      <v:shape id="Text Box 163" o:spid="_x0000_s1026" o:spt="202" type="#_x0000_t202" style="position:absolute;left:3761740;top:2560955;height:287020;width:99758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BFYY6jTAAAABgEAAA8AAAAAAAAAAQAgAAAA&#10;IgAAAGRycy9kb3ducmV2LnhtbFBLAQIUABQAAAAIAIdO4kB9RLBUSQIAAIQEAAAOAAAAAAAAAAEA&#10;IAAAACIBAABkcnMvZTJvRG9jLnhtbFBLBQYAAAAABgAGAFkBAADdBQ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eastAsia="zh-CN"/>
                                </w:rPr>
                                <w:t>除铁器</w:t>
                              </w:r>
                              <w:r>
                                <w:rPr>
                                  <w:rFonts w:hint="eastAsia"/>
                                  <w:lang w:val="en-US" w:eastAsia="zh-CN"/>
                                </w:rPr>
                                <w:t>A11-2</w:t>
                              </w:r>
                            </w:p>
                          </w:txbxContent>
                        </v:textbox>
                      </v:shape>
                      <v:shape id="直接箭头连接符 78" o:spid="_x0000_s1026" o:spt="32" type="#_x0000_t32" style="position:absolute;left:3807460;top:6052185;flip:x;height:8890;width:711835;" filled="f" stroked="t" coordsize="21600,21600" o:gfxdata="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M2wwLWAAAABgEAAA8AAAAAAAAA&#10;AQAgAAAAIgAAAGRycy9kb3ducmV2LnhtbFBLAQIUABQAAAAIAIdO4kCkudAtEwIAAOQDAAAOAAAA&#10;AAAAAAEAIAAAACUBAABkcnMvZTJvRG9jLnhtbFBLBQYAAAAABgAGAFkBAACqBQAAAAA=&#10;">
                        <v:fill on="f" focussize="0,0"/>
                        <v:stroke color="#000000 [3213]" joinstyle="round" endarrow="block"/>
                        <v:imagedata o:title=""/>
                        <o:lock v:ext="edit" aspectratio="f"/>
                      </v:shape>
                      <v:shape id="Text Box 163" o:spid="_x0000_s1026" o:spt="202" type="#_x0000_t202" style="position:absolute;left:609600;top:2410460;height:287020;width:997585;" filled="f" stroked="t" coordsize="21600,21600" o:gfxdata="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FYY6jTAAAABgEAAA8AAAAAAAAAAQAgAAAAIgAA&#10;AGRycy9kb3ducmV2LnhtbFBLAQIUABQAAAAIAIdO4kCK0SeHRgIAAIMEAAAOAAAAAAAAAAEAIAAA&#10;ACIBAABkcnMvZTJvRG9jLnhtbFBLBQYAAAAABgAGAFkBAADaBQAAAAA=&#10;">
                        <v:fill on="f" focussize="0,0"/>
                        <v:stroke color="#000000" miterlimit="8" joinstyle="miter"/>
                        <v:imagedata o:title=""/>
                        <o:lock v:ext="edit" aspectratio="f"/>
                        <v:textbox>
                          <w:txbxContent>
                            <w:p>
                              <w:pPr>
                                <w:jc w:val="center"/>
                                <w:rPr>
                                  <w:rFonts w:hint="default" w:eastAsia="宋体"/>
                                  <w:lang w:val="en-US" w:eastAsia="zh-CN"/>
                                </w:rPr>
                              </w:pPr>
                              <w:r>
                                <w:rPr>
                                  <w:rFonts w:hint="eastAsia"/>
                                  <w:lang w:eastAsia="zh-CN"/>
                                </w:rPr>
                                <w:t>除铁器</w:t>
                              </w:r>
                              <w:r>
                                <w:rPr>
                                  <w:rFonts w:hint="eastAsia"/>
                                  <w:lang w:val="en-US" w:eastAsia="zh-CN"/>
                                </w:rPr>
                                <w:t>A11-1</w:t>
                              </w:r>
                            </w:p>
                          </w:txbxContent>
                        </v:textbox>
                      </v:shape>
                      <v:shape id="AutoShape 171" o:spid="_x0000_s1026" o:spt="32" type="#_x0000_t32" style="position:absolute;left:1061085;top:2703195;height:240030;width:635;" filled="f" stroked="t" coordsize="21600,21600" o:gfxdata="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y5kJNcAAAAGAQAADwAAAAAAAAABACAAAAAiAAAAZHJz&#10;L2Rvd25yZXYueG1sUEsBAhQAFAAAAAgAh07iQOTOqngFAgAA/gMAAA4AAAAAAAAAAQAgAAAAJgEA&#10;AGRycy9lMm9Eb2MueG1sUEsFBgAAAAAGAAYAWQEAAJ0FAAAAAA==&#10;">
                        <v:fill on="f" focussize="0,0"/>
                        <v:stroke color="#000000" joinstyle="round" endarrow="block"/>
                        <v:imagedata o:title=""/>
                        <o:lock v:ext="edit" aspectratio="f"/>
                      </v:shape>
                      <v:shape id="Text Box 189" o:spid="_x0000_s1026" o:spt="202" type="#_x0000_t202" style="position:absolute;left:1753235;top:2417445;height:286385;width:525145;" filled="f" stroked="f" coordsize="21600,21600" o:gfxdata="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TPoeQ9MAAAAGAQAADwAAAAAA&#10;AAABACAAAAAiAAAAZHJzL2Rvd25yZXYueG1sUEsBAhQAFAAAAAgAh07iQHIbO0MYAgAAMAQAAA4A&#10;AAAAAAAAAQAgAAAAIgEAAGRycy9lMm9Eb2MueG1sUEsFBgAAAAAGAAYAWQEAAKwFAAAAAA==&#10;">
                        <v:fill on="f" focussize="0,0"/>
                        <v:stroke on="f"/>
                        <v:imagedata o:title=""/>
                        <o:lock v:ext="edit" aspectratio="f"/>
                        <v:textbox>
                          <w:txbxContent>
                            <w:p>
                              <w:pPr>
                                <w:jc w:val="center"/>
                                <w:rPr>
                                  <w:rFonts w:hint="default" w:ascii="Times New Roman" w:hAnsi="Times New Roman" w:eastAsia="宋体" w:cs="Times New Roman"/>
                                  <w:lang w:val="en-US" w:eastAsia="zh-CN"/>
                                </w:rPr>
                              </w:pPr>
                              <w:r>
                                <w:rPr>
                                  <w:rFonts w:hint="eastAsia" w:cs="Times New Roman"/>
                                  <w:lang w:val="en-US" w:eastAsia="zh-CN"/>
                                </w:rPr>
                                <w:t>N、S</w:t>
                              </w:r>
                            </w:p>
                          </w:txbxContent>
                        </v:textbox>
                      </v:shape>
                      <v:line id="直接连接符 1" o:spid="_x0000_s1026" o:spt="20" style="position:absolute;left:640080;top:2219325;flip:y;height:7620;width:881380;" filled="f" stroked="t" coordsize="21600,21600" o:gfxdata="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S&#10;zt7P1AAAAAYBAAAPAAAAAAAAAAEAIAAAACIAAABkcnMvZG93bnJldi54bWxQSwECFAAUAAAACACH&#10;TuJAh9IVmu8BAACyAwAADgAAAAAAAAABACAAAAAjAQAAZHJzL2Uyb0RvYy54bWxQSwUGAAAAAAYA&#10;BgBZAQAAhAUAAAAA&#10;">
                        <v:fill on="f" focussize="0,0"/>
                        <v:stroke color="#000000 [3213]" joinstyle="round"/>
                        <v:imagedata o:title=""/>
                        <o:lock v:ext="edit" aspectratio="f"/>
                      </v:line>
                      <v:line id="_x0000_s1026" o:spid="_x0000_s1026" o:spt="20" style="position:absolute;left:1292225;top:5949950;flip:y;height:1905;width:149860;" filled="f" stroked="t" coordsize="21600,21600" o:gfxdata="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s7e&#10;z9QAAAAGAQAADwAAAAAAAAABACAAAAAiAAAAZHJzL2Rvd25yZXYueG1sUEsBAhQAFAAAAAgAh07i&#10;QLfyMHftAQAAsgMAAA4AAAAAAAAAAQAgAAAAIwEAAGRycy9lMm9Eb2MueG1sUEsFBgAAAAAGAAYA&#10;WQEAAIIFAAAAAA==&#10;">
                        <v:fill on="f" focussize="0,0"/>
                        <v:stroke color="#000000 [3213]" joinstyle="round"/>
                        <v:imagedata o:title=""/>
                        <o:lock v:ext="edit" aspectratio="f"/>
                      </v:line>
                      <v:line id="直接连接符 84" o:spid="_x0000_s1026" o:spt="20" style="position:absolute;left:1289685;top:4935855;flip:x;height:1020445;width:1270;" filled="f" stroked="t" coordsize="21600,21600" o:gfxdata="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Szt7P1AAAAAYBAAAPAAAAAAAAAAEAIAAAACIAAABkcnMvZG93bnJldi54bWxQSwECFAAUAAAA&#10;CACHTuJAmVCdO/IBAAC1AwAADgAAAAAAAAABACAAAAAjAQAAZHJzL2Uyb0RvYy54bWxQSwUGAAAA&#10;AAYABgBZAQAAhwUAAAAA&#10;">
                        <v:fill on="f" focussize="0,0"/>
                        <v:stroke color="#000000 [3213]" joinstyle="round"/>
                        <v:imagedata o:title=""/>
                        <o:lock v:ext="edit" aspectratio="f"/>
                      </v:line>
                      <v:shape id="直接箭头连接符 78" o:spid="_x0000_s1026" o:spt="32" type="#_x0000_t32" style="position:absolute;left:1301750;top:4934585;flip:y;height:7620;width:100330;" filled="f" stroked="t" coordsize="21600,21600" o:gfxdata="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zNsMC1gAAAAYBAAAPAAAAAAAAAAEA&#10;IAAAACIAAABkcnMvZG93bnJldi54bWxQSwECFAAUAAAACACHTuJA/Wv79xECAADkAwAADgAAAAAA&#10;AAABACAAAAAlAQAAZHJzL2Uyb0RvYy54bWxQSwUGAAAAAAYABgBZAQAAqAUAAAAA&#10;">
                        <v:fill on="f" focussize="0,0"/>
                        <v:stroke color="#000000 [3213]" joinstyle="round" endarrow="block"/>
                        <v:imagedata o:title=""/>
                        <o:lock v:ext="edit" aspectratio="f"/>
                      </v:shape>
                      <w10:wrap type="none"/>
                      <w10:anchorlock/>
                    </v:group>
                  </w:pict>
                </mc:Fallback>
              </mc:AlternateContent>
            </w:r>
            <w:r>
              <w:rPr>
                <w:sz w:val="24"/>
                <w:highlight w:val="none"/>
              </w:rPr>
              <mc:AlternateContent>
                <mc:Choice Requires="wps">
                  <w:drawing>
                    <wp:anchor distT="0" distB="0" distL="114300" distR="114300" simplePos="0" relativeHeight="251663360" behindDoc="0" locked="0" layoutInCell="1" allowOverlap="1">
                      <wp:simplePos x="0" y="0"/>
                      <wp:positionH relativeFrom="column">
                        <wp:posOffset>1568450</wp:posOffset>
                      </wp:positionH>
                      <wp:positionV relativeFrom="paragraph">
                        <wp:posOffset>1160780</wp:posOffset>
                      </wp:positionV>
                      <wp:extent cx="254000" cy="7620"/>
                      <wp:effectExtent l="0" t="43815" r="12700" b="62865"/>
                      <wp:wrapNone/>
                      <wp:docPr id="114" name="直接箭头连接符 114"/>
                      <wp:cNvGraphicFramePr/>
                      <a:graphic xmlns:a="http://schemas.openxmlformats.org/drawingml/2006/main">
                        <a:graphicData uri="http://schemas.microsoft.com/office/word/2010/wordprocessingShape">
                          <wps:wsp>
                            <wps:cNvCnPr/>
                            <wps:spPr>
                              <a:xfrm>
                                <a:off x="0" y="0"/>
                                <a:ext cx="254000" cy="762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23.5pt;margin-top:91.4pt;height:0.6pt;width:20pt;z-index:251663360;mso-width-relative:page;mso-height-relative:page;" filled="f" stroked="t" coordsize="21600,21600" o:gfxdata="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yHXqdYAAAALAQAADwAAAAAAAAABACAAAAAiAAAAZHJzL2Rvd25yZXYu&#10;eG1sUEsBAhQAFAAAAAgAh07iQIqpCFL9AQAAzAMAAA4AAAAAAAAAAQAgAAAAJQEAAGRycy9lMm9E&#10;b2MueG1sUEsFBgAAAAAGAAYAWQEAAJQFAAAAAA==&#10;">
                      <v:fill on="f" focussize="0,0"/>
                      <v:stroke color="#000000 [3213]" joinstyle="round" dashstyle="dash" endarrow="open"/>
                      <v:imagedata o:title=""/>
                      <o:lock v:ext="edit" aspectratio="f"/>
                    </v:shape>
                  </w:pict>
                </mc:Fallback>
              </mc:AlternateContent>
            </w:r>
            <w:r>
              <w:rPr>
                <w:sz w:val="24"/>
                <w:highlight w:val="none"/>
              </w:rPr>
              <mc:AlternateContent>
                <mc:Choice Requires="wps">
                  <w:drawing>
                    <wp:anchor distT="0" distB="0" distL="114300" distR="114300" simplePos="0" relativeHeight="251661312" behindDoc="0" locked="0" layoutInCell="1" allowOverlap="1">
                      <wp:simplePos x="0" y="0"/>
                      <wp:positionH relativeFrom="column">
                        <wp:posOffset>1581150</wp:posOffset>
                      </wp:positionH>
                      <wp:positionV relativeFrom="paragraph">
                        <wp:posOffset>633730</wp:posOffset>
                      </wp:positionV>
                      <wp:extent cx="254000" cy="7620"/>
                      <wp:effectExtent l="0" t="43815" r="12700" b="62865"/>
                      <wp:wrapNone/>
                      <wp:docPr id="112" name="直接箭头连接符 112"/>
                      <wp:cNvGraphicFramePr/>
                      <a:graphic xmlns:a="http://schemas.openxmlformats.org/drawingml/2006/main">
                        <a:graphicData uri="http://schemas.microsoft.com/office/word/2010/wordprocessingShape">
                          <wps:wsp>
                            <wps:cNvCnPr/>
                            <wps:spPr>
                              <a:xfrm>
                                <a:off x="2831465" y="1720215"/>
                                <a:ext cx="254000" cy="762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24.5pt;margin-top:49.9pt;height:0.6pt;width:20pt;z-index:251661312;mso-width-relative:page;mso-height-relative:page;" filled="f" stroked="t" coordsize="21600,21600" o:gfxdata="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t/7eA1wAAAAoBAAAPAAAAAAAAAAEAIAAAACIA&#10;AABkcnMvZG93bnJldi54bWxQSwECFAAUAAAACACHTuJAyWJNKQoCAADYAwAADgAAAAAAAAABACAA&#10;AAAmAQAAZHJzL2Uyb0RvYy54bWxQSwUGAAAAAAYABgBZAQAAogUAAAAA&#10;">
                      <v:fill on="f" focussize="0,0"/>
                      <v:stroke color="#000000 [3213]" joinstyle="round" dashstyle="dash" endarrow="open"/>
                      <v:imagedata o:title=""/>
                      <o:lock v:ext="edit" aspectratio="f"/>
                    </v:shape>
                  </w:pict>
                </mc:Fallback>
              </mc:AlternateContent>
            </w:r>
          </w:p>
          <w:p>
            <w:pPr>
              <w:pStyle w:val="4"/>
              <w:spacing w:before="0" w:after="0" w:line="520" w:lineRule="exact"/>
              <w:ind w:left="0" w:firstLine="0"/>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工艺流程简述：</w:t>
            </w:r>
          </w:p>
          <w:p>
            <w:pPr>
              <w:numPr>
                <w:ilvl w:val="0"/>
                <w:numId w:val="2"/>
              </w:numPr>
              <w:spacing w:line="520" w:lineRule="exact"/>
              <w:ind w:firstLine="467" w:firstLineChars="194"/>
              <w:rPr>
                <w:rFonts w:hint="eastAsia" w:cs="Times New Roman"/>
                <w:b/>
                <w:bCs/>
                <w:sz w:val="24"/>
                <w:highlight w:val="none"/>
                <w:u w:val="single"/>
                <w:lang w:eastAsia="zh-CN"/>
              </w:rPr>
            </w:pPr>
            <w:r>
              <w:rPr>
                <w:rFonts w:hint="eastAsia" w:cs="Times New Roman"/>
                <w:b/>
                <w:bCs/>
                <w:sz w:val="24"/>
                <w:highlight w:val="none"/>
                <w:u w:val="single"/>
                <w:lang w:eastAsia="zh-CN"/>
              </w:rPr>
              <w:t>原料暂存：矿区开采过程产生的废矿石主要为风化花岗岩和安山岩，并在开采过程中进行区分，该部分废矿石经车辆运至原料上料区，根据原料类别倒入对应的原料仓暂存待用，其中风化花岗岩倒入原料仓</w:t>
            </w:r>
            <w:r>
              <w:rPr>
                <w:rFonts w:hint="eastAsia" w:cs="Times New Roman"/>
                <w:b/>
                <w:bCs/>
                <w:sz w:val="24"/>
                <w:highlight w:val="none"/>
                <w:u w:val="single"/>
                <w:lang w:val="en-US" w:eastAsia="zh-CN"/>
              </w:rPr>
              <w:t>C1</w:t>
            </w:r>
            <w:r>
              <w:rPr>
                <w:rFonts w:hint="eastAsia" w:cs="Times New Roman"/>
                <w:b/>
                <w:bCs/>
                <w:sz w:val="24"/>
                <w:highlight w:val="none"/>
                <w:u w:val="single"/>
                <w:lang w:eastAsia="zh-CN"/>
              </w:rPr>
              <w:t>待用，安山岩倒入原料仓</w:t>
            </w:r>
            <w:r>
              <w:rPr>
                <w:rFonts w:hint="eastAsia" w:cs="Times New Roman"/>
                <w:b/>
                <w:bCs/>
                <w:sz w:val="24"/>
                <w:highlight w:val="none"/>
                <w:u w:val="single"/>
                <w:lang w:val="en-US" w:eastAsia="zh-CN"/>
              </w:rPr>
              <w:t>C2</w:t>
            </w:r>
            <w:r>
              <w:rPr>
                <w:rFonts w:hint="eastAsia" w:cs="Times New Roman"/>
                <w:b/>
                <w:bCs/>
                <w:sz w:val="24"/>
                <w:highlight w:val="none"/>
                <w:u w:val="single"/>
                <w:lang w:eastAsia="zh-CN"/>
              </w:rPr>
              <w:t>待用。</w:t>
            </w:r>
          </w:p>
          <w:p>
            <w:pPr>
              <w:numPr>
                <w:ilvl w:val="0"/>
                <w:numId w:val="2"/>
              </w:numPr>
              <w:spacing w:line="520" w:lineRule="exact"/>
              <w:ind w:firstLine="467" w:firstLineChars="194"/>
              <w:rPr>
                <w:rFonts w:hint="eastAsia" w:ascii="Times New Roman" w:hAnsi="Times New Roman" w:cs="Times New Roman"/>
                <w:b/>
                <w:bCs/>
                <w:sz w:val="24"/>
                <w:highlight w:val="none"/>
                <w:u w:val="single"/>
                <w:lang w:val="en-US" w:eastAsia="zh-CN"/>
              </w:rPr>
            </w:pPr>
            <w:r>
              <w:rPr>
                <w:rFonts w:hint="eastAsia" w:cs="Times New Roman"/>
                <w:b/>
                <w:bCs/>
                <w:sz w:val="24"/>
                <w:highlight w:val="none"/>
                <w:u w:val="single"/>
                <w:lang w:eastAsia="zh-CN"/>
              </w:rPr>
              <w:t>风化花岗岩的处理：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Times New Roman" w:hAnsi="Times New Roman" w:cs="Times New Roman"/>
                <w:b/>
                <w:bCs/>
                <w:sz w:val="24"/>
                <w:highlight w:val="none"/>
                <w:u w:val="single"/>
                <w:lang w:val="en-US" w:eastAsia="zh-CN"/>
              </w:rPr>
            </w:pPr>
            <w:r>
              <w:rPr>
                <w:rFonts w:hint="eastAsia" w:cs="Times New Roman"/>
                <w:b/>
                <w:bCs/>
                <w:sz w:val="24"/>
                <w:highlight w:val="none"/>
                <w:u w:val="single"/>
                <w:lang w:eastAsia="zh-CN"/>
              </w:rPr>
              <w:t>①上料、一次破碎：</w:t>
            </w:r>
            <w:r>
              <w:rPr>
                <w:rFonts w:hint="eastAsia" w:cs="Times New Roman"/>
                <w:b/>
                <w:bCs/>
                <w:sz w:val="24"/>
                <w:highlight w:val="none"/>
                <w:u w:val="single"/>
                <w:lang w:val="en-US" w:eastAsia="zh-CN"/>
              </w:rPr>
              <w:t>原料仓C1储存的</w:t>
            </w:r>
            <w:r>
              <w:rPr>
                <w:rFonts w:hint="eastAsia" w:cs="Times New Roman"/>
                <w:b/>
                <w:bCs/>
                <w:sz w:val="24"/>
                <w:highlight w:val="none"/>
                <w:u w:val="single"/>
                <w:lang w:eastAsia="zh-CN"/>
              </w:rPr>
              <w:t>风化花岗岩</w:t>
            </w:r>
            <w:r>
              <w:rPr>
                <w:rFonts w:hint="eastAsia" w:cs="Times New Roman"/>
                <w:b/>
                <w:bCs/>
                <w:sz w:val="24"/>
                <w:highlight w:val="none"/>
                <w:u w:val="single"/>
                <w:lang w:val="en-US" w:eastAsia="zh-CN"/>
              </w:rPr>
              <w:t>经振动给料机A1进行上料，原料经过振动给料机A1时</w:t>
            </w:r>
            <w:r>
              <w:rPr>
                <w:rFonts w:hint="eastAsia" w:cs="Times New Roman"/>
                <w:b/>
                <w:bCs/>
                <w:sz w:val="24"/>
                <w:highlight w:val="none"/>
                <w:u w:val="single"/>
                <w:lang w:eastAsia="zh-CN"/>
              </w:rPr>
              <w:t>粒径</w:t>
            </w:r>
            <w:r>
              <w:rPr>
                <w:rFonts w:hint="eastAsia" w:ascii="Times New Roman" w:hAnsi="Times New Roman" w:cs="Times New Roman"/>
                <w:b/>
                <w:bCs/>
                <w:sz w:val="21"/>
                <w:szCs w:val="21"/>
                <w:highlight w:val="none"/>
                <w:u w:val="single"/>
                <w:lang w:val="en-US" w:eastAsia="zh-CN"/>
              </w:rPr>
              <w:t>≤</w:t>
            </w:r>
            <w:r>
              <w:rPr>
                <w:rFonts w:hint="default" w:ascii="Times New Roman" w:hAnsi="Times New Roman" w:eastAsia="宋体" w:cs="Times New Roman"/>
                <w:b/>
                <w:bCs/>
                <w:sz w:val="24"/>
                <w:szCs w:val="24"/>
                <w:highlight w:val="none"/>
                <w:u w:val="single"/>
              </w:rPr>
              <w:t>120mm的物料由给料机篦条漏下，</w:t>
            </w:r>
            <w:r>
              <w:rPr>
                <w:rFonts w:hint="eastAsia" w:cs="Times New Roman"/>
                <w:b/>
                <w:bCs/>
                <w:sz w:val="24"/>
                <w:highlight w:val="none"/>
                <w:u w:val="single"/>
                <w:lang w:eastAsia="zh-CN"/>
              </w:rPr>
              <w:t>粒径＞</w:t>
            </w:r>
            <w:r>
              <w:rPr>
                <w:rFonts w:hint="default" w:ascii="Times New Roman" w:hAnsi="Times New Roman" w:eastAsia="宋体" w:cs="Times New Roman"/>
                <w:b/>
                <w:bCs/>
                <w:sz w:val="24"/>
                <w:szCs w:val="24"/>
                <w:highlight w:val="none"/>
                <w:u w:val="single"/>
              </w:rPr>
              <w:t>120mm的</w:t>
            </w:r>
            <w:r>
              <w:rPr>
                <w:rFonts w:hint="eastAsia" w:ascii="Times New Roman" w:hAnsi="Times New Roman" w:eastAsia="宋体" w:cs="Times New Roman"/>
                <w:b/>
                <w:bCs/>
                <w:sz w:val="24"/>
                <w:szCs w:val="24"/>
                <w:highlight w:val="none"/>
                <w:u w:val="single"/>
                <w:lang w:eastAsia="zh-CN"/>
              </w:rPr>
              <w:t>物</w:t>
            </w:r>
            <w:r>
              <w:rPr>
                <w:rFonts w:hint="default" w:ascii="Times New Roman" w:hAnsi="Times New Roman" w:eastAsia="宋体" w:cs="Times New Roman"/>
                <w:b/>
                <w:bCs/>
                <w:sz w:val="24"/>
                <w:szCs w:val="24"/>
                <w:highlight w:val="none"/>
                <w:u w:val="single"/>
              </w:rPr>
              <w:t>料进入</w:t>
            </w:r>
            <w:r>
              <w:rPr>
                <w:rFonts w:hint="eastAsia" w:ascii="Times New Roman" w:hAnsi="Times New Roman" w:eastAsia="宋体" w:cs="Times New Roman"/>
                <w:b/>
                <w:bCs/>
                <w:sz w:val="24"/>
                <w:szCs w:val="24"/>
                <w:highlight w:val="none"/>
                <w:u w:val="single"/>
                <w:lang w:eastAsia="zh-CN"/>
              </w:rPr>
              <w:t>鄂破机</w:t>
            </w:r>
            <w:r>
              <w:rPr>
                <w:rFonts w:hint="eastAsia" w:cs="Times New Roman"/>
                <w:b/>
                <w:bCs/>
                <w:sz w:val="24"/>
                <w:szCs w:val="24"/>
                <w:highlight w:val="none"/>
                <w:u w:val="single"/>
                <w:lang w:val="en-US" w:eastAsia="zh-CN"/>
              </w:rPr>
              <w:t>A2</w:t>
            </w:r>
            <w:r>
              <w:rPr>
                <w:rFonts w:hint="eastAsia" w:ascii="Times New Roman" w:hAnsi="Times New Roman" w:eastAsia="宋体" w:cs="Times New Roman"/>
                <w:b/>
                <w:bCs/>
                <w:sz w:val="24"/>
                <w:szCs w:val="24"/>
                <w:highlight w:val="none"/>
                <w:u w:val="single"/>
                <w:lang w:eastAsia="zh-CN"/>
              </w:rPr>
              <w:t>进行</w:t>
            </w:r>
            <w:r>
              <w:rPr>
                <w:rFonts w:hint="eastAsia" w:cs="Times New Roman"/>
                <w:b/>
                <w:bCs/>
                <w:sz w:val="24"/>
                <w:szCs w:val="24"/>
                <w:highlight w:val="none"/>
                <w:u w:val="single"/>
                <w:lang w:eastAsia="zh-CN"/>
              </w:rPr>
              <w:t>一次</w:t>
            </w:r>
            <w:r>
              <w:rPr>
                <w:rFonts w:hint="default" w:ascii="Times New Roman" w:hAnsi="Times New Roman" w:eastAsia="宋体" w:cs="Times New Roman"/>
                <w:b/>
                <w:bCs/>
                <w:sz w:val="24"/>
                <w:szCs w:val="24"/>
                <w:highlight w:val="none"/>
                <w:u w:val="single"/>
              </w:rPr>
              <w:t>破碎</w:t>
            </w:r>
            <w:r>
              <w:rPr>
                <w:rFonts w:hint="eastAsia" w:cs="Times New Roman"/>
                <w:b/>
                <w:bCs/>
                <w:sz w:val="24"/>
                <w:szCs w:val="24"/>
                <w:highlight w:val="none"/>
                <w:u w:val="singl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Times New Roman" w:hAnsi="Times New Roman" w:eastAsia="宋体" w:cs="Times New Roman"/>
                <w:b/>
                <w:bCs/>
                <w:sz w:val="24"/>
                <w:szCs w:val="24"/>
                <w:highlight w:val="none"/>
                <w:u w:val="single"/>
                <w:lang w:eastAsia="zh-CN"/>
              </w:rPr>
            </w:pPr>
            <w:r>
              <w:rPr>
                <w:rFonts w:hint="eastAsia" w:cs="Times New Roman"/>
                <w:b/>
                <w:bCs/>
                <w:sz w:val="24"/>
                <w:szCs w:val="24"/>
                <w:highlight w:val="none"/>
                <w:u w:val="single"/>
                <w:lang w:eastAsia="zh-CN"/>
              </w:rPr>
              <w:t>②</w:t>
            </w:r>
            <w:r>
              <w:rPr>
                <w:rFonts w:hint="default" w:ascii="Times New Roman" w:hAnsi="Times New Roman" w:eastAsia="宋体" w:cs="Times New Roman"/>
                <w:b/>
                <w:bCs/>
                <w:sz w:val="24"/>
                <w:szCs w:val="24"/>
                <w:highlight w:val="none"/>
                <w:u w:val="single"/>
              </w:rPr>
              <w:t>破碎后</w:t>
            </w:r>
            <w:r>
              <w:rPr>
                <w:rFonts w:hint="eastAsia" w:cs="Times New Roman"/>
                <w:b/>
                <w:bCs/>
                <w:sz w:val="24"/>
                <w:szCs w:val="24"/>
                <w:highlight w:val="none"/>
                <w:u w:val="single"/>
                <w:lang w:eastAsia="zh-CN"/>
              </w:rPr>
              <w:t>首次筛选：一次破碎后</w:t>
            </w:r>
            <w:r>
              <w:rPr>
                <w:rFonts w:hint="eastAsia" w:ascii="Times New Roman" w:hAnsi="Times New Roman" w:eastAsia="宋体" w:cs="Times New Roman"/>
                <w:b/>
                <w:bCs/>
                <w:sz w:val="24"/>
                <w:szCs w:val="24"/>
                <w:highlight w:val="none"/>
                <w:u w:val="single"/>
                <w:lang w:eastAsia="zh-CN"/>
              </w:rPr>
              <w:t>的物料</w:t>
            </w:r>
            <w:r>
              <w:rPr>
                <w:rFonts w:hint="default" w:cs="Times New Roman"/>
                <w:b/>
                <w:bCs/>
                <w:sz w:val="24"/>
                <w:highlight w:val="none"/>
                <w:u w:val="single"/>
                <w:lang w:val="en-US" w:eastAsia="zh-CN"/>
              </w:rPr>
              <w:t>与</w:t>
            </w:r>
            <w:r>
              <w:rPr>
                <w:rFonts w:hint="eastAsia" w:cs="Times New Roman"/>
                <w:b/>
                <w:bCs/>
                <w:sz w:val="24"/>
                <w:highlight w:val="none"/>
                <w:u w:val="single"/>
                <w:lang w:val="en-US" w:eastAsia="zh-CN"/>
              </w:rPr>
              <w:t>上料时振动</w:t>
            </w:r>
            <w:r>
              <w:rPr>
                <w:rFonts w:hint="default" w:cs="Times New Roman"/>
                <w:b/>
                <w:bCs/>
                <w:sz w:val="24"/>
                <w:highlight w:val="none"/>
                <w:u w:val="single"/>
                <w:lang w:val="en-US" w:eastAsia="zh-CN"/>
              </w:rPr>
              <w:t>给料机</w:t>
            </w:r>
            <w:r>
              <w:rPr>
                <w:rFonts w:hint="eastAsia" w:cs="Times New Roman"/>
                <w:b/>
                <w:bCs/>
                <w:sz w:val="24"/>
                <w:highlight w:val="none"/>
                <w:u w:val="single"/>
                <w:lang w:val="en-US" w:eastAsia="zh-CN"/>
              </w:rPr>
              <w:t>A1</w:t>
            </w:r>
            <w:r>
              <w:rPr>
                <w:rFonts w:hint="default" w:cs="Times New Roman"/>
                <w:b/>
                <w:bCs/>
                <w:sz w:val="24"/>
                <w:highlight w:val="none"/>
                <w:u w:val="single"/>
                <w:lang w:val="en-US" w:eastAsia="zh-CN"/>
              </w:rPr>
              <w:t>篦条漏下的物料</w:t>
            </w:r>
            <w:r>
              <w:rPr>
                <w:rFonts w:hint="eastAsia" w:cs="Times New Roman"/>
                <w:b/>
                <w:bCs/>
                <w:sz w:val="24"/>
                <w:highlight w:val="none"/>
                <w:u w:val="single"/>
                <w:lang w:val="en-US" w:eastAsia="zh-CN"/>
              </w:rPr>
              <w:t>共同</w:t>
            </w:r>
            <w:r>
              <w:rPr>
                <w:rFonts w:hint="eastAsia" w:cs="Times New Roman"/>
                <w:b/>
                <w:bCs/>
                <w:sz w:val="24"/>
                <w:szCs w:val="24"/>
                <w:highlight w:val="none"/>
                <w:u w:val="single"/>
                <w:lang w:eastAsia="zh-CN"/>
              </w:rPr>
              <w:t>通</w:t>
            </w:r>
            <w:r>
              <w:rPr>
                <w:rFonts w:hint="eastAsia" w:cs="Times New Roman"/>
                <w:b/>
                <w:bCs/>
                <w:sz w:val="24"/>
                <w:highlight w:val="none"/>
                <w:u w:val="single"/>
                <w:lang w:val="en-US" w:eastAsia="zh-CN"/>
              </w:rPr>
              <w:t>过除铁器A11-1将混杂在物料中铁磁性杂质清除后，再</w:t>
            </w:r>
            <w:r>
              <w:rPr>
                <w:rFonts w:hint="default" w:cs="Times New Roman"/>
                <w:b/>
                <w:bCs/>
                <w:sz w:val="24"/>
                <w:highlight w:val="none"/>
                <w:u w:val="single"/>
                <w:lang w:val="en-US" w:eastAsia="zh-CN"/>
              </w:rPr>
              <w:t>经皮带输送至振动筛</w:t>
            </w:r>
            <w:r>
              <w:rPr>
                <w:rFonts w:hint="eastAsia" w:cs="Times New Roman"/>
                <w:b/>
                <w:bCs/>
                <w:sz w:val="24"/>
                <w:highlight w:val="none"/>
                <w:u w:val="single"/>
                <w:lang w:val="en-US" w:eastAsia="zh-CN"/>
              </w:rPr>
              <w:t>A8-1</w:t>
            </w:r>
            <w:r>
              <w:rPr>
                <w:rFonts w:hint="default" w:cs="Times New Roman"/>
                <w:b/>
                <w:bCs/>
                <w:sz w:val="24"/>
                <w:highlight w:val="none"/>
                <w:u w:val="single"/>
                <w:lang w:val="en-US" w:eastAsia="zh-CN"/>
              </w:rPr>
              <w:t>进行</w:t>
            </w:r>
            <w:r>
              <w:rPr>
                <w:rFonts w:hint="eastAsia" w:cs="Times New Roman"/>
                <w:b/>
                <w:bCs/>
                <w:sz w:val="24"/>
                <w:highlight w:val="none"/>
                <w:u w:val="single"/>
                <w:lang w:val="en-US" w:eastAsia="zh-CN"/>
              </w:rPr>
              <w:t>湿式</w:t>
            </w:r>
            <w:r>
              <w:rPr>
                <w:rFonts w:hint="default" w:cs="Times New Roman"/>
                <w:b/>
                <w:bCs/>
                <w:sz w:val="24"/>
                <w:highlight w:val="none"/>
                <w:u w:val="single"/>
                <w:lang w:val="en-US" w:eastAsia="zh-CN"/>
              </w:rPr>
              <w:t>筛分</w:t>
            </w:r>
            <w:r>
              <w:rPr>
                <w:rFonts w:hint="eastAsia" w:ascii="Times New Roman" w:hAnsi="Times New Roman" w:eastAsia="宋体" w:cs="Times New Roman"/>
                <w:b/>
                <w:bCs/>
                <w:sz w:val="24"/>
                <w:szCs w:val="24"/>
                <w:highlight w:val="none"/>
                <w:u w:val="singl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cs="Times New Roman"/>
                <w:b/>
                <w:bCs/>
                <w:sz w:val="24"/>
                <w:szCs w:val="24"/>
                <w:highlight w:val="none"/>
                <w:u w:val="single"/>
                <w:lang w:val="en-US" w:eastAsia="zh-CN"/>
              </w:rPr>
            </w:pPr>
            <w:r>
              <w:rPr>
                <w:rFonts w:hint="eastAsia" w:cs="Times New Roman"/>
                <w:b/>
                <w:bCs/>
                <w:sz w:val="24"/>
                <w:szCs w:val="24"/>
                <w:highlight w:val="none"/>
                <w:u w:val="single"/>
                <w:lang w:eastAsia="zh-CN"/>
              </w:rPr>
              <w:t>③筛分后处理：经湿式筛分后，粒径＞</w:t>
            </w:r>
            <w:r>
              <w:rPr>
                <w:rFonts w:hint="eastAsia" w:cs="Times New Roman"/>
                <w:b/>
                <w:bCs/>
                <w:sz w:val="24"/>
                <w:szCs w:val="24"/>
                <w:highlight w:val="none"/>
                <w:u w:val="single"/>
                <w:lang w:val="en-US" w:eastAsia="zh-CN"/>
              </w:rPr>
              <w:t>35mm的物料进入缓冲料仓C4暂存待用，5mm＜粒径≤35mm的物料进入地下料仓C5暂存待用，粒径≤5mm的物料</w:t>
            </w:r>
            <w:r>
              <w:rPr>
                <w:rFonts w:hint="default" w:cs="Times New Roman"/>
                <w:b/>
                <w:bCs/>
                <w:sz w:val="24"/>
                <w:szCs w:val="24"/>
                <w:highlight w:val="none"/>
                <w:u w:val="single"/>
                <w:lang w:eastAsia="zh-CN"/>
              </w:rPr>
              <w:t>进入洗砂机</w:t>
            </w:r>
            <w:r>
              <w:rPr>
                <w:rFonts w:hint="eastAsia" w:cs="Times New Roman"/>
                <w:b/>
                <w:bCs/>
                <w:sz w:val="24"/>
                <w:szCs w:val="24"/>
                <w:highlight w:val="none"/>
                <w:u w:val="single"/>
                <w:lang w:val="en-US" w:eastAsia="zh-CN"/>
              </w:rPr>
              <w:t>A9</w:t>
            </w:r>
            <w:r>
              <w:rPr>
                <w:rFonts w:hint="default" w:cs="Times New Roman"/>
                <w:b/>
                <w:bCs/>
                <w:sz w:val="24"/>
                <w:szCs w:val="24"/>
                <w:highlight w:val="none"/>
                <w:u w:val="single"/>
                <w:lang w:eastAsia="zh-CN"/>
              </w:rPr>
              <w:t>与细</w:t>
            </w:r>
            <w:r>
              <w:rPr>
                <w:rFonts w:hint="eastAsia" w:cs="Times New Roman"/>
                <w:b/>
                <w:bCs/>
                <w:sz w:val="24"/>
                <w:szCs w:val="24"/>
                <w:highlight w:val="none"/>
                <w:u w:val="single"/>
                <w:lang w:eastAsia="zh-CN"/>
              </w:rPr>
              <w:t>砂</w:t>
            </w:r>
            <w:r>
              <w:rPr>
                <w:rFonts w:hint="default" w:cs="Times New Roman"/>
                <w:b/>
                <w:bCs/>
                <w:sz w:val="24"/>
                <w:szCs w:val="24"/>
                <w:highlight w:val="none"/>
                <w:u w:val="single"/>
                <w:lang w:eastAsia="zh-CN"/>
              </w:rPr>
              <w:t>回收</w:t>
            </w:r>
            <w:r>
              <w:rPr>
                <w:rFonts w:hint="eastAsia" w:cs="Times New Roman"/>
                <w:b/>
                <w:bCs/>
                <w:sz w:val="24"/>
                <w:szCs w:val="24"/>
                <w:highlight w:val="none"/>
                <w:u w:val="single"/>
                <w:lang w:eastAsia="zh-CN"/>
              </w:rPr>
              <w:t>一体</w:t>
            </w:r>
            <w:r>
              <w:rPr>
                <w:rFonts w:hint="default" w:cs="Times New Roman"/>
                <w:b/>
                <w:bCs/>
                <w:sz w:val="24"/>
                <w:szCs w:val="24"/>
                <w:highlight w:val="none"/>
                <w:u w:val="single"/>
                <w:lang w:eastAsia="zh-CN"/>
              </w:rPr>
              <w:t>机</w:t>
            </w:r>
            <w:r>
              <w:rPr>
                <w:rFonts w:hint="eastAsia" w:cs="Times New Roman"/>
                <w:b/>
                <w:bCs/>
                <w:sz w:val="24"/>
                <w:szCs w:val="24"/>
                <w:highlight w:val="none"/>
                <w:u w:val="single"/>
                <w:lang w:val="en-US" w:eastAsia="zh-CN"/>
              </w:rPr>
              <w:t>A10-1</w:t>
            </w:r>
            <w:r>
              <w:rPr>
                <w:rFonts w:hint="default" w:cs="Times New Roman"/>
                <w:b/>
                <w:bCs/>
                <w:sz w:val="24"/>
                <w:szCs w:val="24"/>
                <w:highlight w:val="none"/>
                <w:u w:val="single"/>
                <w:lang w:eastAsia="zh-CN"/>
              </w:rPr>
              <w:t>进行清洗</w:t>
            </w:r>
            <w:r>
              <w:rPr>
                <w:rFonts w:hint="eastAsia" w:cs="Times New Roman"/>
                <w:b/>
                <w:bCs/>
                <w:sz w:val="24"/>
                <w:szCs w:val="24"/>
                <w:highlight w:val="none"/>
                <w:u w:val="single"/>
                <w:lang w:eastAsia="zh-CN"/>
              </w:rPr>
              <w:t>、</w:t>
            </w:r>
            <w:r>
              <w:rPr>
                <w:rFonts w:hint="default" w:cs="Times New Roman"/>
                <w:b/>
                <w:bCs/>
                <w:sz w:val="24"/>
                <w:szCs w:val="24"/>
                <w:highlight w:val="none"/>
                <w:u w:val="single"/>
                <w:lang w:eastAsia="zh-CN"/>
              </w:rPr>
              <w:t>脱水之后由皮带输送机输送至成品库</w:t>
            </w:r>
            <w:r>
              <w:rPr>
                <w:rFonts w:hint="eastAsia" w:cs="Times New Roman"/>
                <w:b/>
                <w:bCs/>
                <w:sz w:val="24"/>
                <w:szCs w:val="24"/>
                <w:highlight w:val="none"/>
                <w:u w:val="single"/>
                <w:lang w:eastAsia="zh-CN"/>
              </w:rPr>
              <w:t>暂存待售；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cs="Times New Roman"/>
                <w:b/>
                <w:bCs/>
                <w:sz w:val="24"/>
                <w:szCs w:val="24"/>
                <w:highlight w:val="none"/>
                <w:u w:val="single"/>
                <w:lang w:val="en-US" w:eastAsia="zh-CN"/>
              </w:rPr>
            </w:pPr>
            <w:r>
              <w:rPr>
                <w:rFonts w:hint="eastAsia" w:cs="Times New Roman"/>
                <w:b/>
                <w:bCs/>
                <w:sz w:val="24"/>
                <w:szCs w:val="24"/>
                <w:highlight w:val="none"/>
                <w:u w:val="single"/>
                <w:lang w:eastAsia="zh-CN"/>
              </w:rPr>
              <w:t>④暂存于</w:t>
            </w:r>
            <w:r>
              <w:rPr>
                <w:rFonts w:hint="eastAsia" w:cs="Times New Roman"/>
                <w:b/>
                <w:bCs/>
                <w:sz w:val="24"/>
                <w:szCs w:val="24"/>
                <w:highlight w:val="none"/>
                <w:u w:val="single"/>
                <w:lang w:val="en-US" w:eastAsia="zh-CN"/>
              </w:rPr>
              <w:t>缓冲料仓C4的物料处理如下：处理后</w:t>
            </w:r>
            <w:r>
              <w:rPr>
                <w:rFonts w:hint="eastAsia" w:cs="Times New Roman"/>
                <w:b/>
                <w:bCs/>
                <w:sz w:val="24"/>
                <w:szCs w:val="24"/>
                <w:highlight w:val="none"/>
                <w:u w:val="single"/>
                <w:lang w:eastAsia="zh-CN"/>
              </w:rPr>
              <w:t>粒径＞</w:t>
            </w:r>
            <w:r>
              <w:rPr>
                <w:rFonts w:hint="eastAsia" w:cs="Times New Roman"/>
                <w:b/>
                <w:bCs/>
                <w:sz w:val="24"/>
                <w:szCs w:val="24"/>
                <w:highlight w:val="none"/>
                <w:u w:val="single"/>
                <w:lang w:val="en-US" w:eastAsia="zh-CN"/>
              </w:rPr>
              <w:t>35mm的物料暂存于缓冲料仓C4中，该部分物料经圆锥破A6进行再次破碎，</w:t>
            </w:r>
            <w:r>
              <w:rPr>
                <w:rFonts w:hint="default" w:cs="Times New Roman"/>
                <w:b/>
                <w:bCs/>
                <w:sz w:val="24"/>
                <w:szCs w:val="24"/>
                <w:highlight w:val="none"/>
                <w:u w:val="single"/>
                <w:lang w:eastAsia="zh-CN"/>
              </w:rPr>
              <w:t>破碎后的物料由皮带输送机输送至振动筛</w:t>
            </w:r>
            <w:r>
              <w:rPr>
                <w:rFonts w:hint="eastAsia" w:cs="Times New Roman"/>
                <w:b/>
                <w:bCs/>
                <w:sz w:val="24"/>
                <w:szCs w:val="24"/>
                <w:highlight w:val="none"/>
                <w:u w:val="single"/>
                <w:lang w:val="en-US" w:eastAsia="zh-CN"/>
              </w:rPr>
              <w:t>A8-2或A8-3</w:t>
            </w:r>
            <w:r>
              <w:rPr>
                <w:rFonts w:hint="default" w:cs="Times New Roman"/>
                <w:b/>
                <w:bCs/>
                <w:sz w:val="24"/>
                <w:szCs w:val="24"/>
                <w:highlight w:val="none"/>
                <w:u w:val="single"/>
                <w:lang w:eastAsia="zh-CN"/>
              </w:rPr>
              <w:t>进行</w:t>
            </w:r>
            <w:r>
              <w:rPr>
                <w:rFonts w:hint="eastAsia" w:cs="Times New Roman"/>
                <w:b/>
                <w:bCs/>
                <w:sz w:val="24"/>
                <w:szCs w:val="24"/>
                <w:highlight w:val="none"/>
                <w:u w:val="single"/>
                <w:lang w:eastAsia="zh-CN"/>
              </w:rPr>
              <w:t>湿式</w:t>
            </w:r>
            <w:r>
              <w:rPr>
                <w:rFonts w:hint="default" w:cs="Times New Roman"/>
                <w:b/>
                <w:bCs/>
                <w:sz w:val="24"/>
                <w:szCs w:val="24"/>
                <w:highlight w:val="none"/>
                <w:u w:val="single"/>
                <w:lang w:eastAsia="zh-CN"/>
              </w:rPr>
              <w:t>筛分</w:t>
            </w:r>
            <w:r>
              <w:rPr>
                <w:rFonts w:hint="eastAsia" w:cs="Times New Roman"/>
                <w:b/>
                <w:bCs/>
                <w:sz w:val="24"/>
                <w:szCs w:val="24"/>
                <w:highlight w:val="none"/>
                <w:u w:val="single"/>
                <w:lang w:eastAsia="zh-CN"/>
              </w:rPr>
              <w:t>，筛分后粒径＞</w:t>
            </w:r>
            <w:r>
              <w:rPr>
                <w:rFonts w:hint="eastAsia" w:cs="Times New Roman"/>
                <w:b/>
                <w:bCs/>
                <w:sz w:val="24"/>
                <w:szCs w:val="24"/>
                <w:highlight w:val="none"/>
                <w:u w:val="single"/>
                <w:lang w:val="en-US" w:eastAsia="zh-CN"/>
              </w:rPr>
              <w:t>35mm的物料返回缓冲料仓C4暂存待处理，5mm＜粒径≤35mm的物料进入地下料仓C5暂存，粒径≤5mm的物料</w:t>
            </w:r>
            <w:r>
              <w:rPr>
                <w:rFonts w:hint="default" w:cs="Times New Roman"/>
                <w:b/>
                <w:bCs/>
                <w:sz w:val="24"/>
                <w:szCs w:val="24"/>
                <w:highlight w:val="none"/>
                <w:u w:val="single"/>
                <w:lang w:eastAsia="zh-CN"/>
              </w:rPr>
              <w:t>进入细</w:t>
            </w:r>
            <w:r>
              <w:rPr>
                <w:rFonts w:hint="eastAsia" w:cs="Times New Roman"/>
                <w:b/>
                <w:bCs/>
                <w:sz w:val="24"/>
                <w:szCs w:val="24"/>
                <w:highlight w:val="none"/>
                <w:u w:val="single"/>
                <w:lang w:eastAsia="zh-CN"/>
              </w:rPr>
              <w:t>砂</w:t>
            </w:r>
            <w:r>
              <w:rPr>
                <w:rFonts w:hint="default" w:cs="Times New Roman"/>
                <w:b/>
                <w:bCs/>
                <w:sz w:val="24"/>
                <w:szCs w:val="24"/>
                <w:highlight w:val="none"/>
                <w:u w:val="single"/>
                <w:lang w:eastAsia="zh-CN"/>
              </w:rPr>
              <w:t>回收</w:t>
            </w:r>
            <w:r>
              <w:rPr>
                <w:rFonts w:hint="eastAsia" w:cs="Times New Roman"/>
                <w:b/>
                <w:bCs/>
                <w:sz w:val="24"/>
                <w:szCs w:val="24"/>
                <w:highlight w:val="none"/>
                <w:u w:val="single"/>
                <w:lang w:eastAsia="zh-CN"/>
              </w:rPr>
              <w:t>一体</w:t>
            </w:r>
            <w:r>
              <w:rPr>
                <w:rFonts w:hint="default" w:cs="Times New Roman"/>
                <w:b/>
                <w:bCs/>
                <w:sz w:val="24"/>
                <w:szCs w:val="24"/>
                <w:highlight w:val="none"/>
                <w:u w:val="single"/>
                <w:lang w:eastAsia="zh-CN"/>
              </w:rPr>
              <w:t>机</w:t>
            </w:r>
            <w:r>
              <w:rPr>
                <w:rFonts w:hint="eastAsia" w:cs="Times New Roman"/>
                <w:b/>
                <w:bCs/>
                <w:sz w:val="24"/>
                <w:szCs w:val="24"/>
                <w:highlight w:val="none"/>
                <w:u w:val="single"/>
                <w:lang w:val="en-US" w:eastAsia="zh-CN"/>
              </w:rPr>
              <w:t>A10-2</w:t>
            </w:r>
            <w:r>
              <w:rPr>
                <w:rFonts w:hint="default" w:cs="Times New Roman"/>
                <w:b/>
                <w:bCs/>
                <w:sz w:val="24"/>
                <w:szCs w:val="24"/>
                <w:highlight w:val="none"/>
                <w:u w:val="single"/>
                <w:lang w:eastAsia="zh-CN"/>
              </w:rPr>
              <w:t>进行脱水之后由皮带输送机输送至成品库</w:t>
            </w:r>
            <w:r>
              <w:rPr>
                <w:rFonts w:hint="eastAsia" w:cs="Times New Roman"/>
                <w:b/>
                <w:bCs/>
                <w:sz w:val="24"/>
                <w:szCs w:val="24"/>
                <w:highlight w:val="none"/>
                <w:u w:val="single"/>
                <w:lang w:eastAsia="zh-CN"/>
              </w:rPr>
              <w:t>暂存待售；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cs="Times New Roman"/>
                <w:b/>
                <w:bCs/>
                <w:sz w:val="24"/>
                <w:szCs w:val="24"/>
                <w:highlight w:val="none"/>
                <w:u w:val="single"/>
                <w:lang w:val="en-US" w:eastAsia="zh-CN"/>
              </w:rPr>
            </w:pPr>
            <w:r>
              <w:rPr>
                <w:rFonts w:hint="eastAsia" w:cs="Times New Roman"/>
                <w:b/>
                <w:bCs/>
                <w:sz w:val="24"/>
                <w:szCs w:val="24"/>
                <w:highlight w:val="none"/>
                <w:u w:val="single"/>
                <w:lang w:eastAsia="zh-CN"/>
              </w:rPr>
              <w:t>⑤暂存于</w:t>
            </w:r>
            <w:r>
              <w:rPr>
                <w:rFonts w:hint="eastAsia" w:cs="Times New Roman"/>
                <w:b/>
                <w:bCs/>
                <w:sz w:val="24"/>
                <w:szCs w:val="24"/>
                <w:highlight w:val="none"/>
                <w:u w:val="single"/>
                <w:lang w:val="en-US" w:eastAsia="zh-CN"/>
              </w:rPr>
              <w:t>地下料仓C5的物料处理如下：处理后5mm＜粒径≤35mm的物料储存于地下料仓C5中，该部分物料经制砂机A7进行再次处理，</w:t>
            </w:r>
            <w:r>
              <w:rPr>
                <w:rFonts w:hint="eastAsia" w:cs="Times New Roman"/>
                <w:b/>
                <w:bCs/>
                <w:sz w:val="24"/>
                <w:szCs w:val="24"/>
                <w:highlight w:val="none"/>
                <w:u w:val="single"/>
                <w:lang w:eastAsia="zh-CN"/>
              </w:rPr>
              <w:t>处理</w:t>
            </w:r>
            <w:r>
              <w:rPr>
                <w:rFonts w:hint="default" w:cs="Times New Roman"/>
                <w:b/>
                <w:bCs/>
                <w:sz w:val="24"/>
                <w:szCs w:val="24"/>
                <w:highlight w:val="none"/>
                <w:u w:val="single"/>
                <w:lang w:eastAsia="zh-CN"/>
              </w:rPr>
              <w:t>后的物料由皮带输送机输送至振动筛</w:t>
            </w:r>
            <w:r>
              <w:rPr>
                <w:rFonts w:hint="eastAsia" w:cs="Times New Roman"/>
                <w:b/>
                <w:bCs/>
                <w:sz w:val="24"/>
                <w:szCs w:val="24"/>
                <w:highlight w:val="none"/>
                <w:u w:val="single"/>
                <w:lang w:val="en-US" w:eastAsia="zh-CN"/>
              </w:rPr>
              <w:t>A8-4或A8-5</w:t>
            </w:r>
            <w:r>
              <w:rPr>
                <w:rFonts w:hint="default" w:cs="Times New Roman"/>
                <w:b/>
                <w:bCs/>
                <w:sz w:val="24"/>
                <w:szCs w:val="24"/>
                <w:highlight w:val="none"/>
                <w:u w:val="single"/>
                <w:lang w:eastAsia="zh-CN"/>
              </w:rPr>
              <w:t>进行</w:t>
            </w:r>
            <w:r>
              <w:rPr>
                <w:rFonts w:hint="eastAsia" w:cs="Times New Roman"/>
                <w:b/>
                <w:bCs/>
                <w:sz w:val="24"/>
                <w:szCs w:val="24"/>
                <w:highlight w:val="none"/>
                <w:u w:val="single"/>
                <w:lang w:eastAsia="zh-CN"/>
              </w:rPr>
              <w:t>湿式</w:t>
            </w:r>
            <w:r>
              <w:rPr>
                <w:rFonts w:hint="default" w:cs="Times New Roman"/>
                <w:b/>
                <w:bCs/>
                <w:sz w:val="24"/>
                <w:szCs w:val="24"/>
                <w:highlight w:val="none"/>
                <w:u w:val="single"/>
                <w:lang w:eastAsia="zh-CN"/>
              </w:rPr>
              <w:t>筛分</w:t>
            </w:r>
            <w:r>
              <w:rPr>
                <w:rFonts w:hint="eastAsia" w:cs="Times New Roman"/>
                <w:b/>
                <w:bCs/>
                <w:sz w:val="24"/>
                <w:szCs w:val="24"/>
                <w:highlight w:val="none"/>
                <w:u w:val="single"/>
                <w:lang w:eastAsia="zh-CN"/>
              </w:rPr>
              <w:t>，筛分后粒径＞</w:t>
            </w:r>
            <w:r>
              <w:rPr>
                <w:rFonts w:hint="default" w:cs="Times New Roman"/>
                <w:b/>
                <w:bCs/>
                <w:sz w:val="24"/>
                <w:szCs w:val="24"/>
                <w:highlight w:val="none"/>
                <w:u w:val="single"/>
                <w:lang w:eastAsia="zh-CN"/>
              </w:rPr>
              <w:t>5mm的物料</w:t>
            </w:r>
            <w:r>
              <w:rPr>
                <w:rFonts w:hint="eastAsia" w:cs="Times New Roman"/>
                <w:b/>
                <w:bCs/>
                <w:sz w:val="24"/>
                <w:szCs w:val="24"/>
                <w:highlight w:val="none"/>
                <w:u w:val="single"/>
                <w:lang w:eastAsia="zh-CN"/>
              </w:rPr>
              <w:t>返回地下料仓</w:t>
            </w:r>
            <w:r>
              <w:rPr>
                <w:rFonts w:hint="eastAsia" w:cs="Times New Roman"/>
                <w:b/>
                <w:bCs/>
                <w:sz w:val="24"/>
                <w:szCs w:val="24"/>
                <w:highlight w:val="none"/>
                <w:u w:val="single"/>
                <w:lang w:val="en-US" w:eastAsia="zh-CN"/>
              </w:rPr>
              <w:t>C5暂存待处理，粒径≤5mm的物料根据产品要求，一部分</w:t>
            </w:r>
            <w:r>
              <w:rPr>
                <w:rFonts w:hint="default" w:cs="Times New Roman"/>
                <w:b/>
                <w:bCs/>
                <w:sz w:val="24"/>
                <w:szCs w:val="24"/>
                <w:highlight w:val="none"/>
                <w:u w:val="single"/>
                <w:lang w:eastAsia="zh-CN"/>
              </w:rPr>
              <w:t>进入细</w:t>
            </w:r>
            <w:r>
              <w:rPr>
                <w:rFonts w:hint="eastAsia" w:cs="Times New Roman"/>
                <w:b/>
                <w:bCs/>
                <w:sz w:val="24"/>
                <w:szCs w:val="24"/>
                <w:highlight w:val="none"/>
                <w:u w:val="single"/>
                <w:lang w:eastAsia="zh-CN"/>
              </w:rPr>
              <w:t>砂</w:t>
            </w:r>
            <w:r>
              <w:rPr>
                <w:rFonts w:hint="default" w:cs="Times New Roman"/>
                <w:b/>
                <w:bCs/>
                <w:sz w:val="24"/>
                <w:szCs w:val="24"/>
                <w:highlight w:val="none"/>
                <w:u w:val="single"/>
                <w:lang w:eastAsia="zh-CN"/>
              </w:rPr>
              <w:t>回收</w:t>
            </w:r>
            <w:r>
              <w:rPr>
                <w:rFonts w:hint="eastAsia" w:cs="Times New Roman"/>
                <w:b/>
                <w:bCs/>
                <w:sz w:val="24"/>
                <w:szCs w:val="24"/>
                <w:highlight w:val="none"/>
                <w:u w:val="single"/>
                <w:lang w:eastAsia="zh-CN"/>
              </w:rPr>
              <w:t>一体</w:t>
            </w:r>
            <w:r>
              <w:rPr>
                <w:rFonts w:hint="default" w:cs="Times New Roman"/>
                <w:b/>
                <w:bCs/>
                <w:sz w:val="24"/>
                <w:szCs w:val="24"/>
                <w:highlight w:val="none"/>
                <w:u w:val="single"/>
                <w:lang w:eastAsia="zh-CN"/>
              </w:rPr>
              <w:t>机</w:t>
            </w:r>
            <w:r>
              <w:rPr>
                <w:rFonts w:hint="eastAsia" w:cs="Times New Roman"/>
                <w:b/>
                <w:bCs/>
                <w:sz w:val="24"/>
                <w:szCs w:val="24"/>
                <w:highlight w:val="none"/>
                <w:u w:val="single"/>
                <w:lang w:val="en-US" w:eastAsia="zh-CN"/>
              </w:rPr>
              <w:t>A10-3或A10-4</w:t>
            </w:r>
            <w:r>
              <w:rPr>
                <w:rFonts w:hint="default" w:cs="Times New Roman"/>
                <w:b/>
                <w:bCs/>
                <w:sz w:val="24"/>
                <w:szCs w:val="24"/>
                <w:highlight w:val="none"/>
                <w:u w:val="single"/>
                <w:lang w:eastAsia="zh-CN"/>
              </w:rPr>
              <w:t>进行脱水之后由皮带输送机输送至成品库</w:t>
            </w:r>
            <w:r>
              <w:rPr>
                <w:rFonts w:hint="eastAsia" w:cs="Times New Roman"/>
                <w:b/>
                <w:bCs/>
                <w:sz w:val="24"/>
                <w:szCs w:val="24"/>
                <w:highlight w:val="none"/>
                <w:u w:val="single"/>
                <w:lang w:eastAsia="zh-CN"/>
              </w:rPr>
              <w:t>待存待售，</w:t>
            </w:r>
            <w:r>
              <w:rPr>
                <w:rFonts w:hint="eastAsia" w:cs="Times New Roman"/>
                <w:b/>
                <w:bCs/>
                <w:sz w:val="24"/>
                <w:szCs w:val="24"/>
                <w:highlight w:val="none"/>
                <w:u w:val="single"/>
                <w:lang w:val="en-US" w:eastAsia="zh-CN"/>
              </w:rPr>
              <w:t>一部分直接</w:t>
            </w:r>
            <w:r>
              <w:rPr>
                <w:rFonts w:hint="default" w:cs="Times New Roman"/>
                <w:b/>
                <w:bCs/>
                <w:sz w:val="24"/>
                <w:szCs w:val="24"/>
                <w:highlight w:val="none"/>
                <w:u w:val="single"/>
                <w:lang w:eastAsia="zh-CN"/>
              </w:rPr>
              <w:t>由皮带输送机输送至成品库</w:t>
            </w:r>
            <w:r>
              <w:rPr>
                <w:rFonts w:hint="eastAsia" w:cs="Times New Roman"/>
                <w:b/>
                <w:bCs/>
                <w:sz w:val="24"/>
                <w:szCs w:val="24"/>
                <w:highlight w:val="none"/>
                <w:u w:val="single"/>
                <w:lang w:eastAsia="zh-CN"/>
              </w:rPr>
              <w:t>待存待售</w:t>
            </w:r>
            <w:r>
              <w:rPr>
                <w:rFonts w:hint="default" w:cs="Times New Roman"/>
                <w:b/>
                <w:bCs/>
                <w:sz w:val="24"/>
                <w:szCs w:val="24"/>
                <w:highlight w:val="none"/>
                <w:u w:val="single"/>
                <w:lang w:eastAsia="zh-CN"/>
              </w:rPr>
              <w:t>。</w:t>
            </w:r>
          </w:p>
          <w:p>
            <w:pPr>
              <w:numPr>
                <w:ilvl w:val="0"/>
                <w:numId w:val="2"/>
              </w:numPr>
              <w:spacing w:line="520" w:lineRule="exact"/>
              <w:ind w:firstLine="467" w:firstLineChars="194"/>
              <w:rPr>
                <w:rFonts w:hint="eastAsia" w:ascii="Times New Roman" w:hAnsi="Times New Roman" w:cs="Times New Roman"/>
                <w:b/>
                <w:bCs/>
                <w:sz w:val="24"/>
                <w:highlight w:val="none"/>
                <w:u w:val="single"/>
                <w:lang w:val="en-US" w:eastAsia="zh-CN"/>
              </w:rPr>
            </w:pPr>
            <w:r>
              <w:rPr>
                <w:rFonts w:hint="eastAsia" w:cs="Times New Roman"/>
                <w:b/>
                <w:bCs/>
                <w:sz w:val="24"/>
                <w:highlight w:val="none"/>
                <w:u w:val="single"/>
                <w:lang w:eastAsia="zh-CN"/>
              </w:rPr>
              <w:t>安山岩的处理：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cs="Times New Roman"/>
                <w:b/>
                <w:bCs/>
                <w:sz w:val="24"/>
                <w:szCs w:val="24"/>
                <w:highlight w:val="none"/>
                <w:u w:val="single"/>
                <w:lang w:eastAsia="zh-CN"/>
              </w:rPr>
            </w:pPr>
            <w:r>
              <w:rPr>
                <w:rFonts w:hint="eastAsia" w:cs="Times New Roman"/>
                <w:b/>
                <w:bCs/>
                <w:sz w:val="24"/>
                <w:highlight w:val="none"/>
                <w:u w:val="single"/>
                <w:lang w:eastAsia="zh-CN"/>
              </w:rPr>
              <w:t>①上料、一次破碎：</w:t>
            </w:r>
            <w:r>
              <w:rPr>
                <w:rFonts w:hint="eastAsia" w:cs="Times New Roman"/>
                <w:b/>
                <w:bCs/>
                <w:sz w:val="24"/>
                <w:highlight w:val="none"/>
                <w:u w:val="single"/>
                <w:lang w:val="en-US" w:eastAsia="zh-CN"/>
              </w:rPr>
              <w:t>原料仓C2储存的</w:t>
            </w:r>
            <w:r>
              <w:rPr>
                <w:rFonts w:hint="eastAsia" w:cs="Times New Roman"/>
                <w:b/>
                <w:bCs/>
                <w:sz w:val="24"/>
                <w:highlight w:val="none"/>
                <w:u w:val="single"/>
                <w:lang w:eastAsia="zh-CN"/>
              </w:rPr>
              <w:t>安山岩由</w:t>
            </w:r>
            <w:r>
              <w:rPr>
                <w:rFonts w:hint="eastAsia" w:cs="Times New Roman"/>
                <w:b/>
                <w:bCs/>
                <w:sz w:val="24"/>
                <w:highlight w:val="none"/>
                <w:u w:val="single"/>
                <w:lang w:val="en-US" w:eastAsia="zh-CN"/>
              </w:rPr>
              <w:t>振动给料机A3进行上料，原料经过振动给料机A3时</w:t>
            </w:r>
            <w:r>
              <w:rPr>
                <w:rFonts w:hint="eastAsia" w:cs="Times New Roman"/>
                <w:b/>
                <w:bCs/>
                <w:sz w:val="24"/>
                <w:highlight w:val="none"/>
                <w:u w:val="single"/>
                <w:lang w:eastAsia="zh-CN"/>
              </w:rPr>
              <w:t>粒径</w:t>
            </w:r>
            <w:r>
              <w:rPr>
                <w:rFonts w:hint="eastAsia" w:ascii="Times New Roman" w:hAnsi="Times New Roman" w:cs="Times New Roman"/>
                <w:b/>
                <w:bCs/>
                <w:sz w:val="21"/>
                <w:szCs w:val="21"/>
                <w:highlight w:val="none"/>
                <w:u w:val="single"/>
                <w:lang w:val="en-US" w:eastAsia="zh-CN"/>
              </w:rPr>
              <w:t>≤</w:t>
            </w:r>
            <w:r>
              <w:rPr>
                <w:rFonts w:hint="default" w:ascii="Times New Roman" w:hAnsi="Times New Roman" w:eastAsia="宋体" w:cs="Times New Roman"/>
                <w:b/>
                <w:bCs/>
                <w:sz w:val="24"/>
                <w:szCs w:val="24"/>
                <w:highlight w:val="none"/>
                <w:u w:val="single"/>
              </w:rPr>
              <w:t>120mm的物料由给料机篦条漏下，</w:t>
            </w:r>
            <w:r>
              <w:rPr>
                <w:rFonts w:hint="eastAsia" w:cs="Times New Roman"/>
                <w:b/>
                <w:bCs/>
                <w:sz w:val="24"/>
                <w:highlight w:val="none"/>
                <w:u w:val="single"/>
                <w:lang w:eastAsia="zh-CN"/>
              </w:rPr>
              <w:t>粒径＞</w:t>
            </w:r>
            <w:r>
              <w:rPr>
                <w:rFonts w:hint="default" w:ascii="Times New Roman" w:hAnsi="Times New Roman" w:eastAsia="宋体" w:cs="Times New Roman"/>
                <w:b/>
                <w:bCs/>
                <w:sz w:val="24"/>
                <w:szCs w:val="24"/>
                <w:highlight w:val="none"/>
                <w:u w:val="single"/>
              </w:rPr>
              <w:t>120mm的</w:t>
            </w:r>
            <w:r>
              <w:rPr>
                <w:rFonts w:hint="eastAsia" w:ascii="Times New Roman" w:hAnsi="Times New Roman" w:eastAsia="宋体" w:cs="Times New Roman"/>
                <w:b/>
                <w:bCs/>
                <w:sz w:val="24"/>
                <w:szCs w:val="24"/>
                <w:highlight w:val="none"/>
                <w:u w:val="single"/>
                <w:lang w:eastAsia="zh-CN"/>
              </w:rPr>
              <w:t>物</w:t>
            </w:r>
            <w:r>
              <w:rPr>
                <w:rFonts w:hint="default" w:ascii="Times New Roman" w:hAnsi="Times New Roman" w:eastAsia="宋体" w:cs="Times New Roman"/>
                <w:b/>
                <w:bCs/>
                <w:sz w:val="24"/>
                <w:szCs w:val="24"/>
                <w:highlight w:val="none"/>
                <w:u w:val="single"/>
              </w:rPr>
              <w:t>料进入</w:t>
            </w:r>
            <w:r>
              <w:rPr>
                <w:rFonts w:hint="eastAsia" w:ascii="Times New Roman" w:hAnsi="Times New Roman" w:eastAsia="宋体" w:cs="Times New Roman"/>
                <w:b/>
                <w:bCs/>
                <w:sz w:val="24"/>
                <w:szCs w:val="24"/>
                <w:highlight w:val="none"/>
                <w:u w:val="single"/>
                <w:lang w:eastAsia="zh-CN"/>
              </w:rPr>
              <w:t>鄂破机</w:t>
            </w:r>
            <w:r>
              <w:rPr>
                <w:rFonts w:hint="eastAsia" w:cs="Times New Roman"/>
                <w:b/>
                <w:bCs/>
                <w:sz w:val="24"/>
                <w:szCs w:val="24"/>
                <w:highlight w:val="none"/>
                <w:u w:val="single"/>
                <w:lang w:val="en-US" w:eastAsia="zh-CN"/>
              </w:rPr>
              <w:t>A4</w:t>
            </w:r>
            <w:r>
              <w:rPr>
                <w:rFonts w:hint="eastAsia" w:ascii="Times New Roman" w:hAnsi="Times New Roman" w:eastAsia="宋体" w:cs="Times New Roman"/>
                <w:b/>
                <w:bCs/>
                <w:sz w:val="24"/>
                <w:szCs w:val="24"/>
                <w:highlight w:val="none"/>
                <w:u w:val="single"/>
                <w:lang w:eastAsia="zh-CN"/>
              </w:rPr>
              <w:t>进行</w:t>
            </w:r>
            <w:r>
              <w:rPr>
                <w:rFonts w:hint="eastAsia" w:cs="Times New Roman"/>
                <w:b/>
                <w:bCs/>
                <w:sz w:val="24"/>
                <w:szCs w:val="24"/>
                <w:highlight w:val="none"/>
                <w:u w:val="single"/>
                <w:lang w:eastAsia="zh-CN"/>
              </w:rPr>
              <w:t>一次</w:t>
            </w:r>
            <w:r>
              <w:rPr>
                <w:rFonts w:hint="default" w:ascii="Times New Roman" w:hAnsi="Times New Roman" w:eastAsia="宋体" w:cs="Times New Roman"/>
                <w:b/>
                <w:bCs/>
                <w:sz w:val="24"/>
                <w:szCs w:val="24"/>
                <w:highlight w:val="none"/>
                <w:u w:val="single"/>
              </w:rPr>
              <w:t>破碎</w:t>
            </w:r>
            <w:r>
              <w:rPr>
                <w:rFonts w:hint="eastAsia" w:cs="Times New Roman"/>
                <w:b/>
                <w:bCs/>
                <w:sz w:val="24"/>
                <w:szCs w:val="24"/>
                <w:highlight w:val="none"/>
                <w:u w:val="singl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cs="Times New Roman"/>
                <w:b/>
                <w:bCs/>
                <w:sz w:val="24"/>
                <w:szCs w:val="24"/>
                <w:highlight w:val="none"/>
                <w:u w:val="single"/>
                <w:lang w:val="en-US" w:eastAsia="zh-CN"/>
              </w:rPr>
            </w:pPr>
            <w:r>
              <w:rPr>
                <w:rFonts w:hint="eastAsia" w:cs="Times New Roman"/>
                <w:b/>
                <w:bCs/>
                <w:sz w:val="24"/>
                <w:szCs w:val="24"/>
                <w:highlight w:val="none"/>
                <w:u w:val="single"/>
                <w:lang w:eastAsia="zh-CN"/>
              </w:rPr>
              <w:t>②二次破碎：一次</w:t>
            </w:r>
            <w:r>
              <w:rPr>
                <w:rFonts w:hint="default" w:ascii="Times New Roman" w:hAnsi="Times New Roman" w:eastAsia="宋体" w:cs="Times New Roman"/>
                <w:b/>
                <w:bCs/>
                <w:sz w:val="24"/>
                <w:szCs w:val="24"/>
                <w:highlight w:val="none"/>
                <w:u w:val="single"/>
              </w:rPr>
              <w:t>破碎后</w:t>
            </w:r>
            <w:r>
              <w:rPr>
                <w:rFonts w:hint="eastAsia" w:ascii="Times New Roman" w:hAnsi="Times New Roman" w:eastAsia="宋体" w:cs="Times New Roman"/>
                <w:b/>
                <w:bCs/>
                <w:sz w:val="24"/>
                <w:szCs w:val="24"/>
                <w:highlight w:val="none"/>
                <w:u w:val="single"/>
                <w:lang w:eastAsia="zh-CN"/>
              </w:rPr>
              <w:t>的物料</w:t>
            </w:r>
            <w:r>
              <w:rPr>
                <w:rFonts w:hint="default" w:cs="Times New Roman"/>
                <w:b/>
                <w:bCs/>
                <w:sz w:val="24"/>
                <w:highlight w:val="none"/>
                <w:u w:val="single"/>
                <w:lang w:val="en-US" w:eastAsia="zh-CN"/>
              </w:rPr>
              <w:t>与</w:t>
            </w:r>
            <w:r>
              <w:rPr>
                <w:rFonts w:hint="eastAsia" w:cs="Times New Roman"/>
                <w:b/>
                <w:bCs/>
                <w:sz w:val="24"/>
                <w:highlight w:val="none"/>
                <w:u w:val="single"/>
                <w:lang w:val="en-US" w:eastAsia="zh-CN"/>
              </w:rPr>
              <w:t>上料时</w:t>
            </w:r>
            <w:r>
              <w:rPr>
                <w:rFonts w:hint="eastAsia" w:ascii="Times New Roman" w:hAnsi="Times New Roman" w:eastAsia="宋体" w:cs="Times New Roman"/>
                <w:b/>
                <w:bCs/>
                <w:sz w:val="24"/>
                <w:szCs w:val="24"/>
                <w:highlight w:val="none"/>
                <w:u w:val="single"/>
                <w:lang w:eastAsia="zh-CN"/>
              </w:rPr>
              <w:t>振动</w:t>
            </w:r>
            <w:r>
              <w:rPr>
                <w:rFonts w:hint="default" w:ascii="Times New Roman" w:hAnsi="Times New Roman" w:eastAsia="宋体" w:cs="Times New Roman"/>
                <w:b/>
                <w:bCs/>
                <w:sz w:val="24"/>
                <w:szCs w:val="24"/>
                <w:highlight w:val="none"/>
                <w:u w:val="single"/>
              </w:rPr>
              <w:t>给料机</w:t>
            </w:r>
            <w:r>
              <w:rPr>
                <w:rFonts w:hint="eastAsia" w:cs="Times New Roman"/>
                <w:b/>
                <w:bCs/>
                <w:sz w:val="24"/>
                <w:highlight w:val="none"/>
                <w:u w:val="single"/>
                <w:lang w:val="en-US" w:eastAsia="zh-CN"/>
              </w:rPr>
              <w:t>A3</w:t>
            </w:r>
            <w:r>
              <w:rPr>
                <w:rFonts w:hint="default" w:ascii="Times New Roman" w:hAnsi="Times New Roman" w:eastAsia="宋体" w:cs="Times New Roman"/>
                <w:b/>
                <w:bCs/>
                <w:sz w:val="24"/>
                <w:szCs w:val="24"/>
                <w:highlight w:val="none"/>
                <w:u w:val="single"/>
              </w:rPr>
              <w:t>篦条漏下的物料</w:t>
            </w:r>
            <w:r>
              <w:rPr>
                <w:rFonts w:hint="eastAsia" w:cs="Times New Roman"/>
                <w:b/>
                <w:bCs/>
                <w:sz w:val="24"/>
                <w:szCs w:val="24"/>
                <w:highlight w:val="none"/>
                <w:u w:val="single"/>
                <w:lang w:eastAsia="zh-CN"/>
              </w:rPr>
              <w:t>共同通</w:t>
            </w:r>
            <w:r>
              <w:rPr>
                <w:rFonts w:hint="eastAsia" w:cs="Times New Roman"/>
                <w:b/>
                <w:bCs/>
                <w:sz w:val="24"/>
                <w:highlight w:val="none"/>
                <w:u w:val="single"/>
                <w:lang w:val="en-US" w:eastAsia="zh-CN"/>
              </w:rPr>
              <w:t>过除铁器A11-2将混杂在物料中铁磁性杂质清除后，再</w:t>
            </w:r>
            <w:r>
              <w:rPr>
                <w:rFonts w:hint="default" w:ascii="Times New Roman" w:hAnsi="Times New Roman" w:eastAsia="宋体" w:cs="Times New Roman"/>
                <w:b/>
                <w:bCs/>
                <w:sz w:val="24"/>
                <w:szCs w:val="24"/>
                <w:highlight w:val="none"/>
                <w:u w:val="single"/>
              </w:rPr>
              <w:t>经皮带输送至</w:t>
            </w:r>
            <w:r>
              <w:rPr>
                <w:rFonts w:hint="eastAsia" w:cs="Times New Roman"/>
                <w:b/>
                <w:bCs/>
                <w:sz w:val="24"/>
                <w:szCs w:val="24"/>
                <w:highlight w:val="none"/>
                <w:u w:val="single"/>
                <w:lang w:eastAsia="zh-CN"/>
              </w:rPr>
              <w:t>地下料仓</w:t>
            </w:r>
            <w:r>
              <w:rPr>
                <w:rFonts w:hint="eastAsia" w:cs="Times New Roman"/>
                <w:b/>
                <w:bCs/>
                <w:sz w:val="24"/>
                <w:szCs w:val="24"/>
                <w:highlight w:val="none"/>
                <w:u w:val="single"/>
                <w:lang w:val="en-US" w:eastAsia="zh-CN"/>
              </w:rPr>
              <w:t>C3暂存</w:t>
            </w:r>
            <w:r>
              <w:rPr>
                <w:rFonts w:hint="eastAsia" w:cs="Times New Roman"/>
                <w:b/>
                <w:bCs/>
                <w:sz w:val="24"/>
                <w:szCs w:val="24"/>
                <w:highlight w:val="none"/>
                <w:u w:val="single"/>
                <w:lang w:eastAsia="zh-CN"/>
              </w:rPr>
              <w:t>，随后由地下料仓</w:t>
            </w:r>
            <w:r>
              <w:rPr>
                <w:rFonts w:hint="eastAsia" w:cs="Times New Roman"/>
                <w:b/>
                <w:bCs/>
                <w:sz w:val="24"/>
                <w:szCs w:val="24"/>
                <w:highlight w:val="none"/>
                <w:u w:val="single"/>
                <w:lang w:val="en-US" w:eastAsia="zh-CN"/>
              </w:rPr>
              <w:t>C3经输送带输送至圆锥破A5进行二次破碎；</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Times New Roman" w:hAnsi="Times New Roman" w:eastAsia="宋体" w:cs="Times New Roman"/>
                <w:b/>
                <w:bCs/>
                <w:sz w:val="24"/>
                <w:szCs w:val="24"/>
                <w:highlight w:val="none"/>
                <w:u w:val="single"/>
                <w:lang w:eastAsia="zh-CN"/>
              </w:rPr>
            </w:pPr>
            <w:r>
              <w:rPr>
                <w:rFonts w:hint="eastAsia" w:cs="Times New Roman"/>
                <w:b/>
                <w:bCs/>
                <w:sz w:val="24"/>
                <w:szCs w:val="24"/>
                <w:highlight w:val="none"/>
                <w:u w:val="single"/>
                <w:lang w:eastAsia="zh-CN"/>
              </w:rPr>
              <w:t>③二次</w:t>
            </w:r>
            <w:r>
              <w:rPr>
                <w:rFonts w:hint="default" w:ascii="Times New Roman" w:hAnsi="Times New Roman" w:eastAsia="宋体" w:cs="Times New Roman"/>
                <w:b/>
                <w:bCs/>
                <w:sz w:val="24"/>
                <w:szCs w:val="24"/>
                <w:highlight w:val="none"/>
                <w:u w:val="single"/>
              </w:rPr>
              <w:t>破碎后</w:t>
            </w:r>
            <w:r>
              <w:rPr>
                <w:rFonts w:hint="eastAsia" w:cs="Times New Roman"/>
                <w:b/>
                <w:bCs/>
                <w:sz w:val="24"/>
                <w:szCs w:val="24"/>
                <w:highlight w:val="none"/>
                <w:u w:val="single"/>
                <w:lang w:eastAsia="zh-CN"/>
              </w:rPr>
              <w:t>首次筛选：二次</w:t>
            </w:r>
            <w:r>
              <w:rPr>
                <w:rFonts w:hint="default" w:ascii="Times New Roman" w:hAnsi="Times New Roman" w:eastAsia="宋体" w:cs="Times New Roman"/>
                <w:b/>
                <w:bCs/>
                <w:sz w:val="24"/>
                <w:szCs w:val="24"/>
                <w:highlight w:val="none"/>
                <w:u w:val="single"/>
              </w:rPr>
              <w:t>破碎后的物料由皮带输送机输送至振动筛</w:t>
            </w:r>
            <w:r>
              <w:rPr>
                <w:rFonts w:hint="eastAsia" w:cs="Times New Roman"/>
                <w:b/>
                <w:bCs/>
                <w:sz w:val="24"/>
                <w:szCs w:val="24"/>
                <w:highlight w:val="none"/>
                <w:u w:val="single"/>
                <w:lang w:val="en-US" w:eastAsia="zh-CN"/>
              </w:rPr>
              <w:t>A8-2或A8-3</w:t>
            </w:r>
            <w:r>
              <w:rPr>
                <w:rFonts w:hint="default" w:ascii="Times New Roman" w:hAnsi="Times New Roman" w:eastAsia="宋体" w:cs="Times New Roman"/>
                <w:b/>
                <w:bCs/>
                <w:sz w:val="24"/>
                <w:szCs w:val="24"/>
                <w:highlight w:val="none"/>
                <w:u w:val="single"/>
              </w:rPr>
              <w:t>进行</w:t>
            </w:r>
            <w:r>
              <w:rPr>
                <w:rFonts w:hint="eastAsia" w:ascii="Times New Roman" w:hAnsi="Times New Roman" w:eastAsia="宋体" w:cs="Times New Roman"/>
                <w:b/>
                <w:bCs/>
                <w:sz w:val="24"/>
                <w:szCs w:val="24"/>
                <w:highlight w:val="none"/>
                <w:u w:val="single"/>
                <w:lang w:eastAsia="zh-CN"/>
              </w:rPr>
              <w:t>湿式</w:t>
            </w:r>
            <w:r>
              <w:rPr>
                <w:rFonts w:hint="default" w:ascii="Times New Roman" w:hAnsi="Times New Roman" w:eastAsia="宋体" w:cs="Times New Roman"/>
                <w:b/>
                <w:bCs/>
                <w:sz w:val="24"/>
                <w:szCs w:val="24"/>
                <w:highlight w:val="none"/>
                <w:u w:val="single"/>
              </w:rPr>
              <w:t>筛分</w:t>
            </w:r>
            <w:r>
              <w:rPr>
                <w:rFonts w:hint="eastAsia" w:ascii="Times New Roman" w:hAnsi="Times New Roman" w:eastAsia="宋体" w:cs="Times New Roman"/>
                <w:b/>
                <w:bCs/>
                <w:sz w:val="24"/>
                <w:szCs w:val="24"/>
                <w:highlight w:val="none"/>
                <w:u w:val="singl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Times New Roman" w:hAnsi="Times New Roman" w:cs="Times New Roman"/>
                <w:b/>
                <w:bCs/>
                <w:sz w:val="24"/>
                <w:highlight w:val="none"/>
                <w:u w:val="single"/>
                <w:lang w:val="en-US" w:eastAsia="zh-CN"/>
              </w:rPr>
            </w:pPr>
            <w:r>
              <w:rPr>
                <w:rFonts w:hint="eastAsia" w:cs="Times New Roman"/>
                <w:b/>
                <w:bCs/>
                <w:sz w:val="24"/>
                <w:szCs w:val="24"/>
                <w:highlight w:val="none"/>
                <w:u w:val="single"/>
                <w:lang w:eastAsia="zh-CN"/>
              </w:rPr>
              <w:t>④筛分后处理：</w:t>
            </w:r>
            <w:r>
              <w:rPr>
                <w:rFonts w:hint="eastAsia" w:ascii="Times New Roman" w:hAnsi="Times New Roman" w:eastAsia="宋体" w:cs="Times New Roman"/>
                <w:b/>
                <w:bCs/>
                <w:sz w:val="24"/>
                <w:szCs w:val="24"/>
                <w:highlight w:val="none"/>
                <w:u w:val="single"/>
                <w:lang w:eastAsia="zh-CN"/>
              </w:rPr>
              <w:t>经湿式筛分后，粒径</w:t>
            </w:r>
            <w:r>
              <w:rPr>
                <w:rFonts w:hint="eastAsia" w:cs="Times New Roman"/>
                <w:b/>
                <w:bCs/>
                <w:sz w:val="24"/>
                <w:highlight w:val="none"/>
                <w:u w:val="single"/>
                <w:lang w:eastAsia="zh-CN"/>
              </w:rPr>
              <w:t>＞</w:t>
            </w:r>
            <w:r>
              <w:rPr>
                <w:rFonts w:hint="eastAsia" w:cs="Times New Roman"/>
                <w:b/>
                <w:bCs/>
                <w:sz w:val="24"/>
                <w:highlight w:val="none"/>
                <w:u w:val="single"/>
                <w:lang w:val="en-US" w:eastAsia="zh-CN"/>
              </w:rPr>
              <w:t>35mm的物料进入缓冲料仓C4暂存，5mm＜粒径≤35mm的物料进入地下料仓C5暂存，粒径</w:t>
            </w:r>
            <w:r>
              <w:rPr>
                <w:rFonts w:hint="eastAsia" w:ascii="Times New Roman" w:hAnsi="Times New Roman" w:cs="Times New Roman"/>
                <w:b/>
                <w:bCs/>
                <w:sz w:val="21"/>
                <w:szCs w:val="21"/>
                <w:highlight w:val="none"/>
                <w:u w:val="single"/>
                <w:lang w:val="en-US" w:eastAsia="zh-CN"/>
              </w:rPr>
              <w:t>≤</w:t>
            </w:r>
            <w:r>
              <w:rPr>
                <w:rFonts w:hint="eastAsia" w:cs="Times New Roman"/>
                <w:b/>
                <w:bCs/>
                <w:sz w:val="24"/>
                <w:highlight w:val="none"/>
                <w:u w:val="single"/>
                <w:lang w:val="en-US" w:eastAsia="zh-CN"/>
              </w:rPr>
              <w:t>5mm的物料</w:t>
            </w:r>
            <w:r>
              <w:rPr>
                <w:rFonts w:hint="default" w:ascii="Times New Roman" w:hAnsi="Times New Roman" w:eastAsia="宋体" w:cs="Times New Roman"/>
                <w:b/>
                <w:bCs/>
                <w:sz w:val="24"/>
                <w:szCs w:val="24"/>
                <w:highlight w:val="none"/>
                <w:u w:val="single"/>
              </w:rPr>
              <w:t>进入细</w:t>
            </w:r>
            <w:r>
              <w:rPr>
                <w:rFonts w:hint="eastAsia" w:cs="Times New Roman"/>
                <w:b/>
                <w:bCs/>
                <w:sz w:val="24"/>
                <w:szCs w:val="24"/>
                <w:highlight w:val="none"/>
                <w:u w:val="single"/>
                <w:lang w:eastAsia="zh-CN"/>
              </w:rPr>
              <w:t>砂</w:t>
            </w:r>
            <w:r>
              <w:rPr>
                <w:rFonts w:hint="default" w:ascii="Times New Roman" w:hAnsi="Times New Roman" w:eastAsia="宋体" w:cs="Times New Roman"/>
                <w:b/>
                <w:bCs/>
                <w:sz w:val="24"/>
                <w:szCs w:val="24"/>
                <w:highlight w:val="none"/>
                <w:u w:val="single"/>
              </w:rPr>
              <w:t>回收</w:t>
            </w:r>
            <w:r>
              <w:rPr>
                <w:rFonts w:hint="eastAsia" w:cs="Times New Roman"/>
                <w:b/>
                <w:bCs/>
                <w:sz w:val="24"/>
                <w:szCs w:val="24"/>
                <w:highlight w:val="none"/>
                <w:u w:val="single"/>
                <w:lang w:eastAsia="zh-CN"/>
              </w:rPr>
              <w:t>一体</w:t>
            </w:r>
            <w:r>
              <w:rPr>
                <w:rFonts w:hint="default" w:ascii="Times New Roman" w:hAnsi="Times New Roman" w:eastAsia="宋体" w:cs="Times New Roman"/>
                <w:b/>
                <w:bCs/>
                <w:sz w:val="24"/>
                <w:szCs w:val="24"/>
                <w:highlight w:val="none"/>
                <w:u w:val="single"/>
              </w:rPr>
              <w:t>机</w:t>
            </w:r>
            <w:r>
              <w:rPr>
                <w:rFonts w:hint="eastAsia" w:cs="Times New Roman"/>
                <w:b/>
                <w:bCs/>
                <w:sz w:val="24"/>
                <w:szCs w:val="24"/>
                <w:highlight w:val="none"/>
                <w:u w:val="single"/>
                <w:lang w:val="en-US" w:eastAsia="zh-CN"/>
              </w:rPr>
              <w:t>A10-2</w:t>
            </w:r>
            <w:r>
              <w:rPr>
                <w:rFonts w:hint="default" w:ascii="Times New Roman" w:hAnsi="Times New Roman" w:eastAsia="宋体" w:cs="Times New Roman"/>
                <w:b/>
                <w:bCs/>
                <w:sz w:val="24"/>
                <w:szCs w:val="24"/>
                <w:highlight w:val="none"/>
                <w:u w:val="single"/>
              </w:rPr>
              <w:t>进行脱水之后由皮带输送机输送至成品库</w:t>
            </w:r>
            <w:r>
              <w:rPr>
                <w:rFonts w:hint="eastAsia" w:cs="Times New Roman"/>
                <w:b/>
                <w:bCs/>
                <w:sz w:val="24"/>
                <w:szCs w:val="24"/>
                <w:highlight w:val="none"/>
                <w:u w:val="single"/>
                <w:lang w:eastAsia="zh-CN"/>
              </w:rPr>
              <w:t>暂存待售；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cs="Times New Roman"/>
                <w:b/>
                <w:bCs/>
                <w:sz w:val="24"/>
                <w:szCs w:val="24"/>
                <w:highlight w:val="none"/>
                <w:u w:val="single"/>
                <w:lang w:val="en-US" w:eastAsia="zh-CN"/>
              </w:rPr>
            </w:pPr>
            <w:r>
              <w:rPr>
                <w:rFonts w:hint="eastAsia" w:cs="Times New Roman"/>
                <w:b/>
                <w:bCs/>
                <w:sz w:val="24"/>
                <w:szCs w:val="24"/>
                <w:highlight w:val="none"/>
                <w:u w:val="single"/>
                <w:lang w:eastAsia="zh-CN"/>
              </w:rPr>
              <w:t>⑤暂存于</w:t>
            </w:r>
            <w:r>
              <w:rPr>
                <w:rFonts w:hint="eastAsia" w:cs="Times New Roman"/>
                <w:b/>
                <w:bCs/>
                <w:sz w:val="24"/>
                <w:szCs w:val="24"/>
                <w:highlight w:val="none"/>
                <w:u w:val="single"/>
                <w:lang w:val="en-US" w:eastAsia="zh-CN"/>
              </w:rPr>
              <w:t>缓冲料仓C4的物料处理如下：处理后</w:t>
            </w:r>
            <w:r>
              <w:rPr>
                <w:rFonts w:hint="eastAsia" w:cs="Times New Roman"/>
                <w:b/>
                <w:bCs/>
                <w:sz w:val="24"/>
                <w:szCs w:val="24"/>
                <w:highlight w:val="none"/>
                <w:u w:val="single"/>
                <w:lang w:eastAsia="zh-CN"/>
              </w:rPr>
              <w:t>粒径＞</w:t>
            </w:r>
            <w:r>
              <w:rPr>
                <w:rFonts w:hint="eastAsia" w:cs="Times New Roman"/>
                <w:b/>
                <w:bCs/>
                <w:sz w:val="24"/>
                <w:szCs w:val="24"/>
                <w:highlight w:val="none"/>
                <w:u w:val="single"/>
                <w:lang w:val="en-US" w:eastAsia="zh-CN"/>
              </w:rPr>
              <w:t>35mm的物料暂存于缓冲料仓C4中，该部分物料经圆锥破A6进行再次破碎，</w:t>
            </w:r>
            <w:r>
              <w:rPr>
                <w:rFonts w:hint="default" w:cs="Times New Roman"/>
                <w:b/>
                <w:bCs/>
                <w:sz w:val="24"/>
                <w:szCs w:val="24"/>
                <w:highlight w:val="none"/>
                <w:u w:val="single"/>
                <w:lang w:eastAsia="zh-CN"/>
              </w:rPr>
              <w:t>破碎后的物料由皮带输送机输送至振动筛</w:t>
            </w:r>
            <w:r>
              <w:rPr>
                <w:rFonts w:hint="eastAsia" w:cs="Times New Roman"/>
                <w:b/>
                <w:bCs/>
                <w:sz w:val="24"/>
                <w:szCs w:val="24"/>
                <w:highlight w:val="none"/>
                <w:u w:val="single"/>
                <w:lang w:val="en-US" w:eastAsia="zh-CN"/>
              </w:rPr>
              <w:t>A8-2或A8-3</w:t>
            </w:r>
            <w:r>
              <w:rPr>
                <w:rFonts w:hint="default" w:cs="Times New Roman"/>
                <w:b/>
                <w:bCs/>
                <w:sz w:val="24"/>
                <w:szCs w:val="24"/>
                <w:highlight w:val="none"/>
                <w:u w:val="single"/>
                <w:lang w:eastAsia="zh-CN"/>
              </w:rPr>
              <w:t>进行</w:t>
            </w:r>
            <w:r>
              <w:rPr>
                <w:rFonts w:hint="eastAsia" w:cs="Times New Roman"/>
                <w:b/>
                <w:bCs/>
                <w:sz w:val="24"/>
                <w:szCs w:val="24"/>
                <w:highlight w:val="none"/>
                <w:u w:val="single"/>
                <w:lang w:eastAsia="zh-CN"/>
              </w:rPr>
              <w:t>湿式</w:t>
            </w:r>
            <w:r>
              <w:rPr>
                <w:rFonts w:hint="default" w:cs="Times New Roman"/>
                <w:b/>
                <w:bCs/>
                <w:sz w:val="24"/>
                <w:szCs w:val="24"/>
                <w:highlight w:val="none"/>
                <w:u w:val="single"/>
                <w:lang w:eastAsia="zh-CN"/>
              </w:rPr>
              <w:t>筛分</w:t>
            </w:r>
            <w:r>
              <w:rPr>
                <w:rFonts w:hint="eastAsia" w:cs="Times New Roman"/>
                <w:b/>
                <w:bCs/>
                <w:sz w:val="24"/>
                <w:szCs w:val="24"/>
                <w:highlight w:val="none"/>
                <w:u w:val="single"/>
                <w:lang w:eastAsia="zh-CN"/>
              </w:rPr>
              <w:t>，筛分后粒径＞</w:t>
            </w:r>
            <w:r>
              <w:rPr>
                <w:rFonts w:hint="eastAsia" w:cs="Times New Roman"/>
                <w:b/>
                <w:bCs/>
                <w:sz w:val="24"/>
                <w:szCs w:val="24"/>
                <w:highlight w:val="none"/>
                <w:u w:val="single"/>
                <w:lang w:val="en-US" w:eastAsia="zh-CN"/>
              </w:rPr>
              <w:t>35mm的物料返回缓冲料仓C4暂存待处理，5mm＜粒径≤35mm的物料进入地下料仓C5暂存，粒径≤5mm的物料</w:t>
            </w:r>
            <w:r>
              <w:rPr>
                <w:rFonts w:hint="default" w:cs="Times New Roman"/>
                <w:b/>
                <w:bCs/>
                <w:sz w:val="24"/>
                <w:szCs w:val="24"/>
                <w:highlight w:val="none"/>
                <w:u w:val="single"/>
                <w:lang w:eastAsia="zh-CN"/>
              </w:rPr>
              <w:t>进入细</w:t>
            </w:r>
            <w:r>
              <w:rPr>
                <w:rFonts w:hint="eastAsia" w:cs="Times New Roman"/>
                <w:b/>
                <w:bCs/>
                <w:sz w:val="24"/>
                <w:szCs w:val="24"/>
                <w:highlight w:val="none"/>
                <w:u w:val="single"/>
                <w:lang w:eastAsia="zh-CN"/>
              </w:rPr>
              <w:t>砂</w:t>
            </w:r>
            <w:r>
              <w:rPr>
                <w:rFonts w:hint="default" w:cs="Times New Roman"/>
                <w:b/>
                <w:bCs/>
                <w:sz w:val="24"/>
                <w:szCs w:val="24"/>
                <w:highlight w:val="none"/>
                <w:u w:val="single"/>
                <w:lang w:eastAsia="zh-CN"/>
              </w:rPr>
              <w:t>回收</w:t>
            </w:r>
            <w:r>
              <w:rPr>
                <w:rFonts w:hint="eastAsia" w:cs="Times New Roman"/>
                <w:b/>
                <w:bCs/>
                <w:sz w:val="24"/>
                <w:szCs w:val="24"/>
                <w:highlight w:val="none"/>
                <w:u w:val="single"/>
                <w:lang w:eastAsia="zh-CN"/>
              </w:rPr>
              <w:t>一体</w:t>
            </w:r>
            <w:r>
              <w:rPr>
                <w:rFonts w:hint="default" w:cs="Times New Roman"/>
                <w:b/>
                <w:bCs/>
                <w:sz w:val="24"/>
                <w:szCs w:val="24"/>
                <w:highlight w:val="none"/>
                <w:u w:val="single"/>
                <w:lang w:eastAsia="zh-CN"/>
              </w:rPr>
              <w:t>机</w:t>
            </w:r>
            <w:r>
              <w:rPr>
                <w:rFonts w:hint="eastAsia" w:cs="Times New Roman"/>
                <w:b/>
                <w:bCs/>
                <w:sz w:val="24"/>
                <w:szCs w:val="24"/>
                <w:highlight w:val="none"/>
                <w:u w:val="single"/>
                <w:lang w:val="en-US" w:eastAsia="zh-CN"/>
              </w:rPr>
              <w:t>A10-2</w:t>
            </w:r>
            <w:r>
              <w:rPr>
                <w:rFonts w:hint="default" w:cs="Times New Roman"/>
                <w:b/>
                <w:bCs/>
                <w:sz w:val="24"/>
                <w:szCs w:val="24"/>
                <w:highlight w:val="none"/>
                <w:u w:val="single"/>
                <w:lang w:eastAsia="zh-CN"/>
              </w:rPr>
              <w:t>进行脱水之后由皮带输送机输送至成品库</w:t>
            </w:r>
            <w:r>
              <w:rPr>
                <w:rFonts w:hint="eastAsia" w:cs="Times New Roman"/>
                <w:b/>
                <w:bCs/>
                <w:sz w:val="24"/>
                <w:szCs w:val="24"/>
                <w:highlight w:val="none"/>
                <w:u w:val="single"/>
                <w:lang w:eastAsia="zh-CN"/>
              </w:rPr>
              <w:t>暂存待售；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cs="Times New Roman"/>
                <w:b/>
                <w:bCs/>
                <w:sz w:val="24"/>
                <w:szCs w:val="24"/>
                <w:highlight w:val="none"/>
                <w:u w:val="single"/>
                <w:lang w:val="en-US" w:eastAsia="zh-CN"/>
              </w:rPr>
            </w:pPr>
            <w:r>
              <w:rPr>
                <w:rFonts w:hint="eastAsia" w:cs="Times New Roman"/>
                <w:b/>
                <w:bCs/>
                <w:sz w:val="24"/>
                <w:szCs w:val="24"/>
                <w:highlight w:val="none"/>
                <w:u w:val="single"/>
                <w:lang w:eastAsia="zh-CN"/>
              </w:rPr>
              <w:t>⑥暂存于</w:t>
            </w:r>
            <w:r>
              <w:rPr>
                <w:rFonts w:hint="eastAsia" w:cs="Times New Roman"/>
                <w:b/>
                <w:bCs/>
                <w:sz w:val="24"/>
                <w:szCs w:val="24"/>
                <w:highlight w:val="none"/>
                <w:u w:val="single"/>
                <w:lang w:val="en-US" w:eastAsia="zh-CN"/>
              </w:rPr>
              <w:t>地下料仓C5的物料处理如下：处理后5mm＜粒径≤35mm的物料储存于地下料仓C5中，该部分物料经制砂机A7进行再次处理，</w:t>
            </w:r>
            <w:r>
              <w:rPr>
                <w:rFonts w:hint="eastAsia" w:cs="Times New Roman"/>
                <w:b/>
                <w:bCs/>
                <w:sz w:val="24"/>
                <w:szCs w:val="24"/>
                <w:highlight w:val="none"/>
                <w:u w:val="single"/>
                <w:lang w:eastAsia="zh-CN"/>
              </w:rPr>
              <w:t>处理</w:t>
            </w:r>
            <w:r>
              <w:rPr>
                <w:rFonts w:hint="default" w:cs="Times New Roman"/>
                <w:b/>
                <w:bCs/>
                <w:sz w:val="24"/>
                <w:szCs w:val="24"/>
                <w:highlight w:val="none"/>
                <w:u w:val="single"/>
                <w:lang w:eastAsia="zh-CN"/>
              </w:rPr>
              <w:t>后的物料由皮带输送机输送至振动筛</w:t>
            </w:r>
            <w:r>
              <w:rPr>
                <w:rFonts w:hint="eastAsia" w:cs="Times New Roman"/>
                <w:b/>
                <w:bCs/>
                <w:sz w:val="24"/>
                <w:szCs w:val="24"/>
                <w:highlight w:val="none"/>
                <w:u w:val="single"/>
                <w:lang w:val="en-US" w:eastAsia="zh-CN"/>
              </w:rPr>
              <w:t>A8-4或A8-5</w:t>
            </w:r>
            <w:r>
              <w:rPr>
                <w:rFonts w:hint="default" w:cs="Times New Roman"/>
                <w:b/>
                <w:bCs/>
                <w:sz w:val="24"/>
                <w:szCs w:val="24"/>
                <w:highlight w:val="none"/>
                <w:u w:val="single"/>
                <w:lang w:eastAsia="zh-CN"/>
              </w:rPr>
              <w:t>进行</w:t>
            </w:r>
            <w:r>
              <w:rPr>
                <w:rFonts w:hint="eastAsia" w:cs="Times New Roman"/>
                <w:b/>
                <w:bCs/>
                <w:sz w:val="24"/>
                <w:szCs w:val="24"/>
                <w:highlight w:val="none"/>
                <w:u w:val="single"/>
                <w:lang w:eastAsia="zh-CN"/>
              </w:rPr>
              <w:t>湿式</w:t>
            </w:r>
            <w:r>
              <w:rPr>
                <w:rFonts w:hint="default" w:cs="Times New Roman"/>
                <w:b/>
                <w:bCs/>
                <w:sz w:val="24"/>
                <w:szCs w:val="24"/>
                <w:highlight w:val="none"/>
                <w:u w:val="single"/>
                <w:lang w:eastAsia="zh-CN"/>
              </w:rPr>
              <w:t>筛分</w:t>
            </w:r>
            <w:r>
              <w:rPr>
                <w:rFonts w:hint="eastAsia" w:cs="Times New Roman"/>
                <w:b/>
                <w:bCs/>
                <w:sz w:val="24"/>
                <w:szCs w:val="24"/>
                <w:highlight w:val="none"/>
                <w:u w:val="single"/>
                <w:lang w:eastAsia="zh-CN"/>
              </w:rPr>
              <w:t>，筛分后粒径＞</w:t>
            </w:r>
            <w:r>
              <w:rPr>
                <w:rFonts w:hint="default" w:cs="Times New Roman"/>
                <w:b/>
                <w:bCs/>
                <w:sz w:val="24"/>
                <w:szCs w:val="24"/>
                <w:highlight w:val="none"/>
                <w:u w:val="single"/>
                <w:lang w:eastAsia="zh-CN"/>
              </w:rPr>
              <w:t>5mm的物料</w:t>
            </w:r>
            <w:r>
              <w:rPr>
                <w:rFonts w:hint="eastAsia" w:cs="Times New Roman"/>
                <w:b/>
                <w:bCs/>
                <w:sz w:val="24"/>
                <w:szCs w:val="24"/>
                <w:highlight w:val="none"/>
                <w:u w:val="single"/>
                <w:lang w:eastAsia="zh-CN"/>
              </w:rPr>
              <w:t>返回地下料仓</w:t>
            </w:r>
            <w:r>
              <w:rPr>
                <w:rFonts w:hint="eastAsia" w:cs="Times New Roman"/>
                <w:b/>
                <w:bCs/>
                <w:sz w:val="24"/>
                <w:szCs w:val="24"/>
                <w:highlight w:val="none"/>
                <w:u w:val="single"/>
                <w:lang w:val="en-US" w:eastAsia="zh-CN"/>
              </w:rPr>
              <w:t>C5暂存待处理，粒径≤5mm的物料根据产品要求，一部分</w:t>
            </w:r>
            <w:r>
              <w:rPr>
                <w:rFonts w:hint="default" w:cs="Times New Roman"/>
                <w:b/>
                <w:bCs/>
                <w:sz w:val="24"/>
                <w:szCs w:val="24"/>
                <w:highlight w:val="none"/>
                <w:u w:val="single"/>
                <w:lang w:eastAsia="zh-CN"/>
              </w:rPr>
              <w:t>进入细</w:t>
            </w:r>
            <w:r>
              <w:rPr>
                <w:rFonts w:hint="eastAsia" w:cs="Times New Roman"/>
                <w:b/>
                <w:bCs/>
                <w:sz w:val="24"/>
                <w:szCs w:val="24"/>
                <w:highlight w:val="none"/>
                <w:u w:val="single"/>
                <w:lang w:eastAsia="zh-CN"/>
              </w:rPr>
              <w:t>砂</w:t>
            </w:r>
            <w:r>
              <w:rPr>
                <w:rFonts w:hint="default" w:cs="Times New Roman"/>
                <w:b/>
                <w:bCs/>
                <w:sz w:val="24"/>
                <w:szCs w:val="24"/>
                <w:highlight w:val="none"/>
                <w:u w:val="single"/>
                <w:lang w:eastAsia="zh-CN"/>
              </w:rPr>
              <w:t>回收</w:t>
            </w:r>
            <w:r>
              <w:rPr>
                <w:rFonts w:hint="eastAsia" w:cs="Times New Roman"/>
                <w:b/>
                <w:bCs/>
                <w:sz w:val="24"/>
                <w:szCs w:val="24"/>
                <w:highlight w:val="none"/>
                <w:u w:val="single"/>
                <w:lang w:eastAsia="zh-CN"/>
              </w:rPr>
              <w:t>一体</w:t>
            </w:r>
            <w:r>
              <w:rPr>
                <w:rFonts w:hint="default" w:cs="Times New Roman"/>
                <w:b/>
                <w:bCs/>
                <w:sz w:val="24"/>
                <w:szCs w:val="24"/>
                <w:highlight w:val="none"/>
                <w:u w:val="single"/>
                <w:lang w:eastAsia="zh-CN"/>
              </w:rPr>
              <w:t>机</w:t>
            </w:r>
            <w:r>
              <w:rPr>
                <w:rFonts w:hint="eastAsia" w:cs="Times New Roman"/>
                <w:b/>
                <w:bCs/>
                <w:sz w:val="24"/>
                <w:szCs w:val="24"/>
                <w:highlight w:val="none"/>
                <w:u w:val="single"/>
                <w:lang w:val="en-US" w:eastAsia="zh-CN"/>
              </w:rPr>
              <w:t>A10-3或A10-4</w:t>
            </w:r>
            <w:r>
              <w:rPr>
                <w:rFonts w:hint="default" w:cs="Times New Roman"/>
                <w:b/>
                <w:bCs/>
                <w:sz w:val="24"/>
                <w:szCs w:val="24"/>
                <w:highlight w:val="none"/>
                <w:u w:val="single"/>
                <w:lang w:eastAsia="zh-CN"/>
              </w:rPr>
              <w:t>进行脱水之后由皮带输送机输送至成品库</w:t>
            </w:r>
            <w:r>
              <w:rPr>
                <w:rFonts w:hint="eastAsia" w:cs="Times New Roman"/>
                <w:b/>
                <w:bCs/>
                <w:sz w:val="24"/>
                <w:szCs w:val="24"/>
                <w:highlight w:val="none"/>
                <w:u w:val="single"/>
                <w:lang w:eastAsia="zh-CN"/>
              </w:rPr>
              <w:t>待存待售，</w:t>
            </w:r>
            <w:r>
              <w:rPr>
                <w:rFonts w:hint="eastAsia" w:cs="Times New Roman"/>
                <w:b/>
                <w:bCs/>
                <w:sz w:val="24"/>
                <w:szCs w:val="24"/>
                <w:highlight w:val="none"/>
                <w:u w:val="single"/>
                <w:lang w:val="en-US" w:eastAsia="zh-CN"/>
              </w:rPr>
              <w:t>一部分直接</w:t>
            </w:r>
            <w:r>
              <w:rPr>
                <w:rFonts w:hint="default" w:cs="Times New Roman"/>
                <w:b/>
                <w:bCs/>
                <w:sz w:val="24"/>
                <w:szCs w:val="24"/>
                <w:highlight w:val="none"/>
                <w:u w:val="single"/>
                <w:lang w:eastAsia="zh-CN"/>
              </w:rPr>
              <w:t>由皮带输送机输送至成品库</w:t>
            </w:r>
            <w:r>
              <w:rPr>
                <w:rFonts w:hint="eastAsia" w:cs="Times New Roman"/>
                <w:b/>
                <w:bCs/>
                <w:sz w:val="24"/>
                <w:szCs w:val="24"/>
                <w:highlight w:val="none"/>
                <w:u w:val="single"/>
                <w:lang w:eastAsia="zh-CN"/>
              </w:rPr>
              <w:t>待存待售</w:t>
            </w:r>
            <w:r>
              <w:rPr>
                <w:rFonts w:hint="default" w:cs="Times New Roman"/>
                <w:b/>
                <w:bCs/>
                <w:sz w:val="24"/>
                <w:szCs w:val="24"/>
                <w:highlight w:val="none"/>
                <w:u w:val="single"/>
                <w:lang w:eastAsia="zh-CN"/>
              </w:rPr>
              <w:t>。</w:t>
            </w:r>
          </w:p>
          <w:p>
            <w:pPr>
              <w:pStyle w:val="57"/>
              <w:tabs>
                <w:tab w:val="left" w:pos="3195"/>
              </w:tabs>
              <w:adjustRightInd/>
              <w:snapToGrid/>
              <w:spacing w:line="460" w:lineRule="exact"/>
              <w:jc w:val="both"/>
              <w:rPr>
                <w:rFonts w:hint="default" w:ascii="Times New Roman" w:hAnsi="Times New Roman" w:cs="Times New Roman" w:eastAsiaTheme="minorEastAsia"/>
                <w:sz w:val="24"/>
                <w:szCs w:val="24"/>
                <w:highlight w:val="none"/>
              </w:rPr>
            </w:pPr>
            <w:r>
              <w:rPr>
                <w:rFonts w:hint="eastAsia" w:ascii="Times New Roman" w:hAnsi="Times New Roman" w:cs="Times New Roman" w:eastAsiaTheme="minorEastAsia"/>
                <w:sz w:val="24"/>
                <w:szCs w:val="24"/>
                <w:highlight w:val="none"/>
              </w:rPr>
              <w:t>2.2 运营期主要产污环节</w:t>
            </w:r>
          </w:p>
          <w:p>
            <w:pPr>
              <w:pStyle w:val="69"/>
              <w:spacing w:line="520" w:lineRule="exact"/>
              <w:ind w:right="170" w:firstLine="482"/>
              <w:rPr>
                <w:rFonts w:ascii="Times New Roman" w:hAnsi="Times New Roman"/>
                <w:bCs/>
                <w:color w:val="000000"/>
                <w:sz w:val="24"/>
                <w:highlight w:val="none"/>
              </w:rPr>
            </w:pPr>
            <w:r>
              <w:rPr>
                <w:rFonts w:ascii="Times New Roman" w:hAnsi="Times New Roman"/>
                <w:bCs/>
                <w:color w:val="000000"/>
                <w:sz w:val="24"/>
                <w:highlight w:val="none"/>
              </w:rPr>
              <w:t>本项目在运营过程中主要的污染物为废气、废水、噪声和固体废物。</w:t>
            </w:r>
          </w:p>
          <w:p>
            <w:pPr>
              <w:pStyle w:val="69"/>
              <w:spacing w:line="520" w:lineRule="exact"/>
              <w:ind w:right="170" w:firstLine="482"/>
              <w:rPr>
                <w:rFonts w:ascii="Times New Roman" w:hAnsi="Times New Roman" w:cs="Times New Roman"/>
                <w:bCs/>
                <w:color w:val="000000"/>
                <w:sz w:val="24"/>
                <w:highlight w:val="none"/>
              </w:rPr>
            </w:pPr>
            <w:r>
              <w:rPr>
                <w:rFonts w:ascii="Times New Roman" w:hAnsi="Times New Roman" w:cs="Times New Roman"/>
                <w:bCs/>
                <w:color w:val="000000"/>
                <w:sz w:val="24"/>
                <w:highlight w:val="none"/>
              </w:rPr>
              <w:t>（1）废水：本项目废水主要为员工生活污水、运输车辆冲洗废水</w:t>
            </w:r>
            <w:r>
              <w:rPr>
                <w:rFonts w:hint="eastAsia" w:ascii="Times New Roman" w:hAnsi="Times New Roman" w:cs="Times New Roman"/>
                <w:bCs/>
                <w:color w:val="000000"/>
                <w:sz w:val="24"/>
                <w:highlight w:val="none"/>
                <w:lang w:eastAsia="zh-CN"/>
              </w:rPr>
              <w:t>、洗砂废水、湿式筛分废水、初期雨水</w:t>
            </w:r>
            <w:r>
              <w:rPr>
                <w:rFonts w:ascii="Times New Roman" w:hAnsi="Times New Roman" w:cs="Times New Roman"/>
                <w:bCs/>
                <w:color w:val="000000"/>
                <w:sz w:val="24"/>
                <w:highlight w:val="none"/>
              </w:rPr>
              <w:t>。</w:t>
            </w:r>
          </w:p>
          <w:p>
            <w:pPr>
              <w:pStyle w:val="69"/>
              <w:spacing w:line="520" w:lineRule="exact"/>
              <w:ind w:right="170" w:firstLine="482"/>
              <w:rPr>
                <w:rFonts w:ascii="Times New Roman" w:hAnsi="Times New Roman" w:cs="Times New Roman"/>
                <w:bCs/>
                <w:color w:val="000000"/>
                <w:sz w:val="24"/>
                <w:highlight w:val="none"/>
              </w:rPr>
            </w:pPr>
            <w:r>
              <w:rPr>
                <w:rFonts w:ascii="Times New Roman" w:hAnsi="Times New Roman" w:cs="Times New Roman"/>
                <w:bCs/>
                <w:color w:val="000000"/>
                <w:sz w:val="24"/>
                <w:highlight w:val="none"/>
              </w:rPr>
              <w:t>（2）废气：主要为</w:t>
            </w:r>
            <w:r>
              <w:rPr>
                <w:rFonts w:hint="eastAsia" w:ascii="Times New Roman" w:hAnsi="Times New Roman" w:cs="Times New Roman"/>
                <w:bCs/>
                <w:color w:val="000000"/>
                <w:sz w:val="24"/>
                <w:highlight w:val="none"/>
                <w:lang w:eastAsia="zh-CN"/>
              </w:rPr>
              <w:t>废石回采、原料进入原料仓、</w:t>
            </w:r>
            <w:r>
              <w:rPr>
                <w:rFonts w:hint="eastAsia" w:ascii="Times New Roman" w:hAnsi="Times New Roman" w:cs="Times New Roman"/>
                <w:bCs/>
                <w:color w:val="000000"/>
                <w:sz w:val="24"/>
                <w:highlight w:val="none"/>
              </w:rPr>
              <w:t>上料</w:t>
            </w:r>
            <w:r>
              <w:rPr>
                <w:rFonts w:hint="eastAsia" w:ascii="Times New Roman" w:hAnsi="Times New Roman" w:cs="Times New Roman"/>
                <w:bCs/>
                <w:color w:val="000000"/>
                <w:sz w:val="24"/>
                <w:highlight w:val="none"/>
                <w:lang w:eastAsia="zh-CN"/>
              </w:rPr>
              <w:t>、破碎、</w:t>
            </w:r>
            <w:r>
              <w:rPr>
                <w:rFonts w:hint="eastAsia" w:ascii="Times New Roman" w:hAnsi="Times New Roman" w:cs="Times New Roman"/>
                <w:bCs/>
                <w:color w:val="000000"/>
                <w:sz w:val="24"/>
                <w:highlight w:val="none"/>
                <w:lang w:val="en-US" w:eastAsia="zh-CN"/>
              </w:rPr>
              <w:t>进入中间料仓</w:t>
            </w:r>
            <w:r>
              <w:rPr>
                <w:rFonts w:hint="eastAsia" w:ascii="Times New Roman" w:hAnsi="Times New Roman" w:cs="Times New Roman"/>
                <w:bCs/>
                <w:color w:val="000000"/>
                <w:sz w:val="24"/>
                <w:highlight w:val="none"/>
                <w:lang w:eastAsia="zh-CN"/>
              </w:rPr>
              <w:t>以及车辆道路运输过程</w:t>
            </w:r>
            <w:r>
              <w:rPr>
                <w:rFonts w:hint="eastAsia" w:ascii="Times New Roman" w:hAnsi="Times New Roman" w:cs="Times New Roman"/>
                <w:bCs/>
                <w:color w:val="000000"/>
                <w:sz w:val="24"/>
                <w:highlight w:val="none"/>
              </w:rPr>
              <w:t>产生的颗粒物。</w:t>
            </w:r>
          </w:p>
          <w:p>
            <w:pPr>
              <w:pStyle w:val="69"/>
              <w:spacing w:line="520" w:lineRule="exact"/>
              <w:ind w:right="170" w:firstLine="482"/>
              <w:rPr>
                <w:rFonts w:ascii="Times New Roman" w:hAnsi="Times New Roman" w:cs="Times New Roman"/>
                <w:bCs/>
                <w:color w:val="000000"/>
                <w:sz w:val="24"/>
                <w:highlight w:val="none"/>
              </w:rPr>
            </w:pPr>
            <w:r>
              <w:rPr>
                <w:rFonts w:ascii="Times New Roman" w:hAnsi="Times New Roman" w:cs="Times New Roman"/>
                <w:bCs/>
                <w:color w:val="000000"/>
                <w:sz w:val="24"/>
                <w:highlight w:val="none"/>
              </w:rPr>
              <w:t>（3）噪声：主要为生产设备运行时产生的设备噪声。噪声污染源强为</w:t>
            </w:r>
            <w:r>
              <w:rPr>
                <w:rFonts w:hint="eastAsia" w:ascii="Times New Roman" w:hAnsi="Times New Roman" w:cs="Times New Roman"/>
                <w:bCs/>
                <w:color w:val="000000"/>
                <w:sz w:val="24"/>
                <w:highlight w:val="none"/>
                <w:lang w:val="en-US" w:eastAsia="zh-CN"/>
              </w:rPr>
              <w:t>80</w:t>
            </w:r>
            <w:r>
              <w:rPr>
                <w:rFonts w:ascii="Times New Roman" w:hAnsi="Times New Roman" w:cs="Times New Roman"/>
                <w:bCs/>
                <w:color w:val="000000"/>
                <w:sz w:val="24"/>
                <w:highlight w:val="none"/>
              </w:rPr>
              <w:t>～</w:t>
            </w:r>
            <w:r>
              <w:rPr>
                <w:rFonts w:hint="eastAsia" w:ascii="Times New Roman" w:hAnsi="Times New Roman" w:cs="Times New Roman"/>
                <w:bCs/>
                <w:color w:val="000000"/>
                <w:sz w:val="24"/>
                <w:highlight w:val="none"/>
              </w:rPr>
              <w:t>95</w:t>
            </w:r>
            <w:r>
              <w:rPr>
                <w:rFonts w:ascii="Times New Roman" w:hAnsi="Times New Roman" w:cs="Times New Roman"/>
                <w:bCs/>
                <w:color w:val="000000"/>
                <w:sz w:val="24"/>
                <w:highlight w:val="none"/>
              </w:rPr>
              <w:t>dB（A）之间。</w:t>
            </w:r>
          </w:p>
          <w:p>
            <w:pPr>
              <w:pStyle w:val="69"/>
              <w:spacing w:line="520" w:lineRule="exact"/>
              <w:ind w:right="170" w:firstLine="482"/>
              <w:rPr>
                <w:highlight w:val="none"/>
              </w:rPr>
            </w:pPr>
            <w:r>
              <w:rPr>
                <w:rFonts w:ascii="Times New Roman" w:hAnsi="Times New Roman" w:cs="Times New Roman"/>
                <w:bCs/>
                <w:color w:val="000000"/>
                <w:sz w:val="24"/>
                <w:highlight w:val="none"/>
              </w:rPr>
              <w:t>（4）固废：主要为</w:t>
            </w:r>
            <w:r>
              <w:rPr>
                <w:rFonts w:hint="eastAsia" w:ascii="Times New Roman" w:hAnsi="Times New Roman" w:cs="Times New Roman"/>
                <w:bCs/>
                <w:color w:val="000000"/>
                <w:sz w:val="24"/>
                <w:highlight w:val="none"/>
                <w:lang w:eastAsia="zh-CN"/>
              </w:rPr>
              <w:t>除尘器收集的颗粒物、</w:t>
            </w:r>
            <w:r>
              <w:rPr>
                <w:rFonts w:ascii="Times New Roman" w:hAnsi="Times New Roman" w:cs="Times New Roman"/>
                <w:bCs/>
                <w:color w:val="000000"/>
                <w:sz w:val="24"/>
                <w:highlight w:val="none"/>
              </w:rPr>
              <w:t>洗</w:t>
            </w:r>
            <w:r>
              <w:rPr>
                <w:rFonts w:hint="eastAsia" w:ascii="Times New Roman" w:hAnsi="Times New Roman" w:cs="Times New Roman"/>
                <w:bCs/>
                <w:color w:val="000000"/>
                <w:sz w:val="24"/>
                <w:highlight w:val="none"/>
                <w:lang w:eastAsia="zh-CN"/>
              </w:rPr>
              <w:t>砂</w:t>
            </w:r>
            <w:r>
              <w:rPr>
                <w:rFonts w:ascii="Times New Roman" w:hAnsi="Times New Roman" w:cs="Times New Roman"/>
                <w:bCs/>
                <w:color w:val="000000"/>
                <w:sz w:val="24"/>
                <w:highlight w:val="none"/>
              </w:rPr>
              <w:t>废水</w:t>
            </w:r>
            <w:r>
              <w:rPr>
                <w:rFonts w:hint="eastAsia" w:ascii="Times New Roman" w:hAnsi="Times New Roman" w:cs="Times New Roman"/>
                <w:bCs/>
                <w:color w:val="000000"/>
                <w:sz w:val="24"/>
                <w:highlight w:val="none"/>
                <w:lang w:eastAsia="zh-CN"/>
              </w:rPr>
              <w:t>压滤泥饼、</w:t>
            </w:r>
            <w:r>
              <w:rPr>
                <w:rFonts w:hint="eastAsia" w:cs="Times New Roman"/>
                <w:sz w:val="24"/>
                <w:highlight w:val="none"/>
                <w:lang w:val="en-US" w:eastAsia="zh-CN"/>
              </w:rPr>
              <w:t>铁磁性杂质</w:t>
            </w:r>
            <w:r>
              <w:rPr>
                <w:rFonts w:hint="eastAsia" w:ascii="Times New Roman" w:hAnsi="Times New Roman" w:cs="Times New Roman"/>
                <w:bCs/>
                <w:color w:val="000000"/>
                <w:sz w:val="24"/>
                <w:highlight w:val="none"/>
              </w:rPr>
              <w:t>以及职工生活垃圾。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19" w:hRule="atLeast"/>
          <w:jc w:val="center"/>
        </w:trPr>
        <w:tc>
          <w:tcPr>
            <w:tcW w:w="496" w:type="dxa"/>
            <w:vAlign w:val="center"/>
          </w:tcPr>
          <w:p>
            <w:pPr>
              <w:pStyle w:val="22"/>
              <w:adjustRightInd w:val="0"/>
              <w:snapToGrid w:val="0"/>
              <w:spacing w:before="0" w:beforeAutospacing="0" w:after="0" w:afterAutospacing="0"/>
              <w:jc w:val="center"/>
              <w:rPr>
                <w:rFonts w:ascii="Times New Roman" w:hAnsi="Times New Roman"/>
                <w:sz w:val="21"/>
                <w:szCs w:val="21"/>
                <w:highlight w:val="none"/>
              </w:rPr>
            </w:pPr>
            <w:r>
              <w:rPr>
                <w:rFonts w:ascii="Times New Roman" w:hAnsi="Times New Roman"/>
                <w:bCs/>
                <w:kern w:val="2"/>
                <w:sz w:val="24"/>
                <w:szCs w:val="24"/>
                <w:highlight w:val="none"/>
              </w:rPr>
              <w:t>与项目有关的原有环境污染问题</w:t>
            </w:r>
          </w:p>
        </w:tc>
        <w:tc>
          <w:tcPr>
            <w:tcW w:w="8488" w:type="dxa"/>
          </w:tcPr>
          <w:p>
            <w:pPr>
              <w:spacing w:line="520" w:lineRule="exact"/>
              <w:ind w:firstLine="467" w:firstLineChars="194"/>
              <w:rPr>
                <w:b/>
                <w:sz w:val="24"/>
                <w:highlight w:val="none"/>
              </w:rPr>
            </w:pPr>
            <w:r>
              <w:rPr>
                <w:rFonts w:hint="eastAsia"/>
                <w:b/>
                <w:sz w:val="24"/>
                <w:highlight w:val="none"/>
              </w:rPr>
              <w:t>1、</w:t>
            </w:r>
            <w:r>
              <w:rPr>
                <w:rFonts w:hint="eastAsia"/>
                <w:b/>
                <w:sz w:val="24"/>
                <w:highlight w:val="none"/>
                <w:lang w:eastAsia="zh-CN"/>
              </w:rPr>
              <w:t>项目</w:t>
            </w:r>
            <w:r>
              <w:rPr>
                <w:rFonts w:hint="eastAsia"/>
                <w:b/>
                <w:sz w:val="24"/>
                <w:highlight w:val="none"/>
              </w:rPr>
              <w:t>工程用地现状</w:t>
            </w:r>
          </w:p>
          <w:p>
            <w:pPr>
              <w:spacing w:line="520" w:lineRule="exact"/>
              <w:ind w:firstLine="465" w:firstLineChars="194"/>
              <w:rPr>
                <w:rFonts w:hint="eastAsia"/>
                <w:sz w:val="24"/>
                <w:szCs w:val="24"/>
                <w:highlight w:val="none"/>
              </w:rPr>
            </w:pPr>
            <w:r>
              <w:rPr>
                <w:rFonts w:hint="eastAsia"/>
                <w:sz w:val="24"/>
                <w:szCs w:val="24"/>
                <w:highlight w:val="none"/>
              </w:rPr>
              <w:t>本项目为</w:t>
            </w:r>
            <w:r>
              <w:rPr>
                <w:rFonts w:hint="eastAsia"/>
                <w:sz w:val="24"/>
                <w:szCs w:val="24"/>
                <w:highlight w:val="none"/>
                <w:lang w:eastAsia="zh-CN"/>
              </w:rPr>
              <w:t>新</w:t>
            </w:r>
            <w:r>
              <w:rPr>
                <w:rFonts w:hint="eastAsia"/>
                <w:sz w:val="24"/>
                <w:szCs w:val="24"/>
                <w:highlight w:val="none"/>
              </w:rPr>
              <w:t>建项目。</w:t>
            </w:r>
            <w:r>
              <w:rPr>
                <w:rFonts w:hint="eastAsia" w:ascii="Times New Roman" w:hAnsi="Times New Roman" w:eastAsia="宋体" w:cs="Times New Roman"/>
                <w:bCs/>
                <w:color w:val="000000"/>
                <w:kern w:val="0"/>
                <w:sz w:val="24"/>
                <w:szCs w:val="22"/>
                <w:highlight w:val="none"/>
                <w:lang w:val="en-US" w:eastAsia="zh-CN" w:bidi="ar-SA"/>
              </w:rPr>
              <w:t>本项目拟利用</w:t>
            </w:r>
            <w:r>
              <w:rPr>
                <w:rFonts w:hint="eastAsia" w:cs="Times New Roman"/>
                <w:color w:val="000000"/>
                <w:sz w:val="24"/>
                <w:szCs w:val="24"/>
                <w:highlight w:val="none"/>
                <w:lang w:val="en-US" w:eastAsia="zh-CN"/>
              </w:rPr>
              <w:t>采区荒地建设</w:t>
            </w:r>
            <w:r>
              <w:rPr>
                <w:rFonts w:hint="eastAsia" w:cs="Times New Roman"/>
                <w:bCs/>
                <w:sz w:val="24"/>
                <w:highlight w:val="none"/>
                <w:lang w:eastAsia="zh-CN"/>
              </w:rPr>
              <w:t>年产120万吨废矿石综合利用项目</w:t>
            </w:r>
            <w:r>
              <w:rPr>
                <w:rFonts w:hint="eastAsia" w:ascii="Times New Roman" w:hAnsi="Times New Roman" w:eastAsia="宋体" w:cs="Times New Roman"/>
                <w:bCs/>
                <w:color w:val="000000"/>
                <w:kern w:val="0"/>
                <w:sz w:val="24"/>
                <w:szCs w:val="22"/>
                <w:highlight w:val="none"/>
                <w:lang w:val="en-US" w:eastAsia="zh-CN" w:bidi="ar-SA"/>
              </w:rPr>
              <w:t>，</w:t>
            </w:r>
            <w:r>
              <w:rPr>
                <w:rFonts w:hint="eastAsia"/>
                <w:sz w:val="24"/>
                <w:szCs w:val="24"/>
                <w:highlight w:val="none"/>
              </w:rPr>
              <w:t>经现场调查，</w:t>
            </w:r>
            <w:r>
              <w:rPr>
                <w:rFonts w:hint="eastAsia"/>
                <w:sz w:val="24"/>
                <w:szCs w:val="24"/>
                <w:highlight w:val="none"/>
                <w:lang w:eastAsia="zh-CN"/>
              </w:rPr>
              <w:t>该</w:t>
            </w:r>
            <w:r>
              <w:rPr>
                <w:rFonts w:hint="eastAsia" w:cs="Times New Roman"/>
                <w:bCs/>
                <w:color w:val="000000"/>
                <w:kern w:val="0"/>
                <w:sz w:val="24"/>
                <w:szCs w:val="22"/>
                <w:highlight w:val="none"/>
                <w:lang w:val="en-US" w:eastAsia="zh-CN" w:bidi="ar-SA"/>
              </w:rPr>
              <w:t>拟建范围为荒地</w:t>
            </w:r>
            <w:r>
              <w:rPr>
                <w:rFonts w:hint="eastAsia"/>
                <w:sz w:val="24"/>
                <w:szCs w:val="24"/>
                <w:highlight w:val="none"/>
              </w:rPr>
              <w:t>，不存在原有污染物问题。</w:t>
            </w:r>
          </w:p>
          <w:p>
            <w:pPr>
              <w:spacing w:line="520" w:lineRule="exact"/>
              <w:ind w:firstLine="480" w:firstLineChars="200"/>
              <w:rPr>
                <w:rFonts w:hint="eastAsia" w:eastAsia="宋体"/>
                <w:sz w:val="24"/>
                <w:highlight w:val="none"/>
                <w:lang w:val="en-US" w:eastAsia="zh-CN"/>
              </w:rPr>
            </w:pPr>
          </w:p>
          <w:p>
            <w:pPr>
              <w:spacing w:line="520" w:lineRule="exact"/>
              <w:ind w:firstLine="480" w:firstLineChars="200"/>
              <w:rPr>
                <w:rFonts w:hint="eastAsia"/>
                <w:sz w:val="24"/>
                <w:highlight w:val="none"/>
              </w:rPr>
            </w:pPr>
          </w:p>
          <w:p>
            <w:pPr>
              <w:spacing w:line="520" w:lineRule="exact"/>
              <w:ind w:firstLine="480" w:firstLineChars="200"/>
              <w:rPr>
                <w:rFonts w:hint="eastAsia"/>
                <w:sz w:val="24"/>
                <w:highlight w:val="none"/>
              </w:rPr>
            </w:pPr>
          </w:p>
          <w:p>
            <w:pPr>
              <w:spacing w:line="520" w:lineRule="exact"/>
              <w:ind w:firstLine="480" w:firstLineChars="200"/>
              <w:rPr>
                <w:rFonts w:hint="eastAsia"/>
                <w:sz w:val="24"/>
                <w:highlight w:val="none"/>
              </w:rPr>
            </w:pPr>
          </w:p>
          <w:p>
            <w:pPr>
              <w:spacing w:line="520" w:lineRule="exact"/>
              <w:ind w:firstLine="480" w:firstLineChars="200"/>
              <w:rPr>
                <w:rFonts w:hint="eastAsia"/>
                <w:sz w:val="24"/>
                <w:highlight w:val="none"/>
              </w:rPr>
            </w:pPr>
          </w:p>
          <w:p>
            <w:pPr>
              <w:spacing w:line="520" w:lineRule="exact"/>
              <w:ind w:firstLine="480" w:firstLineChars="200"/>
              <w:rPr>
                <w:rFonts w:hint="eastAsia"/>
                <w:sz w:val="24"/>
                <w:highlight w:val="none"/>
              </w:rPr>
            </w:pPr>
          </w:p>
          <w:p>
            <w:pPr>
              <w:spacing w:line="520" w:lineRule="exact"/>
              <w:ind w:firstLine="480" w:firstLineChars="200"/>
              <w:rPr>
                <w:rFonts w:hint="eastAsia"/>
                <w:sz w:val="24"/>
                <w:highlight w:val="none"/>
              </w:rPr>
            </w:pPr>
          </w:p>
          <w:p>
            <w:pPr>
              <w:spacing w:line="520" w:lineRule="exact"/>
              <w:ind w:firstLine="480" w:firstLineChars="200"/>
              <w:rPr>
                <w:rFonts w:hint="eastAsia"/>
                <w:sz w:val="24"/>
                <w:highlight w:val="none"/>
              </w:rPr>
            </w:pPr>
          </w:p>
          <w:p>
            <w:pPr>
              <w:spacing w:line="360" w:lineRule="auto"/>
              <w:rPr>
                <w:bCs/>
                <w:szCs w:val="21"/>
                <w:highlight w:val="none"/>
              </w:rPr>
            </w:pPr>
          </w:p>
        </w:tc>
      </w:tr>
    </w:tbl>
    <w:p>
      <w:pPr>
        <w:pStyle w:val="22"/>
        <w:jc w:val="center"/>
        <w:rPr>
          <w:rFonts w:ascii="Times New Roman" w:hAnsi="Times New Roman" w:eastAsia="黑体"/>
          <w:snapToGrid w:val="0"/>
          <w:sz w:val="36"/>
          <w:szCs w:val="36"/>
          <w:highlight w:val="none"/>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2"/>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三、区域环境质量现状、环境保护目标及评价标准</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76"/>
        <w:gridCol w:w="85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476" w:type="dxa"/>
            <w:vAlign w:val="center"/>
          </w:tcPr>
          <w:p>
            <w:pPr>
              <w:adjustRightInd w:val="0"/>
              <w:snapToGrid w:val="0"/>
              <w:jc w:val="center"/>
              <w:rPr>
                <w:kern w:val="0"/>
                <w:sz w:val="24"/>
                <w:szCs w:val="24"/>
                <w:highlight w:val="none"/>
              </w:rPr>
            </w:pPr>
            <w:r>
              <w:rPr>
                <w:kern w:val="0"/>
                <w:sz w:val="24"/>
                <w:szCs w:val="24"/>
                <w:highlight w:val="none"/>
              </w:rPr>
              <w:t>区域</w:t>
            </w:r>
          </w:p>
          <w:p>
            <w:pPr>
              <w:adjustRightInd w:val="0"/>
              <w:snapToGrid w:val="0"/>
              <w:jc w:val="center"/>
              <w:rPr>
                <w:kern w:val="0"/>
                <w:sz w:val="24"/>
                <w:szCs w:val="24"/>
                <w:highlight w:val="none"/>
              </w:rPr>
            </w:pPr>
            <w:r>
              <w:rPr>
                <w:kern w:val="0"/>
                <w:sz w:val="24"/>
                <w:szCs w:val="24"/>
                <w:highlight w:val="none"/>
              </w:rPr>
              <w:t>环境</w:t>
            </w:r>
          </w:p>
          <w:p>
            <w:pPr>
              <w:adjustRightInd w:val="0"/>
              <w:snapToGrid w:val="0"/>
              <w:jc w:val="center"/>
              <w:rPr>
                <w:kern w:val="0"/>
                <w:sz w:val="24"/>
                <w:szCs w:val="24"/>
                <w:highlight w:val="none"/>
              </w:rPr>
            </w:pPr>
            <w:r>
              <w:rPr>
                <w:kern w:val="0"/>
                <w:sz w:val="24"/>
                <w:szCs w:val="24"/>
                <w:highlight w:val="none"/>
              </w:rPr>
              <w:t>质量</w:t>
            </w:r>
          </w:p>
          <w:p>
            <w:pPr>
              <w:adjustRightInd w:val="0"/>
              <w:snapToGrid w:val="0"/>
              <w:jc w:val="center"/>
              <w:rPr>
                <w:kern w:val="0"/>
                <w:szCs w:val="21"/>
                <w:highlight w:val="none"/>
              </w:rPr>
            </w:pPr>
            <w:r>
              <w:rPr>
                <w:kern w:val="0"/>
                <w:sz w:val="24"/>
                <w:szCs w:val="24"/>
                <w:highlight w:val="none"/>
              </w:rPr>
              <w:t>现状</w:t>
            </w:r>
          </w:p>
        </w:tc>
        <w:tc>
          <w:tcPr>
            <w:tcW w:w="8514" w:type="dxa"/>
            <w:vAlign w:val="center"/>
          </w:tcPr>
          <w:p>
            <w:pPr>
              <w:spacing w:line="520" w:lineRule="exact"/>
              <w:rPr>
                <w:b/>
                <w:bCs/>
                <w:sz w:val="24"/>
                <w:highlight w:val="none"/>
              </w:rPr>
            </w:pPr>
            <w:r>
              <w:rPr>
                <w:b/>
                <w:bCs/>
                <w:sz w:val="24"/>
                <w:highlight w:val="none"/>
              </w:rPr>
              <w:t>1、环境空气</w:t>
            </w:r>
          </w:p>
          <w:p>
            <w:pPr>
              <w:pStyle w:val="82"/>
              <w:ind w:firstLine="480"/>
              <w:rPr>
                <w:rFonts w:hint="default" w:ascii="Times New Roman" w:hAnsi="Times New Roman" w:cs="Times New Roman"/>
                <w:highlight w:val="none"/>
              </w:rPr>
            </w:pPr>
            <w:r>
              <w:rPr>
                <w:rFonts w:hint="default" w:ascii="Times New Roman" w:hAnsi="Times New Roman" w:cs="Times New Roman"/>
                <w:highlight w:val="none"/>
              </w:rPr>
              <w:t>根据当地环境功能区划，本项目所在区域环境空气执行《环境空气质量标准》（GB3095-2012）二级标准。</w:t>
            </w:r>
            <w:r>
              <w:rPr>
                <w:rFonts w:ascii="Times New Roman" w:hAnsi="Times New Roman" w:eastAsia="宋体"/>
                <w:sz w:val="24"/>
                <w:szCs w:val="24"/>
                <w:highlight w:val="none"/>
              </w:rPr>
              <w:t>本次环境空气质量现状引用河南省城市环境空气质量自动监控中对鲁山县的监测数据，监测时间为2020年全年，</w:t>
            </w:r>
            <w:r>
              <w:rPr>
                <w:rFonts w:hint="eastAsia" w:ascii="Times New Roman" w:hAnsi="Times New Roman" w:cs="Times New Roman"/>
                <w:highlight w:val="none"/>
                <w:lang w:eastAsia="zh-CN"/>
              </w:rPr>
              <w:t>监</w:t>
            </w:r>
            <w:r>
              <w:rPr>
                <w:rFonts w:hint="default" w:ascii="Times New Roman" w:hAnsi="Times New Roman" w:cs="Times New Roman"/>
                <w:highlight w:val="none"/>
              </w:rPr>
              <w:t>测因子为SO</w:t>
            </w:r>
            <w:r>
              <w:rPr>
                <w:rFonts w:hint="default" w:ascii="Times New Roman" w:hAnsi="Times New Roman" w:cs="Times New Roman"/>
                <w:highlight w:val="none"/>
                <w:vertAlign w:val="subscript"/>
              </w:rPr>
              <w:t>2</w:t>
            </w:r>
            <w:r>
              <w:rPr>
                <w:rFonts w:hint="default" w:ascii="Times New Roman" w:hAnsi="Times New Roman" w:cs="Times New Roman"/>
                <w:highlight w:val="none"/>
              </w:rPr>
              <w:t>、NO</w:t>
            </w:r>
            <w:r>
              <w:rPr>
                <w:rFonts w:hint="default" w:ascii="Times New Roman" w:hAnsi="Times New Roman" w:cs="Times New Roman"/>
                <w:highlight w:val="none"/>
                <w:vertAlign w:val="subscript"/>
              </w:rPr>
              <w:t>2</w:t>
            </w:r>
            <w:r>
              <w:rPr>
                <w:rFonts w:hint="default" w:ascii="Times New Roman" w:hAnsi="Times New Roman" w:cs="Times New Roman"/>
                <w:highlight w:val="none"/>
              </w:rPr>
              <w:t>、PM</w:t>
            </w:r>
            <w:r>
              <w:rPr>
                <w:rFonts w:hint="default" w:ascii="Times New Roman" w:hAnsi="Times New Roman" w:cs="Times New Roman"/>
                <w:highlight w:val="none"/>
                <w:vertAlign w:val="subscript"/>
              </w:rPr>
              <w:t>10</w:t>
            </w:r>
            <w:r>
              <w:rPr>
                <w:rFonts w:hint="default" w:ascii="Times New Roman" w:hAnsi="Times New Roman" w:cs="Times New Roman"/>
                <w:highlight w:val="none"/>
              </w:rPr>
              <w:t>、CO、O</w:t>
            </w:r>
            <w:r>
              <w:rPr>
                <w:rFonts w:hint="default" w:ascii="Times New Roman" w:hAnsi="Times New Roman" w:cs="Times New Roman"/>
                <w:highlight w:val="none"/>
                <w:vertAlign w:val="subscript"/>
              </w:rPr>
              <w:t>3</w:t>
            </w:r>
            <w:r>
              <w:rPr>
                <w:rFonts w:hint="default" w:ascii="Times New Roman" w:hAnsi="Times New Roman" w:cs="Times New Roman"/>
                <w:highlight w:val="none"/>
              </w:rPr>
              <w:t>等共6项基本因子，</w:t>
            </w:r>
            <w:r>
              <w:rPr>
                <w:rFonts w:hint="eastAsia" w:ascii="Times New Roman" w:hAnsi="Times New Roman" w:cs="Times New Roman"/>
                <w:highlight w:val="none"/>
                <w:lang w:eastAsia="zh-CN"/>
              </w:rPr>
              <w:t>鲁山</w:t>
            </w:r>
            <w:r>
              <w:rPr>
                <w:rFonts w:hint="default" w:ascii="Times New Roman" w:hAnsi="Times New Roman" w:cs="Times New Roman"/>
                <w:highlight w:val="none"/>
              </w:rPr>
              <w:t>县环境空气质量达标情况见表3-1。</w:t>
            </w:r>
          </w:p>
          <w:p>
            <w:pPr>
              <w:spacing w:line="520" w:lineRule="exact"/>
              <w:rPr>
                <w:rFonts w:ascii="Calibri" w:hAnsi="Calibri" w:eastAsia="黑体"/>
                <w:color w:val="000000"/>
                <w:sz w:val="24"/>
                <w:highlight w:val="none"/>
              </w:rPr>
            </w:pPr>
            <w:r>
              <w:rPr>
                <w:rFonts w:hint="default" w:ascii="Times New Roman" w:hAnsi="Times New Roman" w:eastAsia="黑体" w:cs="Times New Roman"/>
                <w:color w:val="000000"/>
                <w:sz w:val="24"/>
                <w:highlight w:val="none"/>
              </w:rPr>
              <w:t xml:space="preserve">表3-1      </w:t>
            </w:r>
            <w:r>
              <w:rPr>
                <w:rFonts w:hint="eastAsia" w:eastAsia="黑体" w:cs="Times New Roman"/>
                <w:color w:val="000000"/>
                <w:sz w:val="24"/>
                <w:highlight w:val="none"/>
                <w:lang w:val="en-US" w:eastAsia="zh-CN"/>
              </w:rPr>
              <w:t xml:space="preserve"> </w:t>
            </w:r>
            <w:r>
              <w:rPr>
                <w:rFonts w:hint="default"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eastAsia="zh-CN"/>
              </w:rPr>
              <w:t>鲁山</w:t>
            </w:r>
            <w:r>
              <w:rPr>
                <w:rFonts w:hint="default" w:ascii="Times New Roman" w:hAnsi="Times New Roman" w:eastAsia="黑体" w:cs="Times New Roman"/>
                <w:color w:val="000000"/>
                <w:sz w:val="24"/>
                <w:highlight w:val="none"/>
              </w:rPr>
              <w:t xml:space="preserve">县环境空气质量达标情况一览表    </w:t>
            </w:r>
            <w:r>
              <w:rPr>
                <w:rFonts w:ascii="Calibri" w:hAnsi="Calibri" w:eastAsia="黑体"/>
                <w:color w:val="000000"/>
                <w:sz w:val="24"/>
                <w:highlight w:val="none"/>
              </w:rPr>
              <w:t xml:space="preserve"> </w:t>
            </w:r>
          </w:p>
          <w:tbl>
            <w:tblPr>
              <w:tblStyle w:val="26"/>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78"/>
              <w:gridCol w:w="1088"/>
              <w:gridCol w:w="1635"/>
              <w:gridCol w:w="1547"/>
              <w:gridCol w:w="1499"/>
              <w:gridCol w:w="13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1"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监测点位</w:t>
                  </w:r>
                </w:p>
              </w:tc>
              <w:tc>
                <w:tcPr>
                  <w:tcW w:w="1644" w:type="pct"/>
                  <w:gridSpan w:val="2"/>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监测项目</w:t>
                  </w:r>
                </w:p>
              </w:tc>
              <w:tc>
                <w:tcPr>
                  <w:tcW w:w="93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监测结果</w:t>
                  </w:r>
                </w:p>
              </w:tc>
              <w:tc>
                <w:tcPr>
                  <w:tcW w:w="905"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标准</w:t>
                  </w:r>
                </w:p>
              </w:tc>
              <w:tc>
                <w:tcPr>
                  <w:tcW w:w="80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达标情况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1" w:type="pct"/>
                  <w:vMerge w:val="restar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鲁山县</w:t>
                  </w:r>
                </w:p>
              </w:tc>
              <w:tc>
                <w:tcPr>
                  <w:tcW w:w="657"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SO</w:t>
                  </w:r>
                  <w:r>
                    <w:rPr>
                      <w:rFonts w:hint="default" w:ascii="Times New Roman" w:hAnsi="Times New Roman" w:cs="Times New Roman"/>
                      <w:szCs w:val="21"/>
                      <w:highlight w:val="none"/>
                      <w:vertAlign w:val="subscript"/>
                    </w:rPr>
                    <w:t>2</w:t>
                  </w:r>
                </w:p>
              </w:tc>
              <w:tc>
                <w:tcPr>
                  <w:tcW w:w="986"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年平均</w:t>
                  </w:r>
                </w:p>
              </w:tc>
              <w:tc>
                <w:tcPr>
                  <w:tcW w:w="1565" w:type="dxa"/>
                  <w:noWrap w:val="0"/>
                  <w:vAlign w:val="center"/>
                </w:tcPr>
                <w:p>
                  <w:pPr>
                    <w:adjustRightInd w:val="0"/>
                    <w:snapToGrid w:val="0"/>
                    <w:spacing w:line="360" w:lineRule="exact"/>
                    <w:jc w:val="center"/>
                    <w:rPr>
                      <w:rFonts w:hint="default" w:ascii="Times New Roman" w:hAnsi="Times New Roman" w:cs="Times New Roman"/>
                      <w:szCs w:val="21"/>
                      <w:highlight w:val="none"/>
                    </w:rPr>
                  </w:pPr>
                  <w:r>
                    <w:rPr>
                      <w:rFonts w:ascii="Times New Roman" w:hAnsi="Times New Roman" w:eastAsia="宋体"/>
                      <w:szCs w:val="21"/>
                      <w:highlight w:val="none"/>
                      <w:lang w:bidi="ar"/>
                    </w:rPr>
                    <w:t>10μg/m</w:t>
                  </w:r>
                  <w:r>
                    <w:rPr>
                      <w:rFonts w:ascii="Times New Roman" w:hAnsi="Times New Roman" w:eastAsia="宋体"/>
                      <w:szCs w:val="21"/>
                      <w:highlight w:val="none"/>
                      <w:vertAlign w:val="superscript"/>
                      <w:lang w:bidi="ar"/>
                    </w:rPr>
                    <w:t>3</w:t>
                  </w:r>
                </w:p>
              </w:tc>
              <w:tc>
                <w:tcPr>
                  <w:tcW w:w="905"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60ug/m</w:t>
                  </w:r>
                  <w:r>
                    <w:rPr>
                      <w:rFonts w:hint="default" w:ascii="Times New Roman" w:hAnsi="Times New Roman" w:cs="Times New Roman"/>
                      <w:szCs w:val="21"/>
                      <w:highlight w:val="none"/>
                      <w:vertAlign w:val="superscript"/>
                    </w:rPr>
                    <w:t>3</w:t>
                  </w:r>
                </w:p>
              </w:tc>
              <w:tc>
                <w:tcPr>
                  <w:tcW w:w="80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1" w:type="pct"/>
                  <w:vMerge w:val="continue"/>
                  <w:noWrap w:val="0"/>
                  <w:vAlign w:val="center"/>
                </w:tcPr>
                <w:p>
                  <w:pPr>
                    <w:spacing w:before="156" w:beforeLines="50"/>
                    <w:jc w:val="center"/>
                    <w:rPr>
                      <w:rFonts w:hint="default" w:ascii="Times New Roman" w:hAnsi="Times New Roman" w:cs="Times New Roman"/>
                      <w:szCs w:val="21"/>
                      <w:highlight w:val="none"/>
                    </w:rPr>
                  </w:pPr>
                </w:p>
              </w:tc>
              <w:tc>
                <w:tcPr>
                  <w:tcW w:w="657"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N</w:t>
                  </w:r>
                  <w:r>
                    <w:rPr>
                      <w:rFonts w:hint="eastAsia" w:ascii="Times New Roman" w:hAnsi="Times New Roman" w:cs="Times New Roman"/>
                      <w:szCs w:val="21"/>
                      <w:highlight w:val="none"/>
                      <w:lang w:val="en-US" w:eastAsia="zh-CN"/>
                    </w:rPr>
                    <w:t>O</w:t>
                  </w:r>
                  <w:r>
                    <w:rPr>
                      <w:rFonts w:hint="default" w:ascii="Times New Roman" w:hAnsi="Times New Roman" w:cs="Times New Roman"/>
                      <w:szCs w:val="21"/>
                      <w:highlight w:val="none"/>
                      <w:vertAlign w:val="subscript"/>
                    </w:rPr>
                    <w:t>2</w:t>
                  </w:r>
                </w:p>
              </w:tc>
              <w:tc>
                <w:tcPr>
                  <w:tcW w:w="986"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年平均</w:t>
                  </w:r>
                </w:p>
              </w:tc>
              <w:tc>
                <w:tcPr>
                  <w:tcW w:w="1565" w:type="dxa"/>
                  <w:noWrap w:val="0"/>
                  <w:vAlign w:val="center"/>
                </w:tcPr>
                <w:p>
                  <w:pPr>
                    <w:adjustRightInd w:val="0"/>
                    <w:snapToGrid w:val="0"/>
                    <w:spacing w:line="360" w:lineRule="exact"/>
                    <w:jc w:val="center"/>
                    <w:rPr>
                      <w:rFonts w:hint="default" w:ascii="Times New Roman" w:hAnsi="Times New Roman" w:cs="Times New Roman"/>
                      <w:szCs w:val="21"/>
                      <w:highlight w:val="none"/>
                    </w:rPr>
                  </w:pPr>
                  <w:r>
                    <w:rPr>
                      <w:rFonts w:ascii="Times New Roman" w:hAnsi="Times New Roman" w:eastAsia="宋体"/>
                      <w:szCs w:val="21"/>
                      <w:highlight w:val="none"/>
                      <w:lang w:bidi="ar"/>
                    </w:rPr>
                    <w:t>24μg/m</w:t>
                  </w:r>
                  <w:r>
                    <w:rPr>
                      <w:rFonts w:ascii="Times New Roman" w:hAnsi="Times New Roman" w:eastAsia="宋体"/>
                      <w:szCs w:val="21"/>
                      <w:highlight w:val="none"/>
                      <w:vertAlign w:val="superscript"/>
                      <w:lang w:bidi="ar"/>
                    </w:rPr>
                    <w:t>3</w:t>
                  </w:r>
                </w:p>
              </w:tc>
              <w:tc>
                <w:tcPr>
                  <w:tcW w:w="905"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40ug/m</w:t>
                  </w:r>
                  <w:r>
                    <w:rPr>
                      <w:rFonts w:hint="default" w:ascii="Times New Roman" w:hAnsi="Times New Roman" w:cs="Times New Roman"/>
                      <w:szCs w:val="21"/>
                      <w:highlight w:val="none"/>
                      <w:vertAlign w:val="superscript"/>
                    </w:rPr>
                    <w:t>3</w:t>
                  </w:r>
                </w:p>
              </w:tc>
              <w:tc>
                <w:tcPr>
                  <w:tcW w:w="80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1" w:type="pct"/>
                  <w:vMerge w:val="continue"/>
                  <w:noWrap w:val="0"/>
                  <w:vAlign w:val="center"/>
                </w:tcPr>
                <w:p>
                  <w:pPr>
                    <w:spacing w:before="156" w:beforeLines="50"/>
                    <w:jc w:val="center"/>
                    <w:rPr>
                      <w:rFonts w:hint="default" w:ascii="Times New Roman" w:hAnsi="Times New Roman" w:cs="Times New Roman"/>
                      <w:szCs w:val="21"/>
                      <w:highlight w:val="none"/>
                    </w:rPr>
                  </w:pPr>
                </w:p>
              </w:tc>
              <w:tc>
                <w:tcPr>
                  <w:tcW w:w="657"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PM</w:t>
                  </w:r>
                  <w:r>
                    <w:rPr>
                      <w:rFonts w:hint="default" w:ascii="Times New Roman" w:hAnsi="Times New Roman" w:cs="Times New Roman"/>
                      <w:szCs w:val="21"/>
                      <w:highlight w:val="none"/>
                      <w:vertAlign w:val="subscript"/>
                    </w:rPr>
                    <w:t>10</w:t>
                  </w:r>
                </w:p>
              </w:tc>
              <w:tc>
                <w:tcPr>
                  <w:tcW w:w="986"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年平均</w:t>
                  </w:r>
                </w:p>
              </w:tc>
              <w:tc>
                <w:tcPr>
                  <w:tcW w:w="1565" w:type="dxa"/>
                  <w:noWrap w:val="0"/>
                  <w:vAlign w:val="center"/>
                </w:tcPr>
                <w:p>
                  <w:pPr>
                    <w:adjustRightInd w:val="0"/>
                    <w:snapToGrid w:val="0"/>
                    <w:spacing w:line="360" w:lineRule="exact"/>
                    <w:jc w:val="center"/>
                    <w:rPr>
                      <w:rFonts w:hint="default" w:ascii="Times New Roman" w:hAnsi="Times New Roman" w:cs="Times New Roman"/>
                      <w:szCs w:val="21"/>
                      <w:highlight w:val="none"/>
                    </w:rPr>
                  </w:pPr>
                  <w:r>
                    <w:rPr>
                      <w:rFonts w:ascii="Times New Roman" w:hAnsi="Times New Roman" w:eastAsia="宋体"/>
                      <w:szCs w:val="21"/>
                      <w:highlight w:val="none"/>
                      <w:lang w:bidi="ar"/>
                    </w:rPr>
                    <w:t>89μg/m</w:t>
                  </w:r>
                  <w:r>
                    <w:rPr>
                      <w:rFonts w:ascii="Times New Roman" w:hAnsi="Times New Roman" w:eastAsia="宋体"/>
                      <w:szCs w:val="21"/>
                      <w:highlight w:val="none"/>
                      <w:vertAlign w:val="superscript"/>
                      <w:lang w:bidi="ar"/>
                    </w:rPr>
                    <w:t>3</w:t>
                  </w:r>
                </w:p>
              </w:tc>
              <w:tc>
                <w:tcPr>
                  <w:tcW w:w="905"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70ug/m</w:t>
                  </w:r>
                  <w:r>
                    <w:rPr>
                      <w:rFonts w:hint="default" w:ascii="Times New Roman" w:hAnsi="Times New Roman" w:cs="Times New Roman"/>
                      <w:szCs w:val="21"/>
                      <w:highlight w:val="none"/>
                      <w:vertAlign w:val="superscript"/>
                    </w:rPr>
                    <w:t>3</w:t>
                  </w:r>
                </w:p>
              </w:tc>
              <w:tc>
                <w:tcPr>
                  <w:tcW w:w="80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超标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1" w:type="pct"/>
                  <w:vMerge w:val="continue"/>
                  <w:noWrap w:val="0"/>
                  <w:vAlign w:val="center"/>
                </w:tcPr>
                <w:p>
                  <w:pPr>
                    <w:spacing w:before="156" w:beforeLines="50"/>
                    <w:jc w:val="center"/>
                    <w:rPr>
                      <w:rFonts w:hint="default" w:ascii="Times New Roman" w:hAnsi="Times New Roman" w:cs="Times New Roman"/>
                      <w:szCs w:val="21"/>
                      <w:highlight w:val="none"/>
                    </w:rPr>
                  </w:pPr>
                </w:p>
              </w:tc>
              <w:tc>
                <w:tcPr>
                  <w:tcW w:w="657"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PM</w:t>
                  </w:r>
                  <w:r>
                    <w:rPr>
                      <w:rFonts w:hint="default" w:ascii="Times New Roman" w:hAnsi="Times New Roman" w:cs="Times New Roman"/>
                      <w:szCs w:val="21"/>
                      <w:highlight w:val="none"/>
                      <w:vertAlign w:val="subscript"/>
                    </w:rPr>
                    <w:t>2.5</w:t>
                  </w:r>
                </w:p>
              </w:tc>
              <w:tc>
                <w:tcPr>
                  <w:tcW w:w="986"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年平均</w:t>
                  </w:r>
                </w:p>
              </w:tc>
              <w:tc>
                <w:tcPr>
                  <w:tcW w:w="1565" w:type="dxa"/>
                  <w:noWrap w:val="0"/>
                  <w:vAlign w:val="center"/>
                </w:tcPr>
                <w:p>
                  <w:pPr>
                    <w:adjustRightInd w:val="0"/>
                    <w:snapToGrid w:val="0"/>
                    <w:spacing w:line="360" w:lineRule="exact"/>
                    <w:jc w:val="center"/>
                    <w:rPr>
                      <w:rFonts w:hint="default" w:ascii="Times New Roman" w:hAnsi="Times New Roman" w:cs="Times New Roman"/>
                      <w:szCs w:val="21"/>
                      <w:highlight w:val="none"/>
                    </w:rPr>
                  </w:pPr>
                  <w:r>
                    <w:rPr>
                      <w:rFonts w:ascii="Times New Roman" w:hAnsi="Times New Roman" w:eastAsia="宋体"/>
                      <w:szCs w:val="21"/>
                      <w:highlight w:val="none"/>
                      <w:lang w:bidi="ar"/>
                    </w:rPr>
                    <w:t>41μg/m</w:t>
                  </w:r>
                  <w:r>
                    <w:rPr>
                      <w:rFonts w:ascii="Times New Roman" w:hAnsi="Times New Roman" w:eastAsia="宋体"/>
                      <w:szCs w:val="21"/>
                      <w:highlight w:val="none"/>
                      <w:vertAlign w:val="superscript"/>
                      <w:lang w:bidi="ar"/>
                    </w:rPr>
                    <w:t>3</w:t>
                  </w:r>
                </w:p>
              </w:tc>
              <w:tc>
                <w:tcPr>
                  <w:tcW w:w="905"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35ug/m</w:t>
                  </w:r>
                  <w:r>
                    <w:rPr>
                      <w:rFonts w:hint="default" w:ascii="Times New Roman" w:hAnsi="Times New Roman" w:cs="Times New Roman"/>
                      <w:szCs w:val="21"/>
                      <w:highlight w:val="none"/>
                      <w:vertAlign w:val="superscript"/>
                    </w:rPr>
                    <w:t>3</w:t>
                  </w:r>
                </w:p>
              </w:tc>
              <w:tc>
                <w:tcPr>
                  <w:tcW w:w="80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超标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1" w:type="pct"/>
                  <w:vMerge w:val="continue"/>
                  <w:noWrap w:val="0"/>
                  <w:vAlign w:val="center"/>
                </w:tcPr>
                <w:p>
                  <w:pPr>
                    <w:spacing w:before="156" w:beforeLines="50"/>
                    <w:jc w:val="center"/>
                    <w:rPr>
                      <w:rFonts w:hint="default" w:ascii="Times New Roman" w:hAnsi="Times New Roman" w:cs="Times New Roman"/>
                      <w:szCs w:val="21"/>
                      <w:highlight w:val="none"/>
                    </w:rPr>
                  </w:pPr>
                </w:p>
              </w:tc>
              <w:tc>
                <w:tcPr>
                  <w:tcW w:w="657"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O</w:t>
                  </w:r>
                  <w:r>
                    <w:rPr>
                      <w:rFonts w:hint="default" w:ascii="Times New Roman" w:hAnsi="Times New Roman" w:cs="Times New Roman"/>
                      <w:szCs w:val="21"/>
                      <w:highlight w:val="none"/>
                      <w:vertAlign w:val="subscript"/>
                    </w:rPr>
                    <w:t>3</w:t>
                  </w:r>
                </w:p>
              </w:tc>
              <w:tc>
                <w:tcPr>
                  <w:tcW w:w="986"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日最大8h平均</w:t>
                  </w:r>
                </w:p>
              </w:tc>
              <w:tc>
                <w:tcPr>
                  <w:tcW w:w="1565" w:type="dxa"/>
                  <w:noWrap w:val="0"/>
                  <w:vAlign w:val="center"/>
                </w:tcPr>
                <w:p>
                  <w:pPr>
                    <w:adjustRightInd w:val="0"/>
                    <w:snapToGrid w:val="0"/>
                    <w:spacing w:line="360" w:lineRule="exact"/>
                    <w:jc w:val="center"/>
                    <w:rPr>
                      <w:rFonts w:hint="default" w:ascii="Times New Roman" w:hAnsi="Times New Roman" w:cs="Times New Roman"/>
                      <w:szCs w:val="21"/>
                      <w:highlight w:val="none"/>
                    </w:rPr>
                  </w:pPr>
                  <w:r>
                    <w:rPr>
                      <w:rFonts w:ascii="Times New Roman" w:hAnsi="Times New Roman" w:eastAsia="宋体"/>
                      <w:szCs w:val="21"/>
                      <w:highlight w:val="none"/>
                      <w:lang w:bidi="ar"/>
                    </w:rPr>
                    <w:t>147μg/m</w:t>
                  </w:r>
                  <w:r>
                    <w:rPr>
                      <w:rFonts w:ascii="Times New Roman" w:hAnsi="Times New Roman" w:eastAsia="宋体"/>
                      <w:szCs w:val="21"/>
                      <w:highlight w:val="none"/>
                      <w:vertAlign w:val="superscript"/>
                      <w:lang w:bidi="ar"/>
                    </w:rPr>
                    <w:t>3</w:t>
                  </w:r>
                </w:p>
              </w:tc>
              <w:tc>
                <w:tcPr>
                  <w:tcW w:w="905"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160ug/m</w:t>
                  </w:r>
                  <w:r>
                    <w:rPr>
                      <w:rFonts w:hint="default" w:ascii="Times New Roman" w:hAnsi="Times New Roman" w:cs="Times New Roman"/>
                      <w:szCs w:val="21"/>
                      <w:highlight w:val="none"/>
                      <w:vertAlign w:val="superscript"/>
                    </w:rPr>
                    <w:t>3</w:t>
                  </w:r>
                </w:p>
              </w:tc>
              <w:tc>
                <w:tcPr>
                  <w:tcW w:w="80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达标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11" w:type="pct"/>
                  <w:vMerge w:val="continue"/>
                  <w:noWrap w:val="0"/>
                  <w:vAlign w:val="center"/>
                </w:tcPr>
                <w:p>
                  <w:pPr>
                    <w:spacing w:before="156" w:beforeLines="50"/>
                    <w:jc w:val="center"/>
                    <w:rPr>
                      <w:rFonts w:hint="default" w:ascii="Times New Roman" w:hAnsi="Times New Roman" w:cs="Times New Roman"/>
                      <w:szCs w:val="21"/>
                      <w:highlight w:val="none"/>
                    </w:rPr>
                  </w:pPr>
                </w:p>
              </w:tc>
              <w:tc>
                <w:tcPr>
                  <w:tcW w:w="657"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CO</w:t>
                  </w:r>
                </w:p>
              </w:tc>
              <w:tc>
                <w:tcPr>
                  <w:tcW w:w="986"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24h平均</w:t>
                  </w:r>
                </w:p>
              </w:tc>
              <w:tc>
                <w:tcPr>
                  <w:tcW w:w="1565" w:type="dxa"/>
                  <w:noWrap w:val="0"/>
                  <w:vAlign w:val="center"/>
                </w:tcPr>
                <w:p>
                  <w:pPr>
                    <w:adjustRightInd w:val="0"/>
                    <w:snapToGrid w:val="0"/>
                    <w:spacing w:line="360" w:lineRule="exact"/>
                    <w:jc w:val="center"/>
                    <w:rPr>
                      <w:rFonts w:hint="default" w:ascii="Times New Roman" w:hAnsi="Times New Roman" w:cs="Times New Roman"/>
                      <w:szCs w:val="21"/>
                      <w:highlight w:val="none"/>
                    </w:rPr>
                  </w:pPr>
                  <w:r>
                    <w:rPr>
                      <w:rFonts w:ascii="Times New Roman" w:hAnsi="Times New Roman" w:eastAsia="宋体"/>
                      <w:szCs w:val="21"/>
                      <w:highlight w:val="none"/>
                      <w:lang w:bidi="ar"/>
                    </w:rPr>
                    <w:t>1.4mg/m</w:t>
                  </w:r>
                  <w:r>
                    <w:rPr>
                      <w:rFonts w:ascii="Times New Roman" w:hAnsi="Times New Roman" w:eastAsia="宋体"/>
                      <w:szCs w:val="21"/>
                      <w:highlight w:val="none"/>
                      <w:vertAlign w:val="superscript"/>
                      <w:lang w:bidi="ar"/>
                    </w:rPr>
                    <w:t>3</w:t>
                  </w:r>
                </w:p>
              </w:tc>
              <w:tc>
                <w:tcPr>
                  <w:tcW w:w="905"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4mg/m</w:t>
                  </w:r>
                  <w:r>
                    <w:rPr>
                      <w:rFonts w:hint="default" w:ascii="Times New Roman" w:hAnsi="Times New Roman" w:cs="Times New Roman"/>
                      <w:szCs w:val="21"/>
                      <w:highlight w:val="none"/>
                      <w:vertAlign w:val="superscript"/>
                    </w:rPr>
                    <w:t>3</w:t>
                  </w:r>
                </w:p>
              </w:tc>
              <w:tc>
                <w:tcPr>
                  <w:tcW w:w="804" w:type="pct"/>
                  <w:noWrap w:val="0"/>
                  <w:vAlign w:val="center"/>
                </w:tcPr>
                <w:p>
                  <w:pPr>
                    <w:spacing w:before="156" w:beforeLines="5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达标</w:t>
                  </w:r>
                </w:p>
              </w:tc>
            </w:tr>
          </w:tbl>
          <w:p>
            <w:pPr>
              <w:pStyle w:val="77"/>
              <w:ind w:firstLine="480"/>
              <w:rPr>
                <w:rFonts w:hint="default" w:ascii="Times New Roman" w:hAnsi="Times New Roman" w:cs="Times New Roman"/>
                <w:highlight w:val="none"/>
              </w:rPr>
            </w:pPr>
            <w:r>
              <w:rPr>
                <w:rFonts w:hint="default" w:ascii="Times New Roman" w:hAnsi="Times New Roman" w:cs="Times New Roman"/>
                <w:highlight w:val="none"/>
              </w:rPr>
              <w:t>由上表可知，区域环境空气质量除PM</w:t>
            </w:r>
            <w:r>
              <w:rPr>
                <w:rFonts w:hint="default" w:ascii="Times New Roman" w:hAnsi="Times New Roman" w:cs="Times New Roman"/>
                <w:highlight w:val="none"/>
                <w:vertAlign w:val="subscript"/>
              </w:rPr>
              <w:t>10</w:t>
            </w:r>
            <w:r>
              <w:rPr>
                <w:rFonts w:hint="default" w:ascii="Times New Roman" w:hAnsi="Times New Roman" w:cs="Times New Roman"/>
                <w:highlight w:val="none"/>
              </w:rPr>
              <w:t>、PM</w:t>
            </w:r>
            <w:r>
              <w:rPr>
                <w:rFonts w:hint="default" w:ascii="Times New Roman" w:hAnsi="Times New Roman" w:cs="Times New Roman"/>
                <w:highlight w:val="none"/>
                <w:vertAlign w:val="subscript"/>
              </w:rPr>
              <w:t>2.5</w:t>
            </w:r>
            <w:r>
              <w:rPr>
                <w:rFonts w:hint="default" w:ascii="Times New Roman" w:hAnsi="Times New Roman" w:cs="Times New Roman"/>
                <w:highlight w:val="none"/>
              </w:rPr>
              <w:t>超标外，</w:t>
            </w:r>
            <w:r>
              <w:rPr>
                <w:rFonts w:hint="default" w:ascii="Times New Roman" w:hAnsi="Times New Roman" w:cs="Times New Roman"/>
                <w:color w:val="000000"/>
                <w:highlight w:val="none"/>
              </w:rPr>
              <w:t>其余各监测因子均满</w:t>
            </w:r>
            <w:r>
              <w:rPr>
                <w:rFonts w:hint="default" w:ascii="Times New Roman" w:hAnsi="Times New Roman" w:cs="Times New Roman"/>
                <w:highlight w:val="none"/>
              </w:rPr>
              <w:t>足《环境空气质量标准》（GB3095-2012）</w:t>
            </w:r>
            <w:r>
              <w:rPr>
                <w:rFonts w:hint="eastAsia" w:ascii="Times New Roman" w:hAnsi="Times New Roman" w:cs="Times New Roman"/>
                <w:color w:val="auto"/>
                <w:spacing w:val="-4"/>
                <w:highlight w:val="none"/>
                <w:lang w:eastAsia="zh-CN"/>
              </w:rPr>
              <w:t>及其修改单中</w:t>
            </w:r>
            <w:r>
              <w:rPr>
                <w:rFonts w:hint="default" w:ascii="Times New Roman" w:hAnsi="Times New Roman" w:cs="Times New Roman"/>
                <w:highlight w:val="none"/>
              </w:rPr>
              <w:t>二级标准。</w:t>
            </w:r>
          </w:p>
          <w:p>
            <w:pPr>
              <w:pStyle w:val="77"/>
              <w:ind w:firstLine="480"/>
              <w:rPr>
                <w:rFonts w:hint="default" w:ascii="Times New Roman" w:hAnsi="Times New Roman" w:eastAsia="宋体" w:cs="Times New Roman"/>
                <w:color w:val="auto"/>
                <w:highlight w:val="none"/>
                <w:lang w:eastAsia="zh-CN"/>
              </w:rPr>
            </w:pP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lang w:eastAsia="zh-CN"/>
              </w:rPr>
              <w:t>）</w:t>
            </w:r>
            <w:r>
              <w:rPr>
                <w:rFonts w:hint="default" w:ascii="Times New Roman" w:hAnsi="Times New Roman" w:cs="Times New Roman"/>
                <w:color w:val="auto"/>
                <w:sz w:val="24"/>
                <w:highlight w:val="none"/>
                <w:lang w:eastAsia="zh-CN"/>
              </w:rPr>
              <w:t>大气因子（</w:t>
            </w:r>
            <w:r>
              <w:rPr>
                <w:rFonts w:hint="default" w:ascii="Times New Roman" w:hAnsi="Times New Roman" w:cs="Times New Roman"/>
                <w:color w:val="000000"/>
                <w:sz w:val="24"/>
                <w:highlight w:val="none"/>
                <w:lang w:val="en-US" w:eastAsia="zh-CN"/>
              </w:rPr>
              <w:t>TSP</w:t>
            </w:r>
            <w:r>
              <w:rPr>
                <w:rFonts w:hint="default" w:ascii="Times New Roman" w:hAnsi="Times New Roman" w:cs="Times New Roman"/>
                <w:color w:val="auto"/>
                <w:sz w:val="24"/>
                <w:highlight w:val="none"/>
                <w:lang w:eastAsia="zh-CN"/>
              </w:rPr>
              <w:t>）现状</w:t>
            </w:r>
          </w:p>
          <w:p>
            <w:pPr>
              <w:pStyle w:val="77"/>
              <w:ind w:firstLine="480"/>
              <w:rPr>
                <w:rFonts w:hint="default" w:ascii="Times New Roman" w:hAnsi="Times New Roman" w:cs="Times New Roman"/>
                <w:highlight w:val="none"/>
                <w:lang w:val="en-US" w:eastAsia="zh-CN"/>
              </w:rPr>
            </w:pPr>
            <w:r>
              <w:rPr>
                <w:rFonts w:hint="default" w:ascii="Times New Roman" w:hAnsi="Times New Roman" w:cs="Times New Roman"/>
                <w:color w:val="000000"/>
                <w:sz w:val="24"/>
                <w:highlight w:val="none"/>
                <w:lang w:eastAsia="zh-CN"/>
              </w:rPr>
              <w:t>为了了解</w:t>
            </w:r>
            <w:r>
              <w:rPr>
                <w:rFonts w:hint="eastAsia" w:ascii="Times New Roman" w:hAnsi="Times New Roman" w:cs="Times New Roman"/>
                <w:color w:val="000000"/>
                <w:sz w:val="24"/>
                <w:highlight w:val="none"/>
                <w:lang w:eastAsia="zh-CN"/>
              </w:rPr>
              <w:t>本项目所在区域</w:t>
            </w:r>
            <w:r>
              <w:rPr>
                <w:rFonts w:hint="default" w:ascii="Times New Roman" w:hAnsi="Times New Roman" w:cs="Times New Roman"/>
                <w:color w:val="auto"/>
                <w:sz w:val="24"/>
                <w:highlight w:val="none"/>
                <w:lang w:eastAsia="zh-CN"/>
              </w:rPr>
              <w:t>大气因子</w:t>
            </w:r>
            <w:r>
              <w:rPr>
                <w:rFonts w:hint="eastAsia" w:ascii="Times New Roman" w:hAnsi="Times New Roman" w:cs="Times New Roman"/>
                <w:color w:val="auto"/>
                <w:sz w:val="24"/>
                <w:highlight w:val="none"/>
                <w:lang w:eastAsia="zh-CN"/>
              </w:rPr>
              <w:t>（</w:t>
            </w:r>
            <w:r>
              <w:rPr>
                <w:rFonts w:hint="eastAsia" w:ascii="Times New Roman" w:hAnsi="Times New Roman" w:cs="Times New Roman"/>
                <w:color w:val="auto"/>
                <w:sz w:val="24"/>
                <w:highlight w:val="none"/>
                <w:lang w:val="en-US" w:eastAsia="zh-CN"/>
              </w:rPr>
              <w:t>TSP</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lang w:eastAsia="zh-CN"/>
              </w:rPr>
              <w:t>现状</w:t>
            </w:r>
            <w:r>
              <w:rPr>
                <w:rFonts w:hint="default" w:ascii="Times New Roman" w:hAnsi="Times New Roman" w:eastAsia="宋体" w:cs="Times New Roman"/>
                <w:color w:val="000000"/>
                <w:sz w:val="24"/>
                <w:highlight w:val="none"/>
                <w:lang w:eastAsia="zh-CN"/>
              </w:rPr>
              <w:t>，</w:t>
            </w:r>
            <w:r>
              <w:rPr>
                <w:rFonts w:hint="default" w:ascii="Times New Roman" w:hAnsi="Times New Roman" w:cs="Times New Roman"/>
                <w:highlight w:val="none"/>
              </w:rPr>
              <w:t>建设单位委托河南</w:t>
            </w:r>
            <w:r>
              <w:rPr>
                <w:rFonts w:hint="eastAsia" w:ascii="Times New Roman" w:hAnsi="Times New Roman" w:cs="Times New Roman"/>
                <w:highlight w:val="none"/>
                <w:lang w:eastAsia="zh-CN"/>
              </w:rPr>
              <w:t>永蓝</w:t>
            </w:r>
            <w:r>
              <w:rPr>
                <w:rFonts w:hint="default" w:ascii="Times New Roman" w:hAnsi="Times New Roman" w:cs="Times New Roman"/>
                <w:highlight w:val="none"/>
              </w:rPr>
              <w:t>检测技术有限公司</w:t>
            </w:r>
            <w:r>
              <w:rPr>
                <w:rFonts w:hint="default" w:ascii="Times New Roman" w:hAnsi="Times New Roman" w:eastAsia="宋体" w:cs="Times New Roman"/>
                <w:color w:val="000000"/>
                <w:sz w:val="24"/>
                <w:highlight w:val="none"/>
                <w:lang w:val="en-US" w:eastAsia="zh-CN"/>
              </w:rPr>
              <w:t>对</w:t>
            </w:r>
            <w:r>
              <w:rPr>
                <w:rFonts w:hint="eastAsia" w:ascii="Times New Roman" w:hAnsi="Times New Roman" w:eastAsia="宋体" w:cs="Times New Roman"/>
                <w:color w:val="000000"/>
                <w:sz w:val="24"/>
                <w:highlight w:val="none"/>
                <w:lang w:val="en-US" w:eastAsia="zh-CN"/>
              </w:rPr>
              <w:t>本项目所在地当季主导风向下风向</w:t>
            </w:r>
            <w:r>
              <w:rPr>
                <w:rFonts w:hint="default" w:ascii="Times New Roman" w:hAnsi="Times New Roman" w:eastAsia="宋体" w:cs="Times New Roman"/>
                <w:color w:val="000000"/>
                <w:sz w:val="24"/>
                <w:highlight w:val="none"/>
                <w:lang w:eastAsia="zh-CN"/>
              </w:rPr>
              <w:t>进行了检测，检测时间</w:t>
            </w:r>
            <w:r>
              <w:rPr>
                <w:rFonts w:hint="default" w:ascii="Times New Roman" w:hAnsi="Times New Roman" w:eastAsia="宋体" w:cs="Times New Roman"/>
                <w:color w:val="000000"/>
                <w:sz w:val="24"/>
                <w:highlight w:val="none"/>
                <w:lang w:val="en-US" w:eastAsia="zh-CN"/>
              </w:rPr>
              <w:t>为</w:t>
            </w:r>
            <w:r>
              <w:rPr>
                <w:rFonts w:hint="default" w:ascii="Times New Roman" w:hAnsi="Times New Roman" w:cs="Times New Roman"/>
                <w:highlight w:val="none"/>
              </w:rPr>
              <w:t>2021年</w:t>
            </w:r>
            <w:r>
              <w:rPr>
                <w:rFonts w:hint="eastAsia" w:ascii="Times New Roman" w:hAnsi="Times New Roman" w:cs="Times New Roman"/>
                <w:highlight w:val="none"/>
                <w:lang w:val="en-US" w:eastAsia="zh-CN"/>
              </w:rPr>
              <w:t>7</w:t>
            </w:r>
            <w:r>
              <w:rPr>
                <w:rFonts w:hint="default" w:ascii="Times New Roman" w:hAnsi="Times New Roman" w:cs="Times New Roman"/>
                <w:highlight w:val="none"/>
              </w:rPr>
              <w:t>月</w:t>
            </w:r>
            <w:r>
              <w:rPr>
                <w:rFonts w:hint="eastAsia" w:ascii="Times New Roman" w:hAnsi="Times New Roman" w:cs="Times New Roman"/>
                <w:highlight w:val="none"/>
                <w:lang w:val="en-US" w:eastAsia="zh-CN"/>
              </w:rPr>
              <w:t>01</w:t>
            </w:r>
            <w:r>
              <w:rPr>
                <w:rFonts w:hint="default" w:ascii="Times New Roman" w:hAnsi="Times New Roman" w:cs="Times New Roman"/>
                <w:highlight w:val="none"/>
              </w:rPr>
              <w:t>日～</w:t>
            </w:r>
            <w:r>
              <w:rPr>
                <w:rFonts w:hint="eastAsia" w:ascii="Times New Roman" w:hAnsi="Times New Roman" w:cs="Times New Roman"/>
                <w:highlight w:val="none"/>
                <w:lang w:val="en-US" w:eastAsia="zh-CN"/>
              </w:rPr>
              <w:t>7</w:t>
            </w:r>
            <w:r>
              <w:rPr>
                <w:rFonts w:hint="default" w:ascii="Times New Roman" w:hAnsi="Times New Roman" w:cs="Times New Roman"/>
                <w:highlight w:val="none"/>
              </w:rPr>
              <w:t>月</w:t>
            </w:r>
            <w:r>
              <w:rPr>
                <w:rFonts w:hint="eastAsia" w:ascii="Times New Roman" w:hAnsi="Times New Roman" w:cs="Times New Roman"/>
                <w:highlight w:val="none"/>
                <w:lang w:val="en-US" w:eastAsia="zh-CN"/>
              </w:rPr>
              <w:t>03</w:t>
            </w:r>
            <w:r>
              <w:rPr>
                <w:rFonts w:hint="default" w:ascii="Times New Roman" w:hAnsi="Times New Roman" w:cs="Times New Roman"/>
                <w:highlight w:val="none"/>
              </w:rPr>
              <w:t>日</w:t>
            </w:r>
            <w:r>
              <w:rPr>
                <w:rFonts w:hint="default" w:ascii="Times New Roman" w:hAnsi="Times New Roman" w:eastAsia="宋体" w:cs="Times New Roman"/>
                <w:color w:val="000000"/>
                <w:sz w:val="24"/>
                <w:highlight w:val="none"/>
                <w:lang w:val="en-US" w:eastAsia="zh-CN"/>
              </w:rPr>
              <w:t>，检测结果如下表：</w:t>
            </w:r>
          </w:p>
          <w:p>
            <w:pPr>
              <w:pStyle w:val="12"/>
              <w:jc w:val="both"/>
              <w:rPr>
                <w:rFonts w:hint="default" w:ascii="Times New Roman" w:hAnsi="Times New Roman" w:eastAsia="黑体" w:cs="Times New Roman"/>
                <w:color w:val="000000"/>
                <w:kern w:val="2"/>
                <w:sz w:val="24"/>
                <w:szCs w:val="24"/>
                <w:highlight w:val="none"/>
                <w:lang w:val="en-US" w:eastAsia="zh-CN" w:bidi="ar-SA"/>
              </w:rPr>
            </w:pPr>
            <w:r>
              <w:rPr>
                <w:rFonts w:hint="default" w:ascii="Times New Roman" w:hAnsi="Times New Roman" w:eastAsia="黑体" w:cs="Times New Roman"/>
                <w:color w:val="000000"/>
                <w:kern w:val="2"/>
                <w:sz w:val="24"/>
                <w:szCs w:val="24"/>
                <w:highlight w:val="none"/>
                <w:lang w:val="en-US" w:eastAsia="zh-CN" w:bidi="ar-SA"/>
              </w:rPr>
              <w:t>表</w:t>
            </w:r>
            <w:r>
              <w:rPr>
                <w:rFonts w:hint="eastAsia" w:ascii="Times New Roman" w:hAnsi="Times New Roman" w:eastAsia="黑体" w:cs="Times New Roman"/>
                <w:color w:val="000000"/>
                <w:kern w:val="2"/>
                <w:sz w:val="24"/>
                <w:szCs w:val="24"/>
                <w:highlight w:val="none"/>
                <w:lang w:val="en-US" w:eastAsia="zh-CN" w:bidi="ar-SA"/>
              </w:rPr>
              <w:t xml:space="preserve">3-2   </w:t>
            </w:r>
            <w:r>
              <w:rPr>
                <w:rFonts w:hint="default" w:ascii="Times New Roman" w:hAnsi="Times New Roman" w:eastAsia="黑体" w:cs="Times New Roman"/>
                <w:color w:val="000000"/>
                <w:kern w:val="2"/>
                <w:sz w:val="24"/>
                <w:szCs w:val="24"/>
                <w:highlight w:val="none"/>
                <w:lang w:val="en-US" w:eastAsia="zh-CN" w:bidi="ar-SA"/>
              </w:rPr>
              <w:t xml:space="preserve"> </w:t>
            </w:r>
            <w:r>
              <w:rPr>
                <w:rFonts w:hint="eastAsia" w:eastAsia="黑体" w:cs="Times New Roman"/>
                <w:color w:val="000000"/>
                <w:kern w:val="2"/>
                <w:sz w:val="24"/>
                <w:szCs w:val="24"/>
                <w:highlight w:val="none"/>
                <w:lang w:val="en-US" w:eastAsia="zh-CN" w:bidi="ar-SA"/>
              </w:rPr>
              <w:t xml:space="preserve"> </w:t>
            </w:r>
            <w:r>
              <w:rPr>
                <w:rFonts w:hint="eastAsia" w:ascii="Times New Roman" w:hAnsi="Times New Roman" w:eastAsia="黑体" w:cs="Times New Roman"/>
                <w:color w:val="000000"/>
                <w:kern w:val="2"/>
                <w:sz w:val="24"/>
                <w:szCs w:val="24"/>
                <w:highlight w:val="none"/>
                <w:lang w:val="en-US" w:eastAsia="zh-CN" w:bidi="ar-SA"/>
              </w:rPr>
              <w:t xml:space="preserve">      </w:t>
            </w:r>
            <w:r>
              <w:rPr>
                <w:rFonts w:hint="default" w:ascii="Times New Roman" w:hAnsi="Times New Roman" w:eastAsia="黑体" w:cs="Times New Roman"/>
                <w:color w:val="000000"/>
                <w:kern w:val="2"/>
                <w:sz w:val="24"/>
                <w:szCs w:val="24"/>
                <w:highlight w:val="none"/>
                <w:lang w:val="en-US" w:eastAsia="zh-CN" w:bidi="ar-SA"/>
              </w:rPr>
              <w:t>特征污染物环境质量现状（监测结果）表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2100"/>
              <w:gridCol w:w="2088"/>
              <w:gridCol w:w="2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8" w:type="dxa"/>
                  <w:vAlign w:val="center"/>
                </w:tcPr>
                <w:p>
                  <w:pPr>
                    <w:spacing w:before="156" w:beforeLines="50"/>
                    <w:jc w:val="center"/>
                    <w:rPr>
                      <w:rFonts w:hint="eastAsia" w:ascii="Times New Roman" w:hAnsi="Times New Roman" w:cs="Times New Roman"/>
                      <w:szCs w:val="21"/>
                      <w:highlight w:val="none"/>
                      <w:lang w:eastAsia="zh-CN"/>
                    </w:rPr>
                  </w:pPr>
                  <w:r>
                    <w:rPr>
                      <w:rFonts w:hint="eastAsia" w:ascii="Times New Roman" w:hAnsi="Times New Roman" w:cs="Times New Roman"/>
                      <w:szCs w:val="21"/>
                      <w:highlight w:val="none"/>
                      <w:lang w:eastAsia="zh-CN"/>
                    </w:rPr>
                    <w:t>采样日期</w:t>
                  </w:r>
                </w:p>
              </w:tc>
              <w:tc>
                <w:tcPr>
                  <w:tcW w:w="2100" w:type="dxa"/>
                  <w:vAlign w:val="center"/>
                </w:tcPr>
                <w:p>
                  <w:pPr>
                    <w:spacing w:before="156" w:beforeLines="50"/>
                    <w:jc w:val="center"/>
                    <w:rPr>
                      <w:rFonts w:hint="eastAsia" w:ascii="Times New Roman" w:hAnsi="Times New Roman" w:cs="Times New Roman"/>
                      <w:szCs w:val="21"/>
                      <w:highlight w:val="none"/>
                      <w:lang w:eastAsia="zh-CN"/>
                    </w:rPr>
                  </w:pPr>
                  <w:r>
                    <w:rPr>
                      <w:rFonts w:hint="eastAsia" w:ascii="Times New Roman" w:hAnsi="Times New Roman" w:cs="Times New Roman"/>
                      <w:szCs w:val="21"/>
                      <w:highlight w:val="none"/>
                      <w:lang w:eastAsia="zh-CN"/>
                    </w:rPr>
                    <w:t>采样点位</w:t>
                  </w:r>
                </w:p>
              </w:tc>
              <w:tc>
                <w:tcPr>
                  <w:tcW w:w="2088"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TSP日均值</w:t>
                  </w:r>
                </w:p>
              </w:tc>
              <w:tc>
                <w:tcPr>
                  <w:tcW w:w="2462"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8"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2021.0</w:t>
                  </w:r>
                  <w:r>
                    <w:rPr>
                      <w:rFonts w:hint="eastAsia" w:cs="Times New Roman"/>
                      <w:szCs w:val="21"/>
                      <w:highlight w:val="none"/>
                      <w:lang w:val="en-US" w:eastAsia="zh-CN"/>
                    </w:rPr>
                    <w:t>7</w:t>
                  </w:r>
                  <w:r>
                    <w:rPr>
                      <w:rFonts w:hint="eastAsia" w:ascii="Times New Roman" w:hAnsi="Times New Roman" w:cs="Times New Roman"/>
                      <w:szCs w:val="21"/>
                      <w:highlight w:val="none"/>
                      <w:lang w:val="en-US" w:eastAsia="zh-CN"/>
                    </w:rPr>
                    <w:t>.0</w:t>
                  </w:r>
                  <w:r>
                    <w:rPr>
                      <w:rFonts w:hint="eastAsia" w:cs="Times New Roman"/>
                      <w:szCs w:val="21"/>
                      <w:highlight w:val="none"/>
                      <w:lang w:val="en-US" w:eastAsia="zh-CN"/>
                    </w:rPr>
                    <w:t>1</w:t>
                  </w:r>
                </w:p>
              </w:tc>
              <w:tc>
                <w:tcPr>
                  <w:tcW w:w="2100" w:type="dxa"/>
                  <w:vAlign w:val="center"/>
                </w:tcPr>
                <w:p>
                  <w:pPr>
                    <w:spacing w:before="156" w:beforeLines="50"/>
                    <w:jc w:val="center"/>
                    <w:rPr>
                      <w:rFonts w:hint="eastAsia" w:ascii="Times New Roman" w:hAnsi="Times New Roman" w:cs="Times New Roman"/>
                      <w:szCs w:val="21"/>
                      <w:highlight w:val="none"/>
                      <w:lang w:eastAsia="zh-CN"/>
                    </w:rPr>
                  </w:pPr>
                  <w:r>
                    <w:rPr>
                      <w:rFonts w:hint="eastAsia" w:ascii="Times New Roman" w:hAnsi="Times New Roman" w:cs="Times New Roman"/>
                      <w:szCs w:val="21"/>
                      <w:highlight w:val="none"/>
                      <w:lang w:eastAsia="zh-CN"/>
                    </w:rPr>
                    <w:t>下风向</w:t>
                  </w:r>
                </w:p>
              </w:tc>
              <w:tc>
                <w:tcPr>
                  <w:tcW w:w="2088"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1</w:t>
                  </w:r>
                  <w:r>
                    <w:rPr>
                      <w:rFonts w:hint="eastAsia" w:cs="Times New Roman"/>
                      <w:szCs w:val="21"/>
                      <w:highlight w:val="none"/>
                      <w:lang w:val="en-US" w:eastAsia="zh-CN"/>
                    </w:rPr>
                    <w:t>74u</w:t>
                  </w:r>
                  <w:r>
                    <w:rPr>
                      <w:rFonts w:hint="eastAsia" w:ascii="Times New Roman" w:hAnsi="Times New Roman" w:cs="Times New Roman"/>
                      <w:szCs w:val="21"/>
                      <w:highlight w:val="none"/>
                      <w:lang w:val="en-US" w:eastAsia="zh-CN"/>
                    </w:rPr>
                    <w:t>g/m</w:t>
                  </w:r>
                  <w:r>
                    <w:rPr>
                      <w:rFonts w:hint="eastAsia" w:ascii="Times New Roman" w:hAnsi="Times New Roman" w:cs="Times New Roman"/>
                      <w:szCs w:val="21"/>
                      <w:highlight w:val="none"/>
                      <w:vertAlign w:val="superscript"/>
                      <w:lang w:val="en-US" w:eastAsia="zh-CN"/>
                    </w:rPr>
                    <w:t>3</w:t>
                  </w:r>
                </w:p>
              </w:tc>
              <w:tc>
                <w:tcPr>
                  <w:tcW w:w="2462" w:type="dxa"/>
                  <w:vAlign w:val="center"/>
                </w:tcPr>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 xml:space="preserve">阴 </w:t>
                  </w:r>
                  <w:r>
                    <w:rPr>
                      <w:rFonts w:hint="eastAsia" w:ascii="Times New Roman" w:hAnsi="Times New Roman" w:cs="Times New Roman"/>
                      <w:szCs w:val="21"/>
                      <w:highlight w:val="none"/>
                      <w:lang w:val="en-US" w:eastAsia="zh-CN"/>
                    </w:rPr>
                    <w:t>气温2</w:t>
                  </w:r>
                  <w:r>
                    <w:rPr>
                      <w:rFonts w:hint="eastAsia" w:cs="Times New Roman"/>
                      <w:szCs w:val="21"/>
                      <w:highlight w:val="none"/>
                      <w:lang w:val="en-US" w:eastAsia="zh-CN"/>
                    </w:rPr>
                    <w:t>6.7</w:t>
                  </w:r>
                  <w:r>
                    <w:rPr>
                      <w:rFonts w:hint="eastAsia" w:ascii="Times New Roman" w:hAnsi="Times New Roman" w:cs="Times New Roman"/>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气压99.</w:t>
                  </w:r>
                  <w:r>
                    <w:rPr>
                      <w:rFonts w:hint="eastAsia" w:cs="Times New Roman"/>
                      <w:szCs w:val="21"/>
                      <w:highlight w:val="none"/>
                      <w:lang w:val="en-US" w:eastAsia="zh-CN"/>
                    </w:rPr>
                    <w:t>0</w:t>
                  </w:r>
                  <w:r>
                    <w:rPr>
                      <w:rFonts w:hint="eastAsia" w:ascii="Times New Roman" w:hAnsi="Times New Roman" w:cs="Times New Roman"/>
                      <w:szCs w:val="21"/>
                      <w:highlight w:val="none"/>
                      <w:lang w:val="en-US" w:eastAsia="zh-CN"/>
                    </w:rPr>
                    <w:t>kPa</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西</w:t>
                  </w:r>
                  <w:r>
                    <w:rPr>
                      <w:rFonts w:hint="eastAsia" w:ascii="Times New Roman" w:hAnsi="Times New Roman" w:cs="Times New Roman"/>
                      <w:szCs w:val="21"/>
                      <w:highlight w:val="none"/>
                      <w:lang w:val="en-US" w:eastAsia="zh-CN"/>
                    </w:rPr>
                    <w:t>南风，风速2.</w:t>
                  </w:r>
                  <w:r>
                    <w:rPr>
                      <w:rFonts w:hint="eastAsia" w:cs="Times New Roman"/>
                      <w:szCs w:val="21"/>
                      <w:highlight w:val="none"/>
                      <w:lang w:val="en-US" w:eastAsia="zh-CN"/>
                    </w:rPr>
                    <w:t>2</w:t>
                  </w:r>
                  <w:r>
                    <w:rPr>
                      <w:rFonts w:hint="eastAsia" w:ascii="Times New Roman" w:hAnsi="Times New Roman" w:cs="Times New Roman"/>
                      <w:szCs w:val="21"/>
                      <w:highlight w:val="none"/>
                      <w:lang w:val="en-US" w:eastAsia="zh-CN"/>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8"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2021.0</w:t>
                  </w:r>
                  <w:r>
                    <w:rPr>
                      <w:rFonts w:hint="eastAsia" w:cs="Times New Roman"/>
                      <w:szCs w:val="21"/>
                      <w:highlight w:val="none"/>
                      <w:lang w:val="en-US" w:eastAsia="zh-CN"/>
                    </w:rPr>
                    <w:t>7</w:t>
                  </w:r>
                  <w:r>
                    <w:rPr>
                      <w:rFonts w:hint="eastAsia" w:ascii="Times New Roman" w:hAnsi="Times New Roman" w:cs="Times New Roman"/>
                      <w:szCs w:val="21"/>
                      <w:highlight w:val="none"/>
                      <w:lang w:val="en-US" w:eastAsia="zh-CN"/>
                    </w:rPr>
                    <w:t>.0</w:t>
                  </w:r>
                  <w:r>
                    <w:rPr>
                      <w:rFonts w:hint="eastAsia" w:cs="Times New Roman"/>
                      <w:szCs w:val="21"/>
                      <w:highlight w:val="none"/>
                      <w:lang w:val="en-US" w:eastAsia="zh-CN"/>
                    </w:rPr>
                    <w:t>2</w:t>
                  </w:r>
                </w:p>
              </w:tc>
              <w:tc>
                <w:tcPr>
                  <w:tcW w:w="2100" w:type="dxa"/>
                  <w:vAlign w:val="center"/>
                </w:tcPr>
                <w:p>
                  <w:pPr>
                    <w:spacing w:before="156" w:beforeLines="50"/>
                    <w:jc w:val="center"/>
                    <w:rPr>
                      <w:rFonts w:hint="default" w:ascii="Times New Roman" w:hAnsi="Times New Roman" w:cs="Times New Roman"/>
                      <w:szCs w:val="21"/>
                      <w:highlight w:val="none"/>
                    </w:rPr>
                  </w:pPr>
                  <w:r>
                    <w:rPr>
                      <w:rFonts w:hint="eastAsia" w:ascii="Times New Roman" w:hAnsi="Times New Roman" w:cs="Times New Roman"/>
                      <w:szCs w:val="21"/>
                      <w:highlight w:val="none"/>
                      <w:lang w:eastAsia="zh-CN"/>
                    </w:rPr>
                    <w:t>下风向</w:t>
                  </w:r>
                </w:p>
              </w:tc>
              <w:tc>
                <w:tcPr>
                  <w:tcW w:w="2088"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1</w:t>
                  </w:r>
                  <w:r>
                    <w:rPr>
                      <w:rFonts w:hint="eastAsia" w:cs="Times New Roman"/>
                      <w:szCs w:val="21"/>
                      <w:highlight w:val="none"/>
                      <w:lang w:val="en-US" w:eastAsia="zh-CN"/>
                    </w:rPr>
                    <w:t>80u</w:t>
                  </w:r>
                  <w:r>
                    <w:rPr>
                      <w:rFonts w:hint="eastAsia" w:ascii="Times New Roman" w:hAnsi="Times New Roman" w:cs="Times New Roman"/>
                      <w:szCs w:val="21"/>
                      <w:highlight w:val="none"/>
                      <w:lang w:val="en-US" w:eastAsia="zh-CN"/>
                    </w:rPr>
                    <w:t>g/m</w:t>
                  </w:r>
                  <w:r>
                    <w:rPr>
                      <w:rFonts w:hint="eastAsia" w:ascii="Times New Roman" w:hAnsi="Times New Roman" w:cs="Times New Roman"/>
                      <w:szCs w:val="21"/>
                      <w:highlight w:val="none"/>
                      <w:vertAlign w:val="superscript"/>
                      <w:lang w:val="en-US" w:eastAsia="zh-CN"/>
                    </w:rPr>
                    <w:t>3</w:t>
                  </w:r>
                </w:p>
              </w:tc>
              <w:tc>
                <w:tcPr>
                  <w:tcW w:w="2462" w:type="dxa"/>
                  <w:vAlign w:val="center"/>
                </w:tcPr>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多云</w:t>
                  </w:r>
                  <w:r>
                    <w:rPr>
                      <w:rFonts w:hint="eastAsia" w:cs="Times New Roman"/>
                      <w:szCs w:val="21"/>
                      <w:highlight w:val="none"/>
                      <w:lang w:val="en-US" w:eastAsia="zh-CN"/>
                    </w:rPr>
                    <w:t xml:space="preserve"> </w:t>
                  </w:r>
                  <w:r>
                    <w:rPr>
                      <w:rFonts w:hint="eastAsia" w:ascii="Times New Roman" w:hAnsi="Times New Roman" w:cs="Times New Roman"/>
                      <w:szCs w:val="21"/>
                      <w:highlight w:val="none"/>
                      <w:lang w:val="en-US" w:eastAsia="zh-CN"/>
                    </w:rPr>
                    <w:t>气温2</w:t>
                  </w:r>
                  <w:r>
                    <w:rPr>
                      <w:rFonts w:hint="eastAsia" w:cs="Times New Roman"/>
                      <w:szCs w:val="21"/>
                      <w:highlight w:val="none"/>
                      <w:lang w:val="en-US" w:eastAsia="zh-CN"/>
                    </w:rPr>
                    <w:t>7.5</w:t>
                  </w:r>
                  <w:r>
                    <w:rPr>
                      <w:rFonts w:hint="eastAsia" w:ascii="Times New Roman" w:hAnsi="Times New Roman" w:cs="Times New Roman"/>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气压</w:t>
                  </w:r>
                  <w:r>
                    <w:rPr>
                      <w:rFonts w:hint="eastAsia" w:cs="Times New Roman"/>
                      <w:szCs w:val="21"/>
                      <w:highlight w:val="none"/>
                      <w:lang w:val="en-US" w:eastAsia="zh-CN"/>
                    </w:rPr>
                    <w:t>98.9</w:t>
                  </w:r>
                  <w:r>
                    <w:rPr>
                      <w:rFonts w:hint="eastAsia" w:ascii="Times New Roman" w:hAnsi="Times New Roman" w:cs="Times New Roman"/>
                      <w:szCs w:val="21"/>
                      <w:highlight w:val="none"/>
                      <w:lang w:val="en-US" w:eastAsia="zh-CN"/>
                    </w:rPr>
                    <w:t>kPa</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default" w:ascii="Times New Roman" w:hAnsi="Times New Roman" w:cs="Times New Roman"/>
                      <w:szCs w:val="21"/>
                      <w:highlight w:val="none"/>
                      <w:lang w:val="en-US"/>
                    </w:rPr>
                  </w:pPr>
                  <w:r>
                    <w:rPr>
                      <w:rFonts w:hint="eastAsia" w:cs="Times New Roman"/>
                      <w:szCs w:val="21"/>
                      <w:highlight w:val="none"/>
                      <w:lang w:val="en-US" w:eastAsia="zh-CN"/>
                    </w:rPr>
                    <w:t>西</w:t>
                  </w:r>
                  <w:r>
                    <w:rPr>
                      <w:rFonts w:hint="eastAsia" w:ascii="Times New Roman" w:hAnsi="Times New Roman" w:cs="Times New Roman"/>
                      <w:szCs w:val="21"/>
                      <w:highlight w:val="none"/>
                      <w:lang w:val="en-US" w:eastAsia="zh-CN"/>
                    </w:rPr>
                    <w:t>南风，风速2.</w:t>
                  </w:r>
                  <w:r>
                    <w:rPr>
                      <w:rFonts w:hint="eastAsia" w:cs="Times New Roman"/>
                      <w:szCs w:val="21"/>
                      <w:highlight w:val="none"/>
                      <w:lang w:val="en-US" w:eastAsia="zh-CN"/>
                    </w:rPr>
                    <w:t>0</w:t>
                  </w:r>
                  <w:r>
                    <w:rPr>
                      <w:rFonts w:hint="eastAsia" w:ascii="Times New Roman" w:hAnsi="Times New Roman" w:cs="Times New Roman"/>
                      <w:szCs w:val="21"/>
                      <w:highlight w:val="none"/>
                      <w:lang w:val="en-US" w:eastAsia="zh-CN"/>
                    </w:rPr>
                    <w:t>m/</w:t>
                  </w:r>
                  <w:r>
                    <w:rPr>
                      <w:rFonts w:hint="eastAsia" w:cs="Times New Roman"/>
                      <w:szCs w:val="21"/>
                      <w:highlight w:val="none"/>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8"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2021.0</w:t>
                  </w:r>
                  <w:r>
                    <w:rPr>
                      <w:rFonts w:hint="eastAsia" w:cs="Times New Roman"/>
                      <w:szCs w:val="21"/>
                      <w:highlight w:val="none"/>
                      <w:lang w:val="en-US" w:eastAsia="zh-CN"/>
                    </w:rPr>
                    <w:t>7</w:t>
                  </w:r>
                  <w:r>
                    <w:rPr>
                      <w:rFonts w:hint="eastAsia" w:ascii="Times New Roman" w:hAnsi="Times New Roman" w:cs="Times New Roman"/>
                      <w:szCs w:val="21"/>
                      <w:highlight w:val="none"/>
                      <w:lang w:val="en-US" w:eastAsia="zh-CN"/>
                    </w:rPr>
                    <w:t>.0</w:t>
                  </w:r>
                  <w:r>
                    <w:rPr>
                      <w:rFonts w:hint="eastAsia" w:cs="Times New Roman"/>
                      <w:szCs w:val="21"/>
                      <w:highlight w:val="none"/>
                      <w:lang w:val="en-US" w:eastAsia="zh-CN"/>
                    </w:rPr>
                    <w:t>3</w:t>
                  </w:r>
                </w:p>
              </w:tc>
              <w:tc>
                <w:tcPr>
                  <w:tcW w:w="2100" w:type="dxa"/>
                  <w:vAlign w:val="center"/>
                </w:tcPr>
                <w:p>
                  <w:pPr>
                    <w:spacing w:before="156" w:beforeLines="50"/>
                    <w:jc w:val="center"/>
                    <w:rPr>
                      <w:rFonts w:hint="default" w:ascii="Times New Roman" w:hAnsi="Times New Roman" w:cs="Times New Roman"/>
                      <w:szCs w:val="21"/>
                      <w:highlight w:val="none"/>
                    </w:rPr>
                  </w:pPr>
                  <w:r>
                    <w:rPr>
                      <w:rFonts w:hint="eastAsia" w:ascii="Times New Roman" w:hAnsi="Times New Roman" w:cs="Times New Roman"/>
                      <w:szCs w:val="21"/>
                      <w:highlight w:val="none"/>
                      <w:lang w:eastAsia="zh-CN"/>
                    </w:rPr>
                    <w:t>下风向</w:t>
                  </w:r>
                </w:p>
              </w:tc>
              <w:tc>
                <w:tcPr>
                  <w:tcW w:w="2088" w:type="dxa"/>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1</w:t>
                  </w:r>
                  <w:r>
                    <w:rPr>
                      <w:rFonts w:hint="eastAsia" w:cs="Times New Roman"/>
                      <w:szCs w:val="21"/>
                      <w:highlight w:val="none"/>
                      <w:lang w:val="en-US" w:eastAsia="zh-CN"/>
                    </w:rPr>
                    <w:t>72u</w:t>
                  </w:r>
                  <w:r>
                    <w:rPr>
                      <w:rFonts w:hint="eastAsia" w:ascii="Times New Roman" w:hAnsi="Times New Roman" w:cs="Times New Roman"/>
                      <w:szCs w:val="21"/>
                      <w:highlight w:val="none"/>
                      <w:lang w:val="en-US" w:eastAsia="zh-CN"/>
                    </w:rPr>
                    <w:t>g/m</w:t>
                  </w:r>
                  <w:r>
                    <w:rPr>
                      <w:rFonts w:hint="eastAsia" w:ascii="Times New Roman" w:hAnsi="Times New Roman" w:cs="Times New Roman"/>
                      <w:szCs w:val="21"/>
                      <w:highlight w:val="none"/>
                      <w:vertAlign w:val="superscript"/>
                      <w:lang w:val="en-US" w:eastAsia="zh-CN"/>
                    </w:rPr>
                    <w:t>3</w:t>
                  </w:r>
                </w:p>
              </w:tc>
              <w:tc>
                <w:tcPr>
                  <w:tcW w:w="2462" w:type="dxa"/>
                  <w:vAlign w:val="center"/>
                </w:tcPr>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多云</w:t>
                  </w:r>
                  <w:r>
                    <w:rPr>
                      <w:rFonts w:hint="eastAsia" w:cs="Times New Roman"/>
                      <w:szCs w:val="21"/>
                      <w:highlight w:val="none"/>
                      <w:lang w:val="en-US" w:eastAsia="zh-CN"/>
                    </w:rPr>
                    <w:t xml:space="preserve"> </w:t>
                  </w:r>
                  <w:r>
                    <w:rPr>
                      <w:rFonts w:hint="eastAsia" w:ascii="Times New Roman" w:hAnsi="Times New Roman" w:cs="Times New Roman"/>
                      <w:szCs w:val="21"/>
                      <w:highlight w:val="none"/>
                      <w:lang w:val="en-US" w:eastAsia="zh-CN"/>
                    </w:rPr>
                    <w:t>气温2</w:t>
                  </w:r>
                  <w:r>
                    <w:rPr>
                      <w:rFonts w:hint="eastAsia" w:cs="Times New Roman"/>
                      <w:szCs w:val="21"/>
                      <w:highlight w:val="none"/>
                      <w:lang w:val="en-US" w:eastAsia="zh-CN"/>
                    </w:rPr>
                    <w:t>6</w:t>
                  </w:r>
                  <w:r>
                    <w:rPr>
                      <w:rFonts w:hint="eastAsia" w:ascii="Times New Roman" w:hAnsi="Times New Roman" w:cs="Times New Roman"/>
                      <w:szCs w:val="21"/>
                      <w:highlight w:val="none"/>
                      <w:lang w:val="en-US" w:eastAsia="zh-CN"/>
                    </w:rPr>
                    <w:t>.8℃</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气压99.</w:t>
                  </w:r>
                  <w:r>
                    <w:rPr>
                      <w:rFonts w:hint="eastAsia" w:cs="Times New Roman"/>
                      <w:szCs w:val="21"/>
                      <w:highlight w:val="none"/>
                      <w:lang w:val="en-US" w:eastAsia="zh-CN"/>
                    </w:rPr>
                    <w:t>0</w:t>
                  </w:r>
                  <w:r>
                    <w:rPr>
                      <w:rFonts w:hint="eastAsia" w:ascii="Times New Roman" w:hAnsi="Times New Roman" w:cs="Times New Roman"/>
                      <w:szCs w:val="21"/>
                      <w:highlight w:val="none"/>
                      <w:lang w:val="en-US" w:eastAsia="zh-CN"/>
                    </w:rPr>
                    <w:t>kPa</w:t>
                  </w:r>
                </w:p>
                <w:p>
                  <w:pPr>
                    <w:keepNext w:val="0"/>
                    <w:keepLines w:val="0"/>
                    <w:pageBreakBefore w:val="0"/>
                    <w:widowControl w:val="0"/>
                    <w:kinsoku/>
                    <w:wordWrap/>
                    <w:overflowPunct/>
                    <w:topLinePunct w:val="0"/>
                    <w:autoSpaceDE/>
                    <w:autoSpaceDN/>
                    <w:bidi w:val="0"/>
                    <w:adjustRightInd/>
                    <w:snapToGrid/>
                    <w:spacing w:before="156" w:beforeLines="50" w:line="200" w:lineRule="exact"/>
                    <w:jc w:val="center"/>
                    <w:textAlignment w:val="auto"/>
                    <w:rPr>
                      <w:rFonts w:hint="default" w:ascii="Times New Roman" w:hAnsi="Times New Roman" w:cs="Times New Roman"/>
                      <w:szCs w:val="21"/>
                      <w:highlight w:val="none"/>
                      <w:lang w:val="en-US"/>
                    </w:rPr>
                  </w:pPr>
                  <w:r>
                    <w:rPr>
                      <w:rFonts w:hint="eastAsia" w:cs="Times New Roman"/>
                      <w:szCs w:val="21"/>
                      <w:highlight w:val="none"/>
                      <w:lang w:val="en-US" w:eastAsia="zh-CN"/>
                    </w:rPr>
                    <w:t>西</w:t>
                  </w:r>
                  <w:r>
                    <w:rPr>
                      <w:rFonts w:hint="eastAsia" w:ascii="Times New Roman" w:hAnsi="Times New Roman" w:cs="Times New Roman"/>
                      <w:szCs w:val="21"/>
                      <w:highlight w:val="none"/>
                      <w:lang w:val="en-US" w:eastAsia="zh-CN"/>
                    </w:rPr>
                    <w:t>南风，风速</w:t>
                  </w:r>
                  <w:r>
                    <w:rPr>
                      <w:rFonts w:hint="eastAsia" w:cs="Times New Roman"/>
                      <w:szCs w:val="21"/>
                      <w:highlight w:val="none"/>
                      <w:lang w:val="en-US" w:eastAsia="zh-CN"/>
                    </w:rPr>
                    <w:t>2.5</w:t>
                  </w:r>
                  <w:r>
                    <w:rPr>
                      <w:rFonts w:hint="eastAsia" w:ascii="Times New Roman" w:hAnsi="Times New Roman" w:cs="Times New Roman"/>
                      <w:szCs w:val="21"/>
                      <w:highlight w:val="none"/>
                      <w:lang w:val="en-US" w:eastAsia="zh-CN"/>
                    </w:rPr>
                    <w:t>m/</w:t>
                  </w:r>
                  <w:r>
                    <w:rPr>
                      <w:rFonts w:hint="eastAsia" w:cs="Times New Roman"/>
                      <w:szCs w:val="21"/>
                      <w:highlight w:val="none"/>
                      <w:lang w:val="en-US" w:eastAsia="zh-CN"/>
                    </w:rPr>
                    <w:t>s</w:t>
                  </w:r>
                </w:p>
              </w:tc>
            </w:tr>
          </w:tbl>
          <w:p>
            <w:pPr>
              <w:pStyle w:val="77"/>
              <w:ind w:firstLine="480"/>
              <w:rPr>
                <w:rFonts w:hint="default" w:ascii="Times New Roman" w:hAnsi="Times New Roman" w:cs="Times New Roman"/>
                <w:color w:val="auto"/>
                <w:sz w:val="24"/>
                <w:highlight w:val="none"/>
                <w:lang w:eastAsia="zh-CN"/>
              </w:rPr>
            </w:pPr>
            <w:r>
              <w:rPr>
                <w:rFonts w:hint="default" w:ascii="Times New Roman" w:hAnsi="Times New Roman" w:cs="Times New Roman"/>
                <w:color w:val="auto"/>
                <w:sz w:val="24"/>
                <w:highlight w:val="none"/>
                <w:lang w:eastAsia="zh-CN"/>
              </w:rPr>
              <w:t>由上表可知</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lang w:eastAsia="zh-CN"/>
              </w:rPr>
              <w:t>本项目所在区域</w:t>
            </w:r>
            <w:r>
              <w:rPr>
                <w:rFonts w:hint="eastAsia" w:ascii="Times New Roman" w:hAnsi="Times New Roman" w:cs="Times New Roman"/>
                <w:color w:val="auto"/>
                <w:sz w:val="24"/>
                <w:highlight w:val="none"/>
                <w:lang w:val="en-US" w:eastAsia="zh-CN"/>
              </w:rPr>
              <w:t>TSP</w:t>
            </w:r>
            <w:r>
              <w:rPr>
                <w:rFonts w:hint="default" w:ascii="Times New Roman" w:hAnsi="Times New Roman" w:cs="Times New Roman"/>
                <w:color w:val="auto"/>
                <w:sz w:val="24"/>
                <w:highlight w:val="none"/>
                <w:lang w:eastAsia="zh-CN"/>
              </w:rPr>
              <w:t>可满足大气环境质量标准，说明本地区</w:t>
            </w:r>
            <w:r>
              <w:rPr>
                <w:rFonts w:hint="default" w:ascii="Times New Roman" w:hAnsi="Times New Roman" w:cs="Times New Roman"/>
                <w:color w:val="auto"/>
                <w:sz w:val="24"/>
                <w:highlight w:val="none"/>
                <w:lang w:val="en-US" w:eastAsia="zh-CN"/>
              </w:rPr>
              <w:t>TSP</w:t>
            </w:r>
            <w:r>
              <w:rPr>
                <w:rFonts w:hint="eastAsia" w:ascii="Times New Roman" w:hAnsi="Times New Roman" w:cs="Times New Roman"/>
                <w:color w:val="auto"/>
                <w:sz w:val="24"/>
                <w:highlight w:val="none"/>
                <w:lang w:val="en-US" w:eastAsia="zh-CN"/>
              </w:rPr>
              <w:t>环境</w:t>
            </w:r>
            <w:r>
              <w:rPr>
                <w:rFonts w:hint="default" w:ascii="Times New Roman" w:hAnsi="Times New Roman" w:cs="Times New Roman"/>
                <w:color w:val="auto"/>
                <w:sz w:val="24"/>
                <w:highlight w:val="none"/>
                <w:lang w:eastAsia="zh-CN"/>
              </w:rPr>
              <w:t>空气质量较好。</w:t>
            </w:r>
          </w:p>
          <w:p>
            <w:pPr>
              <w:pStyle w:val="77"/>
              <w:ind w:firstLine="480"/>
              <w:rPr>
                <w:rFonts w:hint="default" w:ascii="Times New Roman" w:hAnsi="Times New Roman" w:cs="Times New Roman"/>
                <w:b w:val="0"/>
                <w:bCs w:val="0"/>
                <w:color w:val="000000"/>
                <w:highlight w:val="none"/>
              </w:rPr>
            </w:pPr>
            <w:r>
              <w:rPr>
                <w:rFonts w:hint="default" w:ascii="Times New Roman" w:hAnsi="Times New Roman" w:cs="Times New Roman"/>
                <w:b w:val="0"/>
                <w:bCs w:val="0"/>
                <w:color w:val="000000"/>
                <w:highlight w:val="none"/>
              </w:rPr>
              <w:t>为贯彻落实《国务院关于印发打赢蓝天保卫战三年行动计划的通知》（国发〔2018〕22号）、《河南省污染防治攻坚战领导小组办公室文件关于印发河南省2021年大气、水、土壤污染防治攻坚战及农业农村污染治理攻坚战实施方案的通知》（豫环攻坚办[2021]20号）等有关要求，持续改善全市环境空气质量，打赢打好大气污染防治攻坚战，平顶山市</w:t>
            </w:r>
            <w:r>
              <w:rPr>
                <w:rFonts w:hint="eastAsia" w:ascii="Times New Roman" w:hAnsi="Times New Roman" w:cs="Times New Roman"/>
                <w:b w:val="0"/>
                <w:bCs w:val="0"/>
                <w:color w:val="000000"/>
                <w:highlight w:val="none"/>
                <w:lang w:eastAsia="zh-CN"/>
              </w:rPr>
              <w:t>生态环境局印发</w:t>
            </w:r>
            <w:r>
              <w:rPr>
                <w:rFonts w:hint="default" w:ascii="Times New Roman" w:hAnsi="Times New Roman" w:cs="Times New Roman"/>
                <w:b w:val="0"/>
                <w:bCs w:val="0"/>
                <w:color w:val="000000"/>
                <w:highlight w:val="none"/>
              </w:rPr>
              <w:t>了</w:t>
            </w:r>
            <w:r>
              <w:rPr>
                <w:rFonts w:hint="default" w:ascii="Times New Roman" w:hAnsi="Times New Roman" w:cs="Times New Roman"/>
                <w:b w:val="0"/>
                <w:bCs w:val="0"/>
                <w:color w:val="000000"/>
                <w:highlight w:val="none"/>
                <w:lang w:eastAsia="zh-CN"/>
              </w:rPr>
              <w:t>《</w:t>
            </w:r>
            <w:r>
              <w:rPr>
                <w:rFonts w:hint="default" w:ascii="Times New Roman" w:hAnsi="Times New Roman" w:cs="Times New Roman"/>
                <w:b w:val="0"/>
                <w:bCs w:val="0"/>
                <w:sz w:val="24"/>
                <w:szCs w:val="24"/>
                <w:highlight w:val="none"/>
              </w:rPr>
              <w:t>平顶山市2021年工业企业大气污染物全面达标提升行动方案</w:t>
            </w:r>
            <w:r>
              <w:rPr>
                <w:rFonts w:hint="default" w:ascii="Times New Roman" w:hAnsi="Times New Roman" w:cs="Times New Roman"/>
                <w:b w:val="0"/>
                <w:bCs w:val="0"/>
                <w:color w:val="000000"/>
                <w:highlight w:val="none"/>
                <w:lang w:eastAsia="zh-CN"/>
              </w:rPr>
              <w:t>》</w:t>
            </w:r>
            <w:r>
              <w:rPr>
                <w:rFonts w:hint="default" w:ascii="Times New Roman" w:hAnsi="Times New Roman" w:cs="Times New Roman"/>
                <w:b w:val="0"/>
                <w:bCs w:val="0"/>
                <w:sz w:val="24"/>
                <w:szCs w:val="24"/>
                <w:highlight w:val="none"/>
              </w:rPr>
              <w:t>（平环[2021]57号）</w:t>
            </w:r>
            <w:r>
              <w:rPr>
                <w:rFonts w:hint="eastAsia" w:ascii="Times New Roman" w:hAnsi="Times New Roman" w:cs="Times New Roman"/>
                <w:b w:val="0"/>
                <w:bCs w:val="0"/>
                <w:sz w:val="24"/>
                <w:szCs w:val="24"/>
                <w:highlight w:val="none"/>
                <w:lang w:eastAsia="zh-CN"/>
              </w:rPr>
              <w:t>、</w:t>
            </w:r>
            <w:r>
              <w:rPr>
                <w:rFonts w:hint="default" w:ascii="Times New Roman" w:hAnsi="Times New Roman" w:cs="Times New Roman"/>
                <w:b w:val="0"/>
                <w:bCs w:val="0"/>
                <w:color w:val="000000"/>
                <w:highlight w:val="none"/>
              </w:rPr>
              <w:t>《</w:t>
            </w:r>
            <w:r>
              <w:rPr>
                <w:rFonts w:hint="default" w:ascii="Times New Roman" w:hAnsi="Times New Roman" w:cs="Times New Roman"/>
                <w:b w:val="0"/>
                <w:bCs w:val="0"/>
                <w:color w:val="000000"/>
                <w:highlight w:val="none"/>
                <w:lang w:eastAsia="zh-CN"/>
              </w:rPr>
              <w:t>平顶山市</w:t>
            </w:r>
            <w:r>
              <w:rPr>
                <w:rFonts w:hint="default" w:ascii="Times New Roman" w:hAnsi="Times New Roman" w:cs="Times New Roman"/>
                <w:b w:val="0"/>
                <w:bCs w:val="0"/>
                <w:color w:val="000000"/>
                <w:highlight w:val="none"/>
              </w:rPr>
              <w:t>污染防治攻坚战领导小组办公室文件关于印发</w:t>
            </w:r>
            <w:r>
              <w:rPr>
                <w:rFonts w:hint="default" w:ascii="Times New Roman" w:hAnsi="Times New Roman" w:cs="Times New Roman"/>
                <w:b w:val="0"/>
                <w:bCs w:val="0"/>
                <w:color w:val="000000"/>
                <w:highlight w:val="none"/>
                <w:lang w:eastAsia="zh-CN"/>
              </w:rPr>
              <w:t>平顶山市</w:t>
            </w:r>
            <w:r>
              <w:rPr>
                <w:rFonts w:hint="default" w:ascii="Times New Roman" w:hAnsi="Times New Roman" w:cs="Times New Roman"/>
                <w:b w:val="0"/>
                <w:bCs w:val="0"/>
                <w:color w:val="000000"/>
                <w:highlight w:val="none"/>
              </w:rPr>
              <w:t>202</w:t>
            </w:r>
            <w:r>
              <w:rPr>
                <w:rFonts w:hint="default" w:ascii="Times New Roman" w:hAnsi="Times New Roman" w:cs="Times New Roman"/>
                <w:b w:val="0"/>
                <w:bCs w:val="0"/>
                <w:color w:val="000000"/>
                <w:highlight w:val="none"/>
                <w:lang w:val="en-US" w:eastAsia="zh-CN"/>
              </w:rPr>
              <w:t>1</w:t>
            </w:r>
            <w:r>
              <w:rPr>
                <w:rFonts w:hint="default" w:ascii="Times New Roman" w:hAnsi="Times New Roman" w:cs="Times New Roman"/>
                <w:b w:val="0"/>
                <w:bCs w:val="0"/>
                <w:color w:val="000000"/>
                <w:highlight w:val="none"/>
              </w:rPr>
              <w:t>年大气、</w:t>
            </w:r>
            <w:r>
              <w:rPr>
                <w:rFonts w:hint="eastAsia" w:ascii="Times New Roman" w:hAnsi="Times New Roman" w:cs="Times New Roman"/>
                <w:b w:val="0"/>
                <w:bCs w:val="0"/>
                <w:color w:val="000000"/>
                <w:highlight w:val="none"/>
              </w:rPr>
              <w:t>水、土壤污染防治攻坚战</w:t>
            </w:r>
            <w:r>
              <w:rPr>
                <w:rFonts w:hint="eastAsia" w:ascii="Times New Roman" w:hAnsi="Times New Roman" w:cs="Times New Roman"/>
                <w:b w:val="0"/>
                <w:bCs w:val="0"/>
                <w:color w:val="000000"/>
                <w:highlight w:val="none"/>
                <w:lang w:eastAsia="zh-CN"/>
              </w:rPr>
              <w:t>及农业农村污染治理攻坚战</w:t>
            </w:r>
            <w:r>
              <w:rPr>
                <w:rFonts w:hint="eastAsia" w:ascii="Times New Roman" w:hAnsi="Times New Roman" w:cs="Times New Roman"/>
                <w:b w:val="0"/>
                <w:bCs w:val="0"/>
                <w:color w:val="000000"/>
                <w:highlight w:val="none"/>
              </w:rPr>
              <w:t>实施方案的通知</w:t>
            </w:r>
            <w:r>
              <w:rPr>
                <w:rFonts w:hint="default" w:ascii="Times New Roman" w:hAnsi="Times New Roman" w:cs="Times New Roman"/>
                <w:b w:val="0"/>
                <w:bCs w:val="0"/>
                <w:color w:val="000000"/>
                <w:highlight w:val="none"/>
              </w:rPr>
              <w:t>》（</w:t>
            </w:r>
            <w:r>
              <w:rPr>
                <w:rFonts w:hint="eastAsia" w:ascii="Times New Roman" w:hAnsi="Times New Roman" w:cs="Times New Roman"/>
                <w:b w:val="0"/>
                <w:bCs w:val="0"/>
                <w:color w:val="000000"/>
                <w:highlight w:val="none"/>
                <w:lang w:eastAsia="zh-CN"/>
              </w:rPr>
              <w:t>平</w:t>
            </w:r>
            <w:r>
              <w:rPr>
                <w:rFonts w:hint="eastAsia" w:ascii="Times New Roman" w:hAnsi="Times New Roman" w:cs="Times New Roman"/>
                <w:b w:val="0"/>
                <w:bCs w:val="0"/>
                <w:color w:val="000000"/>
                <w:highlight w:val="none"/>
              </w:rPr>
              <w:t>攻坚办[202</w:t>
            </w:r>
            <w:r>
              <w:rPr>
                <w:rFonts w:hint="eastAsia" w:ascii="Times New Roman" w:hAnsi="Times New Roman" w:cs="Times New Roman"/>
                <w:b w:val="0"/>
                <w:bCs w:val="0"/>
                <w:color w:val="000000"/>
                <w:highlight w:val="none"/>
                <w:lang w:val="en-US" w:eastAsia="zh-CN"/>
              </w:rPr>
              <w:t>1</w:t>
            </w:r>
            <w:r>
              <w:rPr>
                <w:rFonts w:hint="eastAsia" w:ascii="Times New Roman" w:hAnsi="Times New Roman" w:cs="Times New Roman"/>
                <w:b w:val="0"/>
                <w:bCs w:val="0"/>
                <w:color w:val="000000"/>
                <w:highlight w:val="none"/>
              </w:rPr>
              <w:t>]</w:t>
            </w:r>
            <w:r>
              <w:rPr>
                <w:rFonts w:hint="eastAsia" w:ascii="Times New Roman" w:hAnsi="Times New Roman" w:cs="Times New Roman"/>
                <w:b w:val="0"/>
                <w:bCs w:val="0"/>
                <w:color w:val="000000"/>
                <w:highlight w:val="none"/>
                <w:lang w:val="en-US" w:eastAsia="zh-CN"/>
              </w:rPr>
              <w:t>37</w:t>
            </w:r>
            <w:r>
              <w:rPr>
                <w:rFonts w:hint="eastAsia" w:ascii="Times New Roman" w:hAnsi="Times New Roman" w:cs="Times New Roman"/>
                <w:b w:val="0"/>
                <w:bCs w:val="0"/>
                <w:color w:val="000000"/>
                <w:highlight w:val="none"/>
              </w:rPr>
              <w:t>号</w:t>
            </w:r>
            <w:r>
              <w:rPr>
                <w:rFonts w:hint="default" w:ascii="Times New Roman" w:hAnsi="Times New Roman" w:cs="Times New Roman"/>
                <w:b w:val="0"/>
                <w:bCs w:val="0"/>
                <w:color w:val="000000"/>
                <w:highlight w:val="none"/>
              </w:rPr>
              <w:t>），主要任务为：</w:t>
            </w:r>
            <w:r>
              <w:rPr>
                <w:rFonts w:hint="eastAsia" w:ascii="Times New Roman" w:hAnsi="Times New Roman" w:cs="Times New Roman"/>
                <w:b w:val="0"/>
                <w:bCs w:val="0"/>
                <w:color w:val="000000"/>
                <w:highlight w:val="none"/>
                <w:lang w:eastAsia="zh-CN"/>
              </w:rPr>
              <w:t>全面排查工业企业达标排放情况、大力提升有组织排放治理水平、强力推进无组织排放治理效果、认真贯彻落实排污许可管理条例、加强监测监控设施安装与管理、强化环境执法监管与联合惩戒、加快企业问题整改、推进企业和执法信息公开</w:t>
            </w:r>
            <w:r>
              <w:rPr>
                <w:rFonts w:hint="default" w:ascii="Times New Roman" w:hAnsi="Times New Roman" w:cs="Times New Roman"/>
                <w:b w:val="0"/>
                <w:bCs w:val="0"/>
                <w:color w:val="000000"/>
                <w:highlight w:val="none"/>
              </w:rPr>
              <w:t>。通过</w:t>
            </w:r>
            <w:r>
              <w:rPr>
                <w:rFonts w:hint="eastAsia" w:ascii="Times New Roman" w:hAnsi="Times New Roman" w:cs="Times New Roman"/>
                <w:b w:val="0"/>
                <w:bCs w:val="0"/>
                <w:color w:val="000000"/>
                <w:highlight w:val="none"/>
                <w:lang w:eastAsia="zh-CN"/>
              </w:rPr>
              <w:t>一系列有效措施</w:t>
            </w:r>
            <w:r>
              <w:rPr>
                <w:rFonts w:hint="default" w:ascii="Times New Roman" w:hAnsi="Times New Roman" w:cs="Times New Roman"/>
                <w:b w:val="0"/>
                <w:bCs w:val="0"/>
                <w:color w:val="000000"/>
                <w:highlight w:val="none"/>
              </w:rPr>
              <w:t>的实施，区域环境空气质量将得到有效改善。</w:t>
            </w:r>
          </w:p>
          <w:p>
            <w:pPr>
              <w:spacing w:line="520" w:lineRule="exact"/>
              <w:ind w:firstLine="482" w:firstLineChars="200"/>
              <w:rPr>
                <w:rFonts w:hint="default" w:ascii="Times New Roman" w:hAnsi="Times New Roman" w:cs="Times New Roman"/>
                <w:b/>
                <w:sz w:val="24"/>
                <w:highlight w:val="none"/>
              </w:rPr>
            </w:pPr>
            <w:r>
              <w:rPr>
                <w:rFonts w:hint="default" w:ascii="Times New Roman" w:hAnsi="Times New Roman" w:cs="Times New Roman"/>
                <w:b/>
                <w:sz w:val="24"/>
                <w:highlight w:val="none"/>
              </w:rPr>
              <w:t>2、地表水</w:t>
            </w:r>
          </w:p>
          <w:p>
            <w:pPr>
              <w:spacing w:line="520" w:lineRule="exact"/>
              <w:ind w:firstLine="465"/>
              <w:rPr>
                <w:rFonts w:hint="default" w:ascii="Times New Roman" w:hAnsi="Times New Roman" w:cs="Times New Roman"/>
                <w:color w:val="000000"/>
                <w:kern w:val="0"/>
                <w:sz w:val="24"/>
                <w:highlight w:val="none"/>
              </w:rPr>
            </w:pPr>
            <w:r>
              <w:rPr>
                <w:rFonts w:hint="default" w:ascii="Times New Roman" w:hAnsi="Times New Roman" w:cs="Times New Roman"/>
                <w:sz w:val="24"/>
                <w:highlight w:val="none"/>
              </w:rPr>
              <w:t>本项目营运期废水不外排，根据现场勘查，距离本项目最近的地表水体为</w:t>
            </w:r>
            <w:r>
              <w:rPr>
                <w:rFonts w:hint="default" w:ascii="Times New Roman" w:hAnsi="Times New Roman" w:cs="Times New Roman"/>
                <w:sz w:val="24"/>
                <w:highlight w:val="none"/>
                <w:lang w:eastAsia="zh-CN"/>
              </w:rPr>
              <w:t>东侧</w:t>
            </w:r>
            <w:r>
              <w:rPr>
                <w:rFonts w:hint="eastAsia" w:ascii="Times New Roman" w:hAnsi="Times New Roman" w:cs="Times New Roman"/>
                <w:sz w:val="24"/>
                <w:highlight w:val="none"/>
                <w:lang w:val="en-US" w:eastAsia="zh-CN"/>
              </w:rPr>
              <w:t>香盘</w:t>
            </w:r>
            <w:r>
              <w:rPr>
                <w:rFonts w:hint="default" w:ascii="Times New Roman" w:hAnsi="Times New Roman" w:cs="Times New Roman"/>
                <w:sz w:val="24"/>
                <w:highlight w:val="none"/>
                <w:lang w:eastAsia="zh-CN"/>
              </w:rPr>
              <w:t>河</w:t>
            </w:r>
            <w:r>
              <w:rPr>
                <w:rFonts w:hint="eastAsia" w:ascii="Times New Roman" w:hAnsi="Times New Roman" w:cs="Times New Roman"/>
                <w:sz w:val="24"/>
                <w:highlight w:val="none"/>
                <w:lang w:eastAsia="zh-CN"/>
              </w:rPr>
              <w:t>，香盘</w:t>
            </w:r>
            <w:r>
              <w:rPr>
                <w:rFonts w:hint="default" w:ascii="Times New Roman" w:hAnsi="Times New Roman" w:cs="Times New Roman"/>
                <w:sz w:val="24"/>
                <w:highlight w:val="none"/>
                <w:lang w:eastAsia="zh-CN"/>
              </w:rPr>
              <w:t>河向</w:t>
            </w:r>
            <w:r>
              <w:rPr>
                <w:rFonts w:hint="eastAsia" w:ascii="Times New Roman" w:hAnsi="Times New Roman" w:cs="Times New Roman"/>
                <w:sz w:val="24"/>
                <w:highlight w:val="none"/>
                <w:lang w:eastAsia="zh-CN"/>
              </w:rPr>
              <w:t>北</w:t>
            </w:r>
            <w:r>
              <w:rPr>
                <w:rFonts w:hint="default" w:ascii="Times New Roman" w:hAnsi="Times New Roman" w:cs="Times New Roman"/>
                <w:sz w:val="24"/>
                <w:highlight w:val="none"/>
                <w:lang w:eastAsia="zh-CN"/>
              </w:rPr>
              <w:t>注入沙河</w:t>
            </w:r>
            <w:r>
              <w:rPr>
                <w:rFonts w:hint="eastAsia" w:ascii="Times New Roman" w:hAnsi="Times New Roman" w:cs="Times New Roman"/>
                <w:sz w:val="24"/>
                <w:highlight w:val="none"/>
                <w:lang w:eastAsia="zh-CN"/>
              </w:rPr>
              <w:t>，该段沙河为白龟山水库上游河段</w:t>
            </w:r>
            <w:r>
              <w:rPr>
                <w:rFonts w:hint="default" w:ascii="Times New Roman" w:hAnsi="Times New Roman" w:cs="Times New Roman"/>
                <w:color w:val="000000"/>
                <w:sz w:val="24"/>
                <w:highlight w:val="none"/>
              </w:rPr>
              <w:t>。</w:t>
            </w:r>
            <w:r>
              <w:rPr>
                <w:rFonts w:hint="default" w:ascii="Times New Roman" w:hAnsi="Times New Roman" w:cs="Times New Roman"/>
                <w:b w:val="0"/>
                <w:bCs/>
                <w:sz w:val="24"/>
                <w:highlight w:val="none"/>
                <w:u w:val="none"/>
              </w:rPr>
              <w:t>为了解项目区域内地表水体的水质现状，本次评价引用《平顶山市环境监测年鉴》中20</w:t>
            </w:r>
            <w:r>
              <w:rPr>
                <w:rFonts w:hint="eastAsia" w:ascii="Times New Roman" w:hAnsi="Times New Roman" w:cs="Times New Roman"/>
                <w:b w:val="0"/>
                <w:bCs/>
                <w:sz w:val="24"/>
                <w:highlight w:val="none"/>
                <w:u w:val="none"/>
                <w:lang w:val="en-US" w:eastAsia="zh-CN"/>
              </w:rPr>
              <w:t>20</w:t>
            </w:r>
            <w:r>
              <w:rPr>
                <w:rFonts w:hint="default" w:ascii="Times New Roman" w:hAnsi="Times New Roman" w:cs="Times New Roman"/>
                <w:b w:val="0"/>
                <w:bCs/>
                <w:sz w:val="24"/>
                <w:highlight w:val="none"/>
                <w:u w:val="none"/>
              </w:rPr>
              <w:t>年</w:t>
            </w:r>
            <w:r>
              <w:rPr>
                <w:rFonts w:hint="eastAsia" w:cs="Times New Roman"/>
                <w:b w:val="0"/>
                <w:bCs/>
                <w:sz w:val="24"/>
                <w:highlight w:val="none"/>
                <w:u w:val="none"/>
                <w:lang w:eastAsia="zh-CN"/>
              </w:rPr>
              <w:t>地表饮用水源地</w:t>
            </w:r>
            <w:r>
              <w:rPr>
                <w:rFonts w:hint="default" w:ascii="Times New Roman" w:hAnsi="Times New Roman" w:cs="Times New Roman"/>
                <w:b w:val="0"/>
                <w:bCs/>
                <w:sz w:val="24"/>
                <w:highlight w:val="none"/>
                <w:u w:val="none"/>
              </w:rPr>
              <w:t>（</w:t>
            </w:r>
            <w:r>
              <w:rPr>
                <w:rFonts w:hint="eastAsia" w:cs="Times New Roman"/>
                <w:b w:val="0"/>
                <w:bCs/>
                <w:sz w:val="24"/>
                <w:highlight w:val="none"/>
                <w:u w:val="none"/>
                <w:lang w:eastAsia="zh-CN"/>
              </w:rPr>
              <w:t>白龟山水库上游</w:t>
            </w:r>
            <w:r>
              <w:rPr>
                <w:rFonts w:hint="default" w:ascii="Times New Roman" w:hAnsi="Times New Roman" w:cs="Times New Roman"/>
                <w:b w:val="0"/>
                <w:bCs/>
                <w:sz w:val="24"/>
                <w:highlight w:val="none"/>
                <w:u w:val="none"/>
              </w:rPr>
              <w:t>断面）监测</w:t>
            </w:r>
            <w:r>
              <w:rPr>
                <w:rFonts w:hint="eastAsia" w:cs="Times New Roman"/>
                <w:b w:val="0"/>
                <w:bCs/>
                <w:sz w:val="24"/>
                <w:highlight w:val="none"/>
                <w:u w:val="none"/>
                <w:lang w:eastAsia="zh-CN"/>
              </w:rPr>
              <w:t>结果</w:t>
            </w:r>
            <w:r>
              <w:rPr>
                <w:rFonts w:hint="default" w:ascii="Times New Roman" w:hAnsi="Times New Roman" w:cs="Times New Roman"/>
                <w:b w:val="0"/>
                <w:bCs/>
                <w:sz w:val="24"/>
                <w:highlight w:val="none"/>
                <w:u w:val="none"/>
              </w:rPr>
              <w:t>汇总数据。</w:t>
            </w:r>
            <w:r>
              <w:rPr>
                <w:rFonts w:hint="default" w:ascii="Times New Roman" w:hAnsi="Times New Roman" w:cs="Times New Roman"/>
                <w:sz w:val="24"/>
                <w:highlight w:val="none"/>
              </w:rPr>
              <w:t>监测结果见下表：</w:t>
            </w:r>
          </w:p>
          <w:p>
            <w:pPr>
              <w:spacing w:line="520" w:lineRule="exact"/>
              <w:jc w:val="both"/>
              <w:rPr>
                <w:rFonts w:hint="eastAsia" w:ascii="Calibri" w:hAnsi="黑体" w:eastAsia="黑体" w:cs="黑体"/>
                <w:sz w:val="24"/>
                <w:highlight w:val="none"/>
              </w:rPr>
            </w:pPr>
          </w:p>
          <w:p>
            <w:pPr>
              <w:spacing w:line="520" w:lineRule="exact"/>
              <w:jc w:val="both"/>
              <w:rPr>
                <w:rFonts w:hint="eastAsia" w:ascii="Calibri" w:hAnsi="黑体" w:eastAsia="黑体" w:cs="黑体"/>
                <w:sz w:val="24"/>
                <w:highlight w:val="none"/>
              </w:rPr>
            </w:pPr>
          </w:p>
          <w:p>
            <w:pPr>
              <w:spacing w:line="520" w:lineRule="exact"/>
              <w:jc w:val="both"/>
              <w:rPr>
                <w:rFonts w:hint="eastAsia" w:ascii="Calibri" w:hAnsi="黑体" w:eastAsia="黑体" w:cs="黑体"/>
                <w:sz w:val="24"/>
                <w:highlight w:val="none"/>
              </w:rPr>
            </w:pPr>
          </w:p>
          <w:p>
            <w:pPr>
              <w:spacing w:line="520" w:lineRule="exact"/>
              <w:jc w:val="both"/>
              <w:rPr>
                <w:rFonts w:eastAsia="黑体"/>
                <w:sz w:val="24"/>
                <w:szCs w:val="28"/>
                <w:highlight w:val="none"/>
              </w:rPr>
            </w:pPr>
            <w:r>
              <w:rPr>
                <w:rFonts w:hint="eastAsia" w:ascii="Calibri" w:hAnsi="黑体" w:eastAsia="黑体" w:cs="黑体"/>
                <w:sz w:val="24"/>
                <w:highlight w:val="none"/>
              </w:rPr>
              <w:t>表</w:t>
            </w:r>
            <w:r>
              <w:rPr>
                <w:rFonts w:hint="eastAsia" w:eastAsia="黑体"/>
                <w:sz w:val="24"/>
                <w:highlight w:val="none"/>
              </w:rPr>
              <w:t>3-</w:t>
            </w:r>
            <w:r>
              <w:rPr>
                <w:rFonts w:hint="eastAsia" w:eastAsia="黑体"/>
                <w:sz w:val="24"/>
                <w:highlight w:val="none"/>
                <w:lang w:val="en-US" w:eastAsia="zh-CN"/>
              </w:rPr>
              <w:t>3</w:t>
            </w:r>
            <w:r>
              <w:rPr>
                <w:rFonts w:ascii="Calibri" w:hAnsi="黑体" w:eastAsia="黑体" w:cs="黑体"/>
                <w:sz w:val="24"/>
                <w:highlight w:val="none"/>
              </w:rPr>
              <w:t xml:space="preserve">   </w:t>
            </w:r>
            <w:r>
              <w:rPr>
                <w:rFonts w:hint="eastAsia" w:ascii="Calibri" w:hAnsi="黑体" w:eastAsia="黑体" w:cs="黑体"/>
                <w:sz w:val="24"/>
                <w:highlight w:val="none"/>
                <w:lang w:val="en-US" w:eastAsia="zh-CN"/>
              </w:rPr>
              <w:t xml:space="preserve"> </w:t>
            </w:r>
            <w:r>
              <w:rPr>
                <w:rFonts w:ascii="Calibri" w:hAnsi="黑体" w:eastAsia="黑体" w:cs="黑体"/>
                <w:sz w:val="24"/>
                <w:highlight w:val="none"/>
              </w:rPr>
              <w:t xml:space="preserve">     </w:t>
            </w:r>
            <w:r>
              <w:rPr>
                <w:rFonts w:hint="eastAsia" w:ascii="Calibri" w:hAnsi="黑体" w:eastAsia="黑体" w:cs="黑体"/>
                <w:sz w:val="24"/>
                <w:highlight w:val="none"/>
              </w:rPr>
              <w:t>地表水现状检测统计结果</w:t>
            </w:r>
            <w:r>
              <w:rPr>
                <w:rFonts w:ascii="Calibri" w:hAnsi="黑体" w:eastAsia="黑体" w:cs="黑体"/>
                <w:sz w:val="24"/>
                <w:highlight w:val="none"/>
              </w:rPr>
              <w:t xml:space="preserve">       </w:t>
            </w:r>
            <w:r>
              <w:rPr>
                <w:rFonts w:hint="default" w:ascii="Times New Roman" w:hAnsi="Times New Roman" w:eastAsia="黑体" w:cs="Times New Roman"/>
                <w:sz w:val="24"/>
                <w:highlight w:val="none"/>
              </w:rPr>
              <w:t xml:space="preserve"> 单位：mg/L</w:t>
            </w:r>
            <w:r>
              <w:rPr>
                <w:rFonts w:eastAsia="黑体"/>
                <w:sz w:val="24"/>
                <w:szCs w:val="28"/>
                <w:highlight w:val="none"/>
              </w:rPr>
              <w:t>（pH除外）</w:t>
            </w:r>
          </w:p>
          <w:tbl>
            <w:tblPr>
              <w:tblStyle w:val="26"/>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921"/>
              <w:gridCol w:w="1387"/>
              <w:gridCol w:w="1541"/>
              <w:gridCol w:w="1536"/>
              <w:gridCol w:w="1544"/>
              <w:gridCol w:w="13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7" w:hRule="atLeast"/>
              </w:trPr>
              <w:tc>
                <w:tcPr>
                  <w:tcW w:w="556" w:type="pct"/>
                  <w:vAlign w:val="center"/>
                </w:tcPr>
                <w:p>
                  <w:pPr>
                    <w:jc w:val="center"/>
                    <w:rPr>
                      <w:rFonts w:hint="eastAsia" w:ascii="Times New Roman" w:hAnsi="Times New Roman" w:eastAsia="宋体" w:cs="Times New Roman"/>
                      <w:szCs w:val="21"/>
                      <w:highlight w:val="none"/>
                      <w:lang w:eastAsia="zh-CN"/>
                    </w:rPr>
                  </w:pPr>
                  <w:r>
                    <w:rPr>
                      <w:rFonts w:hint="default" w:ascii="Times New Roman" w:hAnsi="Times New Roman" w:cs="Times New Roman"/>
                      <w:szCs w:val="21"/>
                      <w:highlight w:val="none"/>
                    </w:rPr>
                    <w:t>断面</w:t>
                  </w:r>
                  <w:r>
                    <w:rPr>
                      <w:rFonts w:hint="eastAsia" w:cs="Times New Roman"/>
                      <w:szCs w:val="21"/>
                      <w:highlight w:val="none"/>
                      <w:lang w:eastAsia="zh-CN"/>
                    </w:rPr>
                    <w:t>名称</w:t>
                  </w:r>
                </w:p>
              </w:tc>
              <w:tc>
                <w:tcPr>
                  <w:tcW w:w="837" w:type="pct"/>
                  <w:vAlign w:val="center"/>
                </w:tcPr>
                <w:p>
                  <w:pPr>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项目</w:t>
                  </w:r>
                </w:p>
              </w:tc>
              <w:tc>
                <w:tcPr>
                  <w:tcW w:w="930" w:type="pct"/>
                  <w:vAlign w:val="center"/>
                </w:tcPr>
                <w:p>
                  <w:pPr>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pH</w:t>
                  </w:r>
                </w:p>
              </w:tc>
              <w:tc>
                <w:tcPr>
                  <w:tcW w:w="927" w:type="pct"/>
                  <w:vAlign w:val="center"/>
                </w:tcPr>
                <w:p>
                  <w:pPr>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氨氮</w:t>
                  </w:r>
                </w:p>
              </w:tc>
              <w:tc>
                <w:tcPr>
                  <w:tcW w:w="932" w:type="pct"/>
                  <w:vAlign w:val="center"/>
                </w:tcPr>
                <w:p>
                  <w:pPr>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BOD</w:t>
                  </w:r>
                  <w:r>
                    <w:rPr>
                      <w:rFonts w:hint="default" w:ascii="Times New Roman" w:hAnsi="Times New Roman" w:cs="Times New Roman"/>
                      <w:szCs w:val="21"/>
                      <w:highlight w:val="none"/>
                      <w:vertAlign w:val="subscript"/>
                    </w:rPr>
                    <w:t>5</w:t>
                  </w:r>
                </w:p>
              </w:tc>
              <w:tc>
                <w:tcPr>
                  <w:tcW w:w="815" w:type="pct"/>
                  <w:vAlign w:val="center"/>
                </w:tcPr>
                <w:p>
                  <w:pPr>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CODcr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4" w:hRule="atLeast"/>
              </w:trPr>
              <w:tc>
                <w:tcPr>
                  <w:tcW w:w="556" w:type="pct"/>
                  <w:vMerge w:val="restart"/>
                  <w:vAlign w:val="center"/>
                </w:tcPr>
                <w:p>
                  <w:pPr>
                    <w:widowControl/>
                    <w:jc w:val="center"/>
                    <w:rPr>
                      <w:rFonts w:hint="default" w:ascii="Times New Roman" w:hAnsi="Times New Roman" w:cs="Times New Roman"/>
                      <w:szCs w:val="21"/>
                      <w:highlight w:val="none"/>
                    </w:rPr>
                  </w:pPr>
                  <w:r>
                    <w:rPr>
                      <w:rFonts w:hint="eastAsia" w:cs="Times New Roman"/>
                      <w:szCs w:val="21"/>
                      <w:highlight w:val="none"/>
                      <w:lang w:eastAsia="zh-CN"/>
                    </w:rPr>
                    <w:t>白龟山水库上游</w:t>
                  </w:r>
                  <w:r>
                    <w:rPr>
                      <w:rFonts w:hint="default" w:ascii="Times New Roman" w:hAnsi="Times New Roman" w:cs="Times New Roman"/>
                      <w:szCs w:val="21"/>
                      <w:highlight w:val="none"/>
                    </w:rPr>
                    <w:t>断面</w:t>
                  </w:r>
                </w:p>
              </w:tc>
              <w:tc>
                <w:tcPr>
                  <w:tcW w:w="837" w:type="pct"/>
                  <w:vAlign w:val="center"/>
                </w:tcPr>
                <w:p>
                  <w:pPr>
                    <w:spacing w:before="156" w:beforeLines="50"/>
                    <w:jc w:val="center"/>
                    <w:rPr>
                      <w:rFonts w:hint="default" w:ascii="Times New Roman" w:hAnsi="Times New Roman" w:cs="Times New Roman"/>
                      <w:szCs w:val="21"/>
                      <w:highlight w:val="none"/>
                    </w:rPr>
                  </w:pPr>
                  <w:r>
                    <w:rPr>
                      <w:rFonts w:hint="eastAsia" w:ascii="Times New Roman" w:hAnsi="Times New Roman" w:cs="Times New Roman"/>
                      <w:szCs w:val="21"/>
                      <w:highlight w:val="none"/>
                      <w:lang w:val="en-US" w:eastAsia="zh-CN"/>
                    </w:rPr>
                    <w:t>监测值</w:t>
                  </w:r>
                </w:p>
              </w:tc>
              <w:tc>
                <w:tcPr>
                  <w:tcW w:w="930" w:type="pct"/>
                  <w:vAlign w:val="center"/>
                </w:tcPr>
                <w:p>
                  <w:pPr>
                    <w:jc w:val="center"/>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rPr>
                    <w:t>7.</w:t>
                  </w:r>
                  <w:r>
                    <w:rPr>
                      <w:rFonts w:hint="eastAsia" w:cs="Times New Roman"/>
                      <w:szCs w:val="21"/>
                      <w:highlight w:val="none"/>
                      <w:lang w:val="en-US" w:eastAsia="zh-CN"/>
                    </w:rPr>
                    <w:t>82</w:t>
                  </w:r>
                  <w:r>
                    <w:rPr>
                      <w:rFonts w:hint="default" w:ascii="Times New Roman" w:hAnsi="Times New Roman" w:cs="Times New Roman"/>
                      <w:szCs w:val="21"/>
                      <w:highlight w:val="none"/>
                    </w:rPr>
                    <w:t>～</w:t>
                  </w:r>
                  <w:r>
                    <w:rPr>
                      <w:rFonts w:hint="eastAsia" w:cs="Times New Roman"/>
                      <w:szCs w:val="21"/>
                      <w:highlight w:val="none"/>
                      <w:lang w:val="en-US" w:eastAsia="zh-CN"/>
                    </w:rPr>
                    <w:t>8.45</w:t>
                  </w:r>
                </w:p>
              </w:tc>
              <w:tc>
                <w:tcPr>
                  <w:tcW w:w="927" w:type="pct"/>
                  <w:vAlign w:val="center"/>
                </w:tcPr>
                <w:p>
                  <w:pPr>
                    <w:jc w:val="center"/>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rPr>
                    <w:t>0.</w:t>
                  </w:r>
                  <w:r>
                    <w:rPr>
                      <w:rFonts w:hint="eastAsia" w:cs="Times New Roman"/>
                      <w:szCs w:val="21"/>
                      <w:highlight w:val="none"/>
                      <w:lang w:val="en-US" w:eastAsia="zh-CN"/>
                    </w:rPr>
                    <w:t>052</w:t>
                  </w:r>
                  <w:r>
                    <w:rPr>
                      <w:rFonts w:hint="default" w:ascii="Times New Roman" w:hAnsi="Times New Roman" w:cs="Times New Roman"/>
                      <w:szCs w:val="21"/>
                      <w:highlight w:val="none"/>
                    </w:rPr>
                    <w:t>～0.</w:t>
                  </w:r>
                  <w:r>
                    <w:rPr>
                      <w:rFonts w:hint="eastAsia" w:cs="Times New Roman"/>
                      <w:szCs w:val="21"/>
                      <w:highlight w:val="none"/>
                      <w:lang w:val="en-US" w:eastAsia="zh-CN"/>
                    </w:rPr>
                    <w:t>224</w:t>
                  </w:r>
                </w:p>
              </w:tc>
              <w:tc>
                <w:tcPr>
                  <w:tcW w:w="932" w:type="pct"/>
                  <w:vAlign w:val="center"/>
                </w:tcPr>
                <w:p>
                  <w:pPr>
                    <w:jc w:val="center"/>
                    <w:rPr>
                      <w:rFonts w:hint="eastAsia" w:ascii="Times New Roman" w:hAnsi="Times New Roman" w:eastAsia="宋体" w:cs="Times New Roman"/>
                      <w:szCs w:val="21"/>
                      <w:highlight w:val="none"/>
                      <w:lang w:eastAsia="zh-CN"/>
                    </w:rPr>
                  </w:pPr>
                  <w:r>
                    <w:rPr>
                      <w:rFonts w:hint="eastAsia" w:cs="Times New Roman"/>
                      <w:szCs w:val="21"/>
                      <w:highlight w:val="none"/>
                      <w:lang w:val="en-US" w:eastAsia="zh-CN"/>
                    </w:rPr>
                    <w:t>0.7</w:t>
                  </w:r>
                  <w:r>
                    <w:rPr>
                      <w:rFonts w:hint="default" w:ascii="Times New Roman" w:hAnsi="Times New Roman" w:cs="Times New Roman"/>
                      <w:szCs w:val="21"/>
                      <w:highlight w:val="none"/>
                    </w:rPr>
                    <w:t>～3.</w:t>
                  </w:r>
                  <w:r>
                    <w:rPr>
                      <w:rFonts w:hint="eastAsia" w:cs="Times New Roman"/>
                      <w:szCs w:val="21"/>
                      <w:highlight w:val="none"/>
                      <w:lang w:val="en-US" w:eastAsia="zh-CN"/>
                    </w:rPr>
                    <w:t>0</w:t>
                  </w:r>
                </w:p>
              </w:tc>
              <w:tc>
                <w:tcPr>
                  <w:tcW w:w="815" w:type="pct"/>
                  <w:vAlign w:val="center"/>
                </w:tcPr>
                <w:p>
                  <w:pPr>
                    <w:jc w:val="center"/>
                    <w:rPr>
                      <w:rFonts w:hint="eastAsia" w:ascii="Times New Roman" w:hAnsi="Times New Roman" w:eastAsia="宋体" w:cs="Times New Roman"/>
                      <w:szCs w:val="21"/>
                      <w:highlight w:val="none"/>
                      <w:lang w:eastAsia="zh-CN"/>
                    </w:rPr>
                  </w:pPr>
                  <w:r>
                    <w:rPr>
                      <w:rFonts w:hint="eastAsia" w:cs="Times New Roman"/>
                      <w:szCs w:val="21"/>
                      <w:highlight w:val="none"/>
                      <w:lang w:val="en-US" w:eastAsia="zh-CN"/>
                    </w:rPr>
                    <w:t>6</w:t>
                  </w:r>
                  <w:r>
                    <w:rPr>
                      <w:rFonts w:hint="default" w:ascii="Times New Roman" w:hAnsi="Times New Roman" w:cs="Times New Roman"/>
                      <w:szCs w:val="21"/>
                      <w:highlight w:val="none"/>
                    </w:rPr>
                    <w:t>～1</w:t>
                  </w:r>
                  <w:r>
                    <w:rPr>
                      <w:rFonts w:hint="eastAsia" w:cs="Times New Roman"/>
                      <w:szCs w:val="21"/>
                      <w:highlight w:val="none"/>
                      <w:lang w:val="en-US" w:eastAsia="zh-CN"/>
                    </w:rP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4" w:hRule="atLeast"/>
              </w:trPr>
              <w:tc>
                <w:tcPr>
                  <w:tcW w:w="556" w:type="pct"/>
                  <w:vMerge w:val="continue"/>
                  <w:vAlign w:val="center"/>
                </w:tcPr>
                <w:p>
                  <w:pPr>
                    <w:widowControl/>
                    <w:jc w:val="left"/>
                    <w:rPr>
                      <w:rFonts w:hint="default" w:ascii="Times New Roman" w:hAnsi="Times New Roman" w:cs="Times New Roman"/>
                      <w:szCs w:val="21"/>
                      <w:highlight w:val="none"/>
                    </w:rPr>
                  </w:pPr>
                </w:p>
              </w:tc>
              <w:tc>
                <w:tcPr>
                  <w:tcW w:w="837" w:type="pct"/>
                  <w:vAlign w:val="center"/>
                </w:tcPr>
                <w:p>
                  <w:pPr>
                    <w:spacing w:before="156" w:beforeLines="50"/>
                    <w:jc w:val="center"/>
                    <w:rPr>
                      <w:rFonts w:hint="default" w:ascii="Times New Roman" w:hAnsi="Times New Roman" w:cs="Times New Roman"/>
                      <w:szCs w:val="21"/>
                      <w:highlight w:val="none"/>
                    </w:rPr>
                  </w:pPr>
                  <w:r>
                    <w:rPr>
                      <w:rFonts w:hint="eastAsia" w:ascii="Times New Roman" w:hAnsi="Times New Roman" w:cs="Times New Roman"/>
                      <w:szCs w:val="21"/>
                      <w:highlight w:val="none"/>
                      <w:lang w:val="en-US" w:eastAsia="zh-CN"/>
                    </w:rPr>
                    <w:t>标准值</w:t>
                  </w:r>
                </w:p>
              </w:tc>
              <w:tc>
                <w:tcPr>
                  <w:tcW w:w="930" w:type="pct"/>
                  <w:vAlign w:val="center"/>
                </w:tcPr>
                <w:p>
                  <w:pPr>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6～9</w:t>
                  </w:r>
                </w:p>
              </w:tc>
              <w:tc>
                <w:tcPr>
                  <w:tcW w:w="927" w:type="pct"/>
                  <w:vAlign w:val="center"/>
                </w:tcPr>
                <w:p>
                  <w:pPr>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1.0</w:t>
                  </w:r>
                </w:p>
              </w:tc>
              <w:tc>
                <w:tcPr>
                  <w:tcW w:w="932" w:type="pct"/>
                  <w:vAlign w:val="center"/>
                </w:tcPr>
                <w:p>
                  <w:pPr>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4</w:t>
                  </w:r>
                </w:p>
              </w:tc>
              <w:tc>
                <w:tcPr>
                  <w:tcW w:w="815" w:type="pct"/>
                  <w:vAlign w:val="center"/>
                </w:tcPr>
                <w:p>
                  <w:pPr>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4" w:hRule="atLeast"/>
              </w:trPr>
              <w:tc>
                <w:tcPr>
                  <w:tcW w:w="556" w:type="pct"/>
                  <w:vMerge w:val="continue"/>
                  <w:vAlign w:val="center"/>
                </w:tcPr>
                <w:p>
                  <w:pPr>
                    <w:widowControl/>
                    <w:jc w:val="left"/>
                    <w:rPr>
                      <w:rFonts w:hint="default" w:ascii="Times New Roman" w:hAnsi="Times New Roman" w:cs="Times New Roman"/>
                      <w:szCs w:val="21"/>
                      <w:highlight w:val="none"/>
                    </w:rPr>
                  </w:pPr>
                </w:p>
              </w:tc>
              <w:tc>
                <w:tcPr>
                  <w:tcW w:w="837" w:type="pct"/>
                  <w:vAlign w:val="center"/>
                </w:tcPr>
                <w:p>
                  <w:pPr>
                    <w:spacing w:before="156" w:beforeLines="50"/>
                    <w:jc w:val="center"/>
                    <w:rPr>
                      <w:rFonts w:hint="default" w:ascii="Times New Roman" w:hAnsi="Times New Roman" w:cs="Times New Roman"/>
                      <w:szCs w:val="21"/>
                      <w:highlight w:val="none"/>
                    </w:rPr>
                  </w:pPr>
                  <w:r>
                    <w:rPr>
                      <w:rFonts w:hint="eastAsia" w:ascii="Times New Roman" w:hAnsi="Times New Roman" w:cs="Times New Roman"/>
                      <w:szCs w:val="21"/>
                      <w:highlight w:val="none"/>
                      <w:lang w:val="en-US" w:eastAsia="zh-CN"/>
                    </w:rPr>
                    <w:t>达标情况</w:t>
                  </w:r>
                </w:p>
              </w:tc>
              <w:tc>
                <w:tcPr>
                  <w:tcW w:w="930" w:type="pct"/>
                  <w:vAlign w:val="center"/>
                </w:tcPr>
                <w:p>
                  <w:pPr>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达标</w:t>
                  </w:r>
                </w:p>
              </w:tc>
              <w:tc>
                <w:tcPr>
                  <w:tcW w:w="927" w:type="pct"/>
                  <w:vAlign w:val="center"/>
                </w:tcPr>
                <w:p>
                  <w:pPr>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达标</w:t>
                  </w:r>
                </w:p>
              </w:tc>
              <w:tc>
                <w:tcPr>
                  <w:tcW w:w="932" w:type="pct"/>
                  <w:vAlign w:val="center"/>
                </w:tcPr>
                <w:p>
                  <w:pPr>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达标</w:t>
                  </w:r>
                </w:p>
              </w:tc>
              <w:tc>
                <w:tcPr>
                  <w:tcW w:w="815" w:type="pct"/>
                  <w:vAlign w:val="center"/>
                </w:tcPr>
                <w:p>
                  <w:pPr>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达标</w:t>
                  </w:r>
                </w:p>
              </w:tc>
            </w:tr>
          </w:tbl>
          <w:p>
            <w:pPr>
              <w:adjustRightInd w:val="0"/>
              <w:snapToGrid w:val="0"/>
              <w:spacing w:line="520" w:lineRule="exact"/>
              <w:ind w:firstLine="480" w:firstLineChars="200"/>
              <w:jc w:val="left"/>
              <w:rPr>
                <w:rFonts w:hint="eastAsia" w:ascii="Times New Roman" w:hAnsi="Times New Roman" w:cs="Times New Roman"/>
                <w:color w:val="000000"/>
                <w:sz w:val="24"/>
                <w:highlight w:val="none"/>
                <w:lang w:eastAsia="zh-CN"/>
              </w:rPr>
            </w:pPr>
            <w:r>
              <w:rPr>
                <w:rFonts w:hint="default" w:ascii="Times New Roman" w:hAnsi="Times New Roman" w:cs="Times New Roman"/>
                <w:color w:val="000000"/>
                <w:sz w:val="24"/>
                <w:highlight w:val="none"/>
                <w:lang w:eastAsia="zh-CN"/>
              </w:rPr>
              <w:t>由上表监测结果可知，</w:t>
            </w:r>
            <w:r>
              <w:rPr>
                <w:rFonts w:hint="eastAsia" w:ascii="Times New Roman" w:hAnsi="Times New Roman" w:cs="Times New Roman"/>
                <w:color w:val="000000"/>
                <w:sz w:val="24"/>
                <w:highlight w:val="none"/>
                <w:lang w:eastAsia="zh-CN"/>
              </w:rPr>
              <w:t>白龟山水库上游</w:t>
            </w:r>
            <w:r>
              <w:rPr>
                <w:rFonts w:hint="default" w:ascii="Times New Roman" w:hAnsi="Times New Roman" w:cs="Times New Roman"/>
                <w:color w:val="000000"/>
                <w:sz w:val="24"/>
                <w:highlight w:val="none"/>
                <w:lang w:eastAsia="zh-CN"/>
              </w:rPr>
              <w:t>断面各监测因子均</w:t>
            </w:r>
            <w:r>
              <w:rPr>
                <w:rFonts w:hint="eastAsia" w:ascii="Times New Roman" w:hAnsi="Times New Roman" w:cs="Times New Roman"/>
                <w:color w:val="000000"/>
                <w:sz w:val="24"/>
                <w:highlight w:val="none"/>
                <w:lang w:eastAsia="zh-CN"/>
              </w:rPr>
              <w:t>能</w:t>
            </w:r>
            <w:r>
              <w:rPr>
                <w:rFonts w:hint="default" w:ascii="Times New Roman" w:hAnsi="Times New Roman" w:cs="Times New Roman"/>
                <w:color w:val="000000"/>
                <w:sz w:val="24"/>
                <w:highlight w:val="none"/>
                <w:lang w:eastAsia="zh-CN"/>
              </w:rPr>
              <w:t>满足《地表水环境质量标准》（GB3838-2002）III类标准，说明</w:t>
            </w:r>
            <w:r>
              <w:rPr>
                <w:rFonts w:hint="eastAsia" w:ascii="Times New Roman" w:hAnsi="Times New Roman" w:cs="Times New Roman"/>
                <w:color w:val="000000"/>
                <w:sz w:val="24"/>
                <w:highlight w:val="none"/>
                <w:lang w:eastAsia="zh-CN"/>
              </w:rPr>
              <w:t>该区域</w:t>
            </w:r>
            <w:r>
              <w:rPr>
                <w:rFonts w:hint="default" w:ascii="Times New Roman" w:hAnsi="Times New Roman" w:cs="Times New Roman"/>
                <w:color w:val="000000"/>
                <w:sz w:val="24"/>
                <w:highlight w:val="none"/>
                <w:lang w:eastAsia="zh-CN"/>
              </w:rPr>
              <w:t>地表水环境质量现状较好。</w:t>
            </w:r>
          </w:p>
          <w:p>
            <w:pPr>
              <w:adjustRightInd w:val="0"/>
              <w:snapToGrid w:val="0"/>
              <w:spacing w:line="520" w:lineRule="exact"/>
              <w:ind w:firstLine="482" w:firstLineChars="200"/>
              <w:rPr>
                <w:b/>
                <w:color w:val="000000"/>
                <w:sz w:val="24"/>
                <w:highlight w:val="none"/>
              </w:rPr>
            </w:pPr>
            <w:r>
              <w:rPr>
                <w:b/>
                <w:color w:val="000000"/>
                <w:sz w:val="24"/>
                <w:highlight w:val="none"/>
              </w:rPr>
              <w:t>3、声环境质量现状</w:t>
            </w:r>
          </w:p>
          <w:p>
            <w:pPr>
              <w:adjustRightInd w:val="0"/>
              <w:snapToGrid w:val="0"/>
              <w:spacing w:line="520" w:lineRule="exact"/>
              <w:ind w:firstLine="480" w:firstLineChars="200"/>
              <w:jc w:val="left"/>
              <w:rPr>
                <w:rFonts w:hint="default"/>
                <w:color w:val="000000"/>
                <w:sz w:val="24"/>
                <w:highlight w:val="none"/>
                <w:lang w:val="en-US" w:eastAsia="zh-CN"/>
              </w:rPr>
            </w:pPr>
            <w:r>
              <w:rPr>
                <w:rFonts w:hint="eastAsia"/>
                <w:color w:val="000000"/>
                <w:sz w:val="24"/>
                <w:highlight w:val="none"/>
                <w:lang w:eastAsia="zh-CN"/>
              </w:rPr>
              <w:t>本项目</w:t>
            </w:r>
            <w:r>
              <w:rPr>
                <w:rFonts w:hint="eastAsia" w:ascii="Times New Roman" w:hAnsi="Times New Roman" w:cs="Times New Roman"/>
                <w:color w:val="000000"/>
                <w:sz w:val="24"/>
                <w:highlight w:val="none"/>
                <w:lang w:val="en-US" w:eastAsia="zh-CN"/>
              </w:rPr>
              <w:t>位于</w:t>
            </w:r>
            <w:r>
              <w:rPr>
                <w:rFonts w:hint="eastAsia" w:cs="Times New Roman"/>
                <w:color w:val="000000"/>
                <w:sz w:val="24"/>
                <w:highlight w:val="none"/>
                <w:lang w:val="en-US" w:eastAsia="zh-CN"/>
              </w:rPr>
              <w:t>平顶山市鲁山县让河乡头道庙村</w:t>
            </w:r>
            <w:r>
              <w:rPr>
                <w:rFonts w:hint="eastAsia" w:ascii="Times New Roman" w:hAnsi="Times New Roman" w:cs="Times New Roman"/>
                <w:color w:val="000000"/>
                <w:sz w:val="24"/>
                <w:highlight w:val="none"/>
                <w:lang w:val="en-US" w:eastAsia="zh-CN"/>
              </w:rPr>
              <w:t>，项</w:t>
            </w:r>
            <w:r>
              <w:rPr>
                <w:rFonts w:hint="eastAsia"/>
                <w:color w:val="000000"/>
                <w:sz w:val="24"/>
                <w:highlight w:val="none"/>
                <w:lang w:eastAsia="zh-CN"/>
              </w:rPr>
              <w:t>目厂界外周边</w:t>
            </w:r>
            <w:r>
              <w:rPr>
                <w:rFonts w:hint="eastAsia"/>
                <w:color w:val="000000"/>
                <w:sz w:val="24"/>
                <w:highlight w:val="none"/>
                <w:lang w:val="en-US" w:eastAsia="zh-CN"/>
              </w:rPr>
              <w:t>50m范围内无声环境保护目标，因此不需进行声环境质量现状监测。</w:t>
            </w:r>
          </w:p>
          <w:p>
            <w:pPr>
              <w:adjustRightInd w:val="0"/>
              <w:snapToGrid w:val="0"/>
              <w:spacing w:line="520" w:lineRule="exact"/>
              <w:ind w:firstLine="482" w:firstLineChars="200"/>
              <w:jc w:val="left"/>
              <w:rPr>
                <w:b/>
                <w:color w:val="000000"/>
                <w:sz w:val="24"/>
                <w:highlight w:val="none"/>
              </w:rPr>
            </w:pPr>
            <w:r>
              <w:rPr>
                <w:b/>
                <w:color w:val="000000"/>
                <w:sz w:val="24"/>
                <w:highlight w:val="none"/>
              </w:rPr>
              <w:t>4、生态环境现状</w:t>
            </w:r>
          </w:p>
          <w:p>
            <w:pPr>
              <w:adjustRightInd w:val="0"/>
              <w:snapToGrid w:val="0"/>
              <w:spacing w:line="520" w:lineRule="exact"/>
              <w:ind w:firstLine="480" w:firstLineChars="200"/>
              <w:rPr>
                <w:kern w:val="0"/>
                <w:sz w:val="24"/>
                <w:highlight w:val="none"/>
              </w:rPr>
            </w:pPr>
            <w:r>
              <w:rPr>
                <w:color w:val="000000"/>
                <w:sz w:val="24"/>
                <w:highlight w:val="none"/>
              </w:rPr>
              <w:t>本项目</w:t>
            </w:r>
            <w:r>
              <w:rPr>
                <w:rFonts w:hint="eastAsia" w:ascii="Times New Roman" w:hAnsi="Times New Roman" w:cs="Times New Roman"/>
                <w:color w:val="000000"/>
                <w:sz w:val="24"/>
                <w:highlight w:val="none"/>
                <w:lang w:val="en-US" w:eastAsia="zh-CN"/>
              </w:rPr>
              <w:t>位于</w:t>
            </w:r>
            <w:r>
              <w:rPr>
                <w:rFonts w:hint="eastAsia" w:cs="Times New Roman"/>
                <w:color w:val="000000"/>
                <w:sz w:val="24"/>
                <w:highlight w:val="none"/>
                <w:lang w:val="en-US" w:eastAsia="zh-CN"/>
              </w:rPr>
              <w:t>平顶山市鲁山县让河乡头道庙村</w:t>
            </w:r>
            <w:r>
              <w:rPr>
                <w:rFonts w:hint="eastAsia" w:ascii="Times New Roman" w:hAnsi="Times New Roman" w:cs="Times New Roman"/>
                <w:color w:val="000000"/>
                <w:sz w:val="24"/>
                <w:highlight w:val="none"/>
                <w:lang w:val="en-US" w:eastAsia="zh-CN"/>
              </w:rPr>
              <w:t>，</w:t>
            </w:r>
            <w:r>
              <w:rPr>
                <w:color w:val="000000"/>
                <w:sz w:val="24"/>
                <w:highlight w:val="none"/>
              </w:rPr>
              <w:t>周边主要为</w:t>
            </w:r>
            <w:r>
              <w:rPr>
                <w:rFonts w:hint="eastAsia"/>
                <w:color w:val="000000"/>
                <w:sz w:val="24"/>
                <w:highlight w:val="none"/>
                <w:lang w:eastAsia="zh-CN"/>
              </w:rPr>
              <w:t>矿区</w:t>
            </w:r>
            <w:r>
              <w:rPr>
                <w:color w:val="000000"/>
                <w:sz w:val="24"/>
                <w:highlight w:val="none"/>
              </w:rPr>
              <w:t>，为人工生态系统，生物多样性程度不高，生态环境质量一般。项目区未发现列入国家、省级保护的珍稀野生动、植物。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476" w:type="dxa"/>
            <w:vAlign w:val="center"/>
          </w:tcPr>
          <w:p>
            <w:pPr>
              <w:adjustRightInd w:val="0"/>
              <w:snapToGrid w:val="0"/>
              <w:jc w:val="center"/>
              <w:rPr>
                <w:kern w:val="0"/>
                <w:szCs w:val="21"/>
                <w:highlight w:val="none"/>
              </w:rPr>
            </w:pPr>
            <w:r>
              <w:rPr>
                <w:kern w:val="0"/>
                <w:szCs w:val="21"/>
                <w:highlight w:val="none"/>
              </w:rPr>
              <w:t>环境</w:t>
            </w:r>
          </w:p>
          <w:p>
            <w:pPr>
              <w:adjustRightInd w:val="0"/>
              <w:snapToGrid w:val="0"/>
              <w:jc w:val="center"/>
              <w:rPr>
                <w:kern w:val="0"/>
                <w:szCs w:val="21"/>
                <w:highlight w:val="none"/>
              </w:rPr>
            </w:pPr>
            <w:r>
              <w:rPr>
                <w:kern w:val="0"/>
                <w:szCs w:val="21"/>
                <w:highlight w:val="none"/>
              </w:rPr>
              <w:t>保护</w:t>
            </w:r>
          </w:p>
          <w:p>
            <w:pPr>
              <w:adjustRightInd w:val="0"/>
              <w:snapToGrid w:val="0"/>
              <w:jc w:val="center"/>
              <w:rPr>
                <w:kern w:val="0"/>
                <w:szCs w:val="21"/>
                <w:highlight w:val="none"/>
              </w:rPr>
            </w:pPr>
            <w:r>
              <w:rPr>
                <w:kern w:val="0"/>
                <w:szCs w:val="21"/>
                <w:highlight w:val="none"/>
              </w:rPr>
              <w:t>目标</w:t>
            </w:r>
          </w:p>
        </w:tc>
        <w:tc>
          <w:tcPr>
            <w:tcW w:w="8514" w:type="dxa"/>
            <w:vAlign w:val="center"/>
          </w:tcPr>
          <w:p>
            <w:pPr>
              <w:adjustRightInd w:val="0"/>
              <w:snapToGrid w:val="0"/>
              <w:spacing w:line="520" w:lineRule="exact"/>
              <w:ind w:firstLine="480" w:firstLineChars="200"/>
              <w:jc w:val="left"/>
              <w:rPr>
                <w:rFonts w:hint="eastAsia"/>
                <w:sz w:val="24"/>
                <w:highlight w:val="none"/>
                <w:lang w:val="en-US" w:eastAsia="zh-CN"/>
              </w:rPr>
            </w:pPr>
            <w:r>
              <w:rPr>
                <w:rFonts w:hint="eastAsia"/>
                <w:sz w:val="24"/>
                <w:highlight w:val="none"/>
              </w:rPr>
              <w:t>本项目</w:t>
            </w:r>
            <w:r>
              <w:rPr>
                <w:rFonts w:hint="eastAsia"/>
                <w:sz w:val="24"/>
                <w:highlight w:val="none"/>
                <w:lang w:val="en-US" w:eastAsia="zh-CN"/>
              </w:rPr>
              <w:t>位于平顶山市鲁山县让河乡头道庙村，项目</w:t>
            </w:r>
            <w:r>
              <w:rPr>
                <w:color w:val="000000"/>
                <w:sz w:val="24"/>
                <w:highlight w:val="none"/>
              </w:rPr>
              <w:t>周边主要为</w:t>
            </w:r>
            <w:r>
              <w:rPr>
                <w:rFonts w:hint="eastAsia"/>
                <w:color w:val="000000"/>
                <w:sz w:val="24"/>
                <w:highlight w:val="none"/>
                <w:lang w:eastAsia="zh-CN"/>
              </w:rPr>
              <w:t>矿区</w:t>
            </w:r>
            <w:r>
              <w:rPr>
                <w:rFonts w:hint="eastAsia"/>
                <w:sz w:val="24"/>
                <w:highlight w:val="none"/>
                <w:lang w:val="en-US" w:eastAsia="zh-CN"/>
              </w:rPr>
              <w:t>。</w:t>
            </w:r>
          </w:p>
          <w:p>
            <w:pPr>
              <w:adjustRightInd w:val="0"/>
              <w:snapToGrid w:val="0"/>
              <w:spacing w:line="520" w:lineRule="exact"/>
              <w:ind w:firstLine="480" w:firstLineChars="200"/>
              <w:jc w:val="left"/>
              <w:rPr>
                <w:rFonts w:hint="eastAsia" w:ascii="Times New Roman" w:hAnsi="Times New Roman" w:eastAsia="宋体" w:cs="Times New Roman"/>
                <w:color w:val="FF0000"/>
                <w:kern w:val="0"/>
                <w:sz w:val="24"/>
                <w:szCs w:val="24"/>
                <w:highlight w:val="none"/>
                <w:lang w:val="en-US" w:eastAsia="zh-CN"/>
              </w:rPr>
            </w:pPr>
            <w:r>
              <w:rPr>
                <w:rFonts w:hint="eastAsia"/>
                <w:sz w:val="24"/>
                <w:highlight w:val="none"/>
              </w:rPr>
              <w:t>本项目用地</w:t>
            </w:r>
            <w:r>
              <w:rPr>
                <w:rFonts w:hint="eastAsia"/>
                <w:sz w:val="24"/>
                <w:highlight w:val="none"/>
                <w:lang w:eastAsia="zh-CN"/>
              </w:rPr>
              <w:t>厂界</w:t>
            </w:r>
            <w:r>
              <w:rPr>
                <w:rFonts w:hint="eastAsia"/>
                <w:sz w:val="24"/>
                <w:highlight w:val="none"/>
              </w:rPr>
              <w:t>外500米范围内不存在地下水集中式饮用水水源</w:t>
            </w:r>
            <w:r>
              <w:rPr>
                <w:rFonts w:hint="eastAsia"/>
                <w:sz w:val="24"/>
                <w:highlight w:val="none"/>
                <w:lang w:eastAsia="zh-CN"/>
              </w:rPr>
              <w:t>和热水、矿泉水、温泉等特殊地下水资源</w:t>
            </w:r>
            <w:r>
              <w:rPr>
                <w:rFonts w:hint="eastAsia"/>
                <w:sz w:val="24"/>
                <w:highlight w:val="none"/>
              </w:rPr>
              <w:t>，50米范围内不存在声环境保护目标。本项目用地</w:t>
            </w:r>
            <w:r>
              <w:rPr>
                <w:rFonts w:hint="eastAsia"/>
                <w:sz w:val="24"/>
                <w:highlight w:val="none"/>
                <w:lang w:eastAsia="zh-CN"/>
              </w:rPr>
              <w:t>厂界</w:t>
            </w:r>
            <w:r>
              <w:rPr>
                <w:rFonts w:hint="eastAsia"/>
                <w:sz w:val="24"/>
                <w:highlight w:val="none"/>
              </w:rPr>
              <w:t>外500米范围内</w:t>
            </w:r>
            <w:r>
              <w:rPr>
                <w:rFonts w:hint="eastAsia"/>
                <w:sz w:val="24"/>
                <w:highlight w:val="none"/>
                <w:lang w:eastAsia="zh-CN"/>
              </w:rPr>
              <w:t>大气环境保护目标见下表。</w:t>
            </w:r>
          </w:p>
          <w:p>
            <w:pPr>
              <w:spacing w:line="520" w:lineRule="exact"/>
              <w:jc w:val="both"/>
              <w:rPr>
                <w:rFonts w:hint="default" w:ascii="Times New Roman" w:hAnsi="Times New Roman" w:eastAsia="黑体" w:cs="Times New Roman"/>
                <w:sz w:val="24"/>
                <w:highlight w:val="none"/>
              </w:rPr>
            </w:pPr>
            <w:r>
              <w:rPr>
                <w:rFonts w:hint="default" w:ascii="Times New Roman" w:hAnsi="Times New Roman" w:eastAsia="黑体" w:cs="Times New Roman"/>
                <w:sz w:val="24"/>
                <w:highlight w:val="none"/>
              </w:rPr>
              <w:t>表</w:t>
            </w:r>
            <w:r>
              <w:rPr>
                <w:rFonts w:hint="default" w:ascii="Times New Roman" w:hAnsi="Times New Roman" w:eastAsia="黑体" w:cs="Times New Roman"/>
                <w:sz w:val="24"/>
                <w:highlight w:val="none"/>
                <w:lang w:val="en-US" w:eastAsia="zh-CN"/>
              </w:rPr>
              <w:t>3-</w:t>
            </w:r>
            <w:r>
              <w:rPr>
                <w:rFonts w:hint="eastAsia" w:ascii="Times New Roman" w:hAnsi="Times New Roman" w:eastAsia="黑体" w:cs="Times New Roman"/>
                <w:sz w:val="24"/>
                <w:highlight w:val="none"/>
                <w:lang w:val="en-US" w:eastAsia="zh-CN"/>
              </w:rPr>
              <w:t>4</w:t>
            </w:r>
            <w:r>
              <w:rPr>
                <w:rFonts w:hint="default" w:ascii="Times New Roman" w:hAnsi="Times New Roman" w:eastAsia="黑体" w:cs="Times New Roman"/>
                <w:sz w:val="24"/>
                <w:highlight w:val="none"/>
              </w:rPr>
              <w:t xml:space="preserve">    </w:t>
            </w:r>
            <w:r>
              <w:rPr>
                <w:rFonts w:hint="eastAsia" w:ascii="Times New Roman" w:hAnsi="Times New Roman" w:eastAsia="黑体" w:cs="Times New Roman"/>
                <w:sz w:val="24"/>
                <w:highlight w:val="none"/>
                <w:lang w:val="en-US" w:eastAsia="zh-CN"/>
              </w:rPr>
              <w:t xml:space="preserve">  </w:t>
            </w:r>
            <w:r>
              <w:rPr>
                <w:rFonts w:hint="eastAsia" w:eastAsia="黑体" w:cs="Times New Roman"/>
                <w:sz w:val="24"/>
                <w:highlight w:val="none"/>
                <w:lang w:val="en-US" w:eastAsia="zh-CN"/>
              </w:rPr>
              <w:t xml:space="preserve">   </w:t>
            </w:r>
            <w:r>
              <w:rPr>
                <w:rFonts w:hint="eastAsia" w:ascii="Times New Roman" w:hAnsi="Times New Roman" w:eastAsia="黑体" w:cs="Times New Roman"/>
                <w:sz w:val="24"/>
                <w:highlight w:val="none"/>
                <w:lang w:val="en-US" w:eastAsia="zh-CN"/>
              </w:rPr>
              <w:t xml:space="preserve">     </w:t>
            </w:r>
            <w:r>
              <w:rPr>
                <w:rFonts w:hint="default" w:ascii="Times New Roman" w:hAnsi="Times New Roman" w:eastAsia="黑体" w:cs="Times New Roman"/>
                <w:sz w:val="24"/>
                <w:highlight w:val="none"/>
              </w:rPr>
              <w:t xml:space="preserve"> 项目主要环境保护目标一览表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108" w:type="dxa"/>
                <w:bottom w:w="85" w:type="dxa"/>
                <w:right w:w="108" w:type="dxa"/>
              </w:tblCellMar>
            </w:tblPr>
            <w:tblGrid>
              <w:gridCol w:w="719"/>
              <w:gridCol w:w="807"/>
              <w:gridCol w:w="1262"/>
              <w:gridCol w:w="1113"/>
              <w:gridCol w:w="800"/>
              <w:gridCol w:w="887"/>
              <w:gridCol w:w="858"/>
              <w:gridCol w:w="1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64" w:hRule="atLeast"/>
                <w:jc w:val="center"/>
              </w:trPr>
              <w:tc>
                <w:tcPr>
                  <w:tcW w:w="433" w:type="pct"/>
                  <w:vMerge w:val="restart"/>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环境</w:t>
                  </w:r>
                </w:p>
                <w:p>
                  <w:pPr>
                    <w:spacing w:before="156" w:beforeLines="50"/>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类别</w:t>
                  </w:r>
                </w:p>
              </w:tc>
              <w:tc>
                <w:tcPr>
                  <w:tcW w:w="487" w:type="pct"/>
                  <w:vMerge w:val="restart"/>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主要保护目标</w:t>
                  </w:r>
                </w:p>
              </w:tc>
              <w:tc>
                <w:tcPr>
                  <w:tcW w:w="1433" w:type="pct"/>
                  <w:gridSpan w:val="2"/>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坐标</w:t>
                  </w:r>
                </w:p>
              </w:tc>
              <w:tc>
                <w:tcPr>
                  <w:tcW w:w="482" w:type="pct"/>
                  <w:vMerge w:val="restart"/>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方位</w:t>
                  </w:r>
                </w:p>
              </w:tc>
              <w:tc>
                <w:tcPr>
                  <w:tcW w:w="535" w:type="pct"/>
                  <w:vMerge w:val="restart"/>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距离（m）</w:t>
                  </w:r>
                </w:p>
              </w:tc>
              <w:tc>
                <w:tcPr>
                  <w:tcW w:w="517"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b/>
                      <w:bCs/>
                      <w:szCs w:val="21"/>
                      <w:highlight w:val="none"/>
                      <w:u w:val="single"/>
                      <w:lang w:val="en-US" w:eastAsia="zh-CN"/>
                    </w:rPr>
                  </w:pPr>
                  <w:r>
                    <w:rPr>
                      <w:rFonts w:hint="eastAsia" w:cs="Times New Roman"/>
                      <w:b/>
                      <w:bCs/>
                      <w:szCs w:val="21"/>
                      <w:highlight w:val="none"/>
                      <w:u w:val="single"/>
                      <w:lang w:val="en-US" w:eastAsia="zh-CN"/>
                    </w:rPr>
                    <w:t>人数</w:t>
                  </w:r>
                </w:p>
              </w:tc>
              <w:tc>
                <w:tcPr>
                  <w:tcW w:w="1109" w:type="pct"/>
                  <w:vMerge w:val="restart"/>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保护级别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02" w:hRule="atLeast"/>
                <w:jc w:val="center"/>
              </w:trPr>
              <w:tc>
                <w:tcPr>
                  <w:tcW w:w="433"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p>
              </w:tc>
              <w:tc>
                <w:tcPr>
                  <w:tcW w:w="487"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p>
              </w:tc>
              <w:tc>
                <w:tcPr>
                  <w:tcW w:w="761" w:type="pct"/>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E（°）</w:t>
                  </w:r>
                </w:p>
              </w:tc>
              <w:tc>
                <w:tcPr>
                  <w:tcW w:w="671" w:type="pct"/>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N（°）</w:t>
                  </w:r>
                </w:p>
              </w:tc>
              <w:tc>
                <w:tcPr>
                  <w:tcW w:w="482"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p>
              </w:tc>
              <w:tc>
                <w:tcPr>
                  <w:tcW w:w="535"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p>
              </w:tc>
              <w:tc>
                <w:tcPr>
                  <w:tcW w:w="517" w:type="pct"/>
                  <w:vMerge w:val="continue"/>
                  <w:tcBorders>
                    <w:tl2br w:val="nil"/>
                    <w:tr2bl w:val="nil"/>
                  </w:tcBorders>
                  <w:noWrap w:val="0"/>
                  <w:vAlign w:val="center"/>
                </w:tcPr>
                <w:p>
                  <w:pPr>
                    <w:spacing w:before="156" w:beforeLines="50"/>
                    <w:jc w:val="center"/>
                    <w:rPr>
                      <w:rFonts w:hint="eastAsia" w:ascii="Times New Roman" w:hAnsi="Times New Roman" w:cs="Times New Roman"/>
                      <w:b/>
                      <w:bCs/>
                      <w:szCs w:val="21"/>
                      <w:highlight w:val="none"/>
                      <w:u w:val="single"/>
                      <w:lang w:val="en-US" w:eastAsia="zh-CN"/>
                    </w:rPr>
                  </w:pPr>
                </w:p>
              </w:tc>
              <w:tc>
                <w:tcPr>
                  <w:tcW w:w="1109"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61" w:hRule="atLeast"/>
                <w:jc w:val="center"/>
              </w:trPr>
              <w:tc>
                <w:tcPr>
                  <w:tcW w:w="433" w:type="pct"/>
                  <w:vMerge w:val="restart"/>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环境空气</w:t>
                  </w:r>
                </w:p>
              </w:tc>
              <w:tc>
                <w:tcPr>
                  <w:tcW w:w="487" w:type="pct"/>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东银洞沟村</w:t>
                  </w:r>
                </w:p>
              </w:tc>
              <w:tc>
                <w:tcPr>
                  <w:tcW w:w="761" w:type="pct"/>
                  <w:tcBorders>
                    <w:tl2br w:val="nil"/>
                    <w:tr2bl w:val="nil"/>
                  </w:tcBorders>
                  <w:noWrap w:val="0"/>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112.</w:t>
                  </w:r>
                  <w:r>
                    <w:rPr>
                      <w:rFonts w:hint="eastAsia" w:cs="Times New Roman"/>
                      <w:szCs w:val="21"/>
                      <w:highlight w:val="none"/>
                      <w:lang w:val="en-US" w:eastAsia="zh-CN"/>
                    </w:rPr>
                    <w:t>886496</w:t>
                  </w:r>
                </w:p>
              </w:tc>
              <w:tc>
                <w:tcPr>
                  <w:tcW w:w="671" w:type="pct"/>
                  <w:tcBorders>
                    <w:tl2br w:val="nil"/>
                    <w:tr2bl w:val="nil"/>
                  </w:tcBorders>
                  <w:noWrap w:val="0"/>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33.</w:t>
                  </w:r>
                  <w:r>
                    <w:rPr>
                      <w:rFonts w:hint="eastAsia" w:cs="Times New Roman"/>
                      <w:szCs w:val="21"/>
                      <w:highlight w:val="none"/>
                      <w:lang w:val="en-US" w:eastAsia="zh-CN"/>
                    </w:rPr>
                    <w:t>654583</w:t>
                  </w:r>
                </w:p>
              </w:tc>
              <w:tc>
                <w:tcPr>
                  <w:tcW w:w="482" w:type="pct"/>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北</w:t>
                  </w:r>
                </w:p>
              </w:tc>
              <w:tc>
                <w:tcPr>
                  <w:tcW w:w="535" w:type="pct"/>
                  <w:tcBorders>
                    <w:tl2br w:val="nil"/>
                    <w:tr2bl w:val="nil"/>
                  </w:tcBorders>
                  <w:noWrap w:val="0"/>
                  <w:vAlign w:val="center"/>
                </w:tcPr>
                <w:p>
                  <w:pPr>
                    <w:spacing w:before="156" w:beforeLines="50"/>
                    <w:jc w:val="center"/>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265</w:t>
                  </w:r>
                </w:p>
              </w:tc>
              <w:tc>
                <w:tcPr>
                  <w:tcW w:w="51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b/>
                      <w:bCs/>
                      <w:szCs w:val="21"/>
                      <w:highlight w:val="none"/>
                      <w:u w:val="single"/>
                      <w:lang w:val="en-US" w:eastAsia="zh-CN"/>
                    </w:rPr>
                  </w:pPr>
                  <w:r>
                    <w:rPr>
                      <w:rFonts w:hint="eastAsia" w:cs="Times New Roman"/>
                      <w:b/>
                      <w:bCs/>
                      <w:szCs w:val="21"/>
                      <w:highlight w:val="none"/>
                      <w:u w:val="single"/>
                      <w:lang w:val="en-US" w:eastAsia="zh-CN"/>
                    </w:rPr>
                    <w:t>175人</w:t>
                  </w:r>
                </w:p>
              </w:tc>
              <w:tc>
                <w:tcPr>
                  <w:tcW w:w="1109" w:type="pct"/>
                  <w:vMerge w:val="restart"/>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《环境空气质量标准》</w:t>
                  </w:r>
                  <w:r>
                    <w:rPr>
                      <w:rFonts w:hint="eastAsia" w:ascii="Times New Roman" w:hAnsi="Times New Roman" w:cs="Times New Roman"/>
                      <w:color w:val="auto"/>
                      <w:spacing w:val="-4"/>
                      <w:highlight w:val="none"/>
                      <w:lang w:eastAsia="zh-CN"/>
                    </w:rPr>
                    <w:t>及其修改单</w:t>
                  </w:r>
                  <w:r>
                    <w:rPr>
                      <w:rFonts w:hint="eastAsia" w:ascii="Times New Roman" w:hAnsi="Times New Roman" w:cs="Times New Roman"/>
                      <w:szCs w:val="21"/>
                      <w:highlight w:val="none"/>
                      <w:lang w:val="en-US" w:eastAsia="zh-CN"/>
                    </w:rPr>
                    <w:t>二级标准（GB3095-2012）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89" w:hRule="atLeast"/>
                <w:jc w:val="center"/>
              </w:trPr>
              <w:tc>
                <w:tcPr>
                  <w:tcW w:w="433"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p>
              </w:tc>
              <w:tc>
                <w:tcPr>
                  <w:tcW w:w="487" w:type="pct"/>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岳庵村</w:t>
                  </w:r>
                </w:p>
              </w:tc>
              <w:tc>
                <w:tcPr>
                  <w:tcW w:w="761" w:type="pct"/>
                  <w:tcBorders>
                    <w:tl2br w:val="nil"/>
                    <w:tr2bl w:val="nil"/>
                  </w:tcBorders>
                  <w:noWrap w:val="0"/>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112.</w:t>
                  </w:r>
                  <w:r>
                    <w:rPr>
                      <w:rFonts w:hint="eastAsia" w:cs="Times New Roman"/>
                      <w:szCs w:val="21"/>
                      <w:highlight w:val="none"/>
                      <w:lang w:val="en-US" w:eastAsia="zh-CN"/>
                    </w:rPr>
                    <w:t>885712</w:t>
                  </w:r>
                </w:p>
              </w:tc>
              <w:tc>
                <w:tcPr>
                  <w:tcW w:w="671" w:type="pct"/>
                  <w:tcBorders>
                    <w:tl2br w:val="nil"/>
                    <w:tr2bl w:val="nil"/>
                  </w:tcBorders>
                  <w:noWrap w:val="0"/>
                  <w:vAlign w:val="center"/>
                </w:tcPr>
                <w:p>
                  <w:pPr>
                    <w:spacing w:before="156" w:beforeLines="50"/>
                    <w:jc w:val="center"/>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33.</w:t>
                  </w:r>
                  <w:r>
                    <w:rPr>
                      <w:rFonts w:hint="eastAsia" w:cs="Times New Roman"/>
                      <w:szCs w:val="21"/>
                      <w:highlight w:val="none"/>
                      <w:lang w:val="en-US" w:eastAsia="zh-CN"/>
                    </w:rPr>
                    <w:t>648226</w:t>
                  </w:r>
                </w:p>
              </w:tc>
              <w:tc>
                <w:tcPr>
                  <w:tcW w:w="482" w:type="pct"/>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r>
                    <w:rPr>
                      <w:rFonts w:hint="eastAsia" w:cs="Times New Roman"/>
                      <w:szCs w:val="21"/>
                      <w:highlight w:val="none"/>
                      <w:lang w:val="en-US" w:eastAsia="zh-CN"/>
                    </w:rPr>
                    <w:t>南</w:t>
                  </w:r>
                </w:p>
              </w:tc>
              <w:tc>
                <w:tcPr>
                  <w:tcW w:w="535" w:type="pct"/>
                  <w:tcBorders>
                    <w:tl2br w:val="nil"/>
                    <w:tr2bl w:val="nil"/>
                  </w:tcBorders>
                  <w:noWrap w:val="0"/>
                  <w:vAlign w:val="center"/>
                </w:tcPr>
                <w:p>
                  <w:pPr>
                    <w:spacing w:before="156" w:beforeLines="50"/>
                    <w:jc w:val="center"/>
                    <w:rPr>
                      <w:rFonts w:hint="default" w:ascii="Times New Roman" w:hAnsi="Times New Roman" w:cs="Times New Roman"/>
                      <w:szCs w:val="21"/>
                      <w:highlight w:val="none"/>
                      <w:lang w:val="en-US" w:eastAsia="zh-CN"/>
                    </w:rPr>
                  </w:pPr>
                  <w:r>
                    <w:rPr>
                      <w:rFonts w:hint="eastAsia" w:cs="Times New Roman"/>
                      <w:szCs w:val="21"/>
                      <w:highlight w:val="none"/>
                      <w:lang w:val="en-US" w:eastAsia="zh-CN"/>
                    </w:rPr>
                    <w:t>130</w:t>
                  </w:r>
                </w:p>
              </w:tc>
              <w:tc>
                <w:tcPr>
                  <w:tcW w:w="51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cs="Times New Roman"/>
                      <w:b/>
                      <w:bCs/>
                      <w:szCs w:val="21"/>
                      <w:highlight w:val="none"/>
                      <w:u w:val="single"/>
                      <w:lang w:val="en-US" w:eastAsia="zh-CN"/>
                    </w:rPr>
                  </w:pPr>
                  <w:r>
                    <w:rPr>
                      <w:rFonts w:hint="eastAsia" w:cs="Times New Roman"/>
                      <w:b/>
                      <w:bCs/>
                      <w:szCs w:val="21"/>
                      <w:highlight w:val="none"/>
                      <w:u w:val="single"/>
                      <w:lang w:val="en-US" w:eastAsia="zh-CN"/>
                    </w:rPr>
                    <w:t>80人</w:t>
                  </w:r>
                </w:p>
              </w:tc>
              <w:tc>
                <w:tcPr>
                  <w:tcW w:w="1109" w:type="pct"/>
                  <w:vMerge w:val="continue"/>
                  <w:tcBorders>
                    <w:tl2br w:val="nil"/>
                    <w:tr2bl w:val="nil"/>
                  </w:tcBorders>
                  <w:noWrap w:val="0"/>
                  <w:vAlign w:val="center"/>
                </w:tcPr>
                <w:p>
                  <w:pPr>
                    <w:spacing w:before="156" w:beforeLines="50"/>
                    <w:jc w:val="center"/>
                    <w:rPr>
                      <w:rFonts w:hint="eastAsia" w:ascii="Times New Roman" w:hAnsi="Times New Roman" w:cs="Times New Roman"/>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25" w:hRule="atLeast"/>
                <w:jc w:val="center"/>
              </w:trPr>
              <w:tc>
                <w:tcPr>
                  <w:tcW w:w="43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b/>
                      <w:bCs/>
                      <w:kern w:val="2"/>
                      <w:sz w:val="21"/>
                      <w:szCs w:val="21"/>
                      <w:highlight w:val="none"/>
                      <w:u w:val="single"/>
                      <w:lang w:val="en-US" w:eastAsia="zh-CN" w:bidi="ar-SA"/>
                    </w:rPr>
                  </w:pPr>
                  <w:r>
                    <w:rPr>
                      <w:rFonts w:hint="eastAsia" w:cs="Times New Roman"/>
                      <w:b/>
                      <w:bCs/>
                      <w:szCs w:val="21"/>
                      <w:highlight w:val="none"/>
                      <w:u w:val="single"/>
                      <w:lang w:val="en-US" w:eastAsia="zh-CN"/>
                    </w:rPr>
                    <w:t>地表水</w:t>
                  </w:r>
                </w:p>
              </w:tc>
              <w:tc>
                <w:tcPr>
                  <w:tcW w:w="487"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b/>
                      <w:bCs/>
                      <w:kern w:val="2"/>
                      <w:sz w:val="21"/>
                      <w:szCs w:val="21"/>
                      <w:highlight w:val="none"/>
                      <w:u w:val="single"/>
                      <w:lang w:val="en-US" w:eastAsia="zh-CN" w:bidi="ar-SA"/>
                    </w:rPr>
                  </w:pPr>
                  <w:r>
                    <w:rPr>
                      <w:rFonts w:hint="eastAsia" w:cs="Times New Roman"/>
                      <w:b/>
                      <w:bCs/>
                      <w:szCs w:val="21"/>
                      <w:highlight w:val="none"/>
                      <w:u w:val="single"/>
                      <w:lang w:val="en-US" w:eastAsia="zh-CN"/>
                    </w:rPr>
                    <w:t>香盘河</w:t>
                  </w:r>
                </w:p>
              </w:tc>
              <w:tc>
                <w:tcPr>
                  <w:tcW w:w="761"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b/>
                      <w:bCs/>
                      <w:kern w:val="2"/>
                      <w:sz w:val="21"/>
                      <w:szCs w:val="21"/>
                      <w:highlight w:val="none"/>
                      <w:u w:val="single"/>
                      <w:lang w:val="en-US" w:eastAsia="zh-CN" w:bidi="ar-SA"/>
                    </w:rPr>
                  </w:pPr>
                  <w:r>
                    <w:rPr>
                      <w:rFonts w:hint="eastAsia" w:cs="Times New Roman"/>
                      <w:b/>
                      <w:bCs/>
                      <w:szCs w:val="21"/>
                      <w:highlight w:val="none"/>
                      <w:u w:val="single"/>
                      <w:lang w:val="en-US" w:eastAsia="zh-CN"/>
                    </w:rPr>
                    <w:t>/</w:t>
                  </w:r>
                </w:p>
              </w:tc>
              <w:tc>
                <w:tcPr>
                  <w:tcW w:w="671"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b/>
                      <w:bCs/>
                      <w:kern w:val="2"/>
                      <w:sz w:val="21"/>
                      <w:szCs w:val="21"/>
                      <w:highlight w:val="none"/>
                      <w:u w:val="single"/>
                      <w:lang w:val="en-US" w:eastAsia="zh-CN" w:bidi="ar-SA"/>
                    </w:rPr>
                  </w:pPr>
                  <w:r>
                    <w:rPr>
                      <w:rFonts w:hint="eastAsia" w:cs="Times New Roman"/>
                      <w:b/>
                      <w:bCs/>
                      <w:szCs w:val="21"/>
                      <w:highlight w:val="none"/>
                      <w:u w:val="single"/>
                      <w:lang w:val="en-US" w:eastAsia="zh-CN"/>
                    </w:rPr>
                    <w:t>/</w:t>
                  </w:r>
                </w:p>
              </w:tc>
              <w:tc>
                <w:tcPr>
                  <w:tcW w:w="482"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b/>
                      <w:bCs/>
                      <w:kern w:val="2"/>
                      <w:sz w:val="21"/>
                      <w:szCs w:val="21"/>
                      <w:highlight w:val="none"/>
                      <w:u w:val="single"/>
                      <w:lang w:val="en-US" w:eastAsia="zh-CN" w:bidi="ar-SA"/>
                    </w:rPr>
                  </w:pPr>
                  <w:r>
                    <w:rPr>
                      <w:rFonts w:hint="eastAsia" w:cs="Times New Roman"/>
                      <w:b/>
                      <w:bCs/>
                      <w:szCs w:val="21"/>
                      <w:highlight w:val="none"/>
                      <w:u w:val="single"/>
                      <w:lang w:val="en-US" w:eastAsia="zh-CN"/>
                    </w:rPr>
                    <w:t>东</w:t>
                  </w:r>
                </w:p>
              </w:tc>
              <w:tc>
                <w:tcPr>
                  <w:tcW w:w="535"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156" w:beforeLines="50" w:line="240" w:lineRule="exact"/>
                    <w:jc w:val="center"/>
                    <w:textAlignment w:val="auto"/>
                    <w:rPr>
                      <w:rFonts w:hint="eastAsia" w:ascii="Times New Roman" w:hAnsi="Times New Roman" w:eastAsia="宋体" w:cs="Times New Roman"/>
                      <w:b/>
                      <w:bCs/>
                      <w:kern w:val="2"/>
                      <w:sz w:val="21"/>
                      <w:szCs w:val="21"/>
                      <w:highlight w:val="none"/>
                      <w:u w:val="single"/>
                      <w:lang w:val="en-US" w:eastAsia="zh-CN" w:bidi="ar-SA"/>
                    </w:rPr>
                  </w:pPr>
                  <w:r>
                    <w:rPr>
                      <w:rFonts w:hint="eastAsia" w:cs="Times New Roman"/>
                      <w:b/>
                      <w:bCs/>
                      <w:szCs w:val="21"/>
                      <w:highlight w:val="none"/>
                      <w:u w:val="single"/>
                      <w:lang w:val="en-US" w:eastAsia="zh-CN"/>
                    </w:rPr>
                    <w:t>100</w:t>
                  </w:r>
                </w:p>
              </w:tc>
              <w:tc>
                <w:tcPr>
                  <w:tcW w:w="517" w:type="pct"/>
                  <w:tcBorders>
                    <w:tl2br w:val="nil"/>
                    <w:tr2bl w:val="nil"/>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宋体" w:cs="Times New Roman"/>
                      <w:b/>
                      <w:bCs/>
                      <w:kern w:val="2"/>
                      <w:sz w:val="21"/>
                      <w:szCs w:val="21"/>
                      <w:highlight w:val="none"/>
                      <w:u w:val="single"/>
                      <w:lang w:val="en-US" w:eastAsia="zh-CN" w:bidi="ar-SA"/>
                    </w:rPr>
                  </w:pPr>
                  <w:r>
                    <w:rPr>
                      <w:rFonts w:hint="eastAsia" w:ascii="Times New Roman" w:hAnsi="Times New Roman" w:cs="Times New Roman"/>
                      <w:b/>
                      <w:bCs/>
                      <w:kern w:val="2"/>
                      <w:sz w:val="21"/>
                      <w:szCs w:val="21"/>
                      <w:highlight w:val="none"/>
                      <w:u w:val="single"/>
                      <w:lang w:val="en-US" w:eastAsia="zh-CN" w:bidi="ar-SA"/>
                    </w:rPr>
                    <w:t>/</w:t>
                  </w:r>
                </w:p>
              </w:tc>
              <w:tc>
                <w:tcPr>
                  <w:tcW w:w="1109" w:type="pct"/>
                  <w:tcBorders>
                    <w:tl2br w:val="nil"/>
                    <w:tr2bl w:val="nil"/>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Calibri" w:hAnsi="Calibri" w:eastAsia="宋体" w:cs="Times New Roman"/>
                      <w:b/>
                      <w:bCs/>
                      <w:kern w:val="2"/>
                      <w:sz w:val="21"/>
                      <w:szCs w:val="21"/>
                      <w:highlight w:val="none"/>
                      <w:u w:val="single"/>
                      <w:lang w:val="en-US" w:eastAsia="zh-CN" w:bidi="ar-SA"/>
                    </w:rPr>
                  </w:pPr>
                  <w:r>
                    <w:rPr>
                      <w:rFonts w:hint="default" w:ascii="Times New Roman" w:hAnsi="Times New Roman" w:eastAsia="宋体" w:cs="Times New Roman"/>
                      <w:b/>
                      <w:bCs/>
                      <w:kern w:val="2"/>
                      <w:sz w:val="21"/>
                      <w:szCs w:val="21"/>
                      <w:highlight w:val="none"/>
                      <w:u w:val="single"/>
                      <w:lang w:val="en-US" w:eastAsia="zh-CN" w:bidi="ar-SA"/>
                    </w:rPr>
                    <w:t>《地表水环境质量标准》(GB3838-2002)</w:t>
                  </w:r>
                  <w:r>
                    <w:rPr>
                      <w:rFonts w:hint="default" w:ascii="Times New Roman" w:hAnsi="Times New Roman" w:eastAsia="宋体" w:cs="Times New Roman"/>
                      <w:b/>
                      <w:bCs/>
                      <w:kern w:val="2"/>
                      <w:sz w:val="21"/>
                      <w:szCs w:val="21"/>
                      <w:highlight w:val="none"/>
                      <w:u w:val="single"/>
                      <w:lang w:val="en-US" w:eastAsia="zh-CN" w:bidi="ar-SA"/>
                    </w:rPr>
                    <w:fldChar w:fldCharType="begin"/>
                  </w:r>
                  <w:r>
                    <w:rPr>
                      <w:rFonts w:hint="default" w:ascii="Times New Roman" w:hAnsi="Times New Roman" w:eastAsia="宋体" w:cs="Times New Roman"/>
                      <w:b/>
                      <w:bCs/>
                      <w:kern w:val="2"/>
                      <w:sz w:val="21"/>
                      <w:szCs w:val="21"/>
                      <w:highlight w:val="none"/>
                      <w:u w:val="single"/>
                      <w:lang w:val="en-US" w:eastAsia="zh-CN" w:bidi="ar-SA"/>
                    </w:rPr>
                    <w:instrText xml:space="preserve"> = 3 \* ROMAN </w:instrText>
                  </w:r>
                  <w:r>
                    <w:rPr>
                      <w:rFonts w:hint="default" w:ascii="Times New Roman" w:hAnsi="Times New Roman" w:eastAsia="宋体" w:cs="Times New Roman"/>
                      <w:b/>
                      <w:bCs/>
                      <w:kern w:val="2"/>
                      <w:sz w:val="21"/>
                      <w:szCs w:val="21"/>
                      <w:highlight w:val="none"/>
                      <w:u w:val="single"/>
                      <w:lang w:val="en-US" w:eastAsia="zh-CN" w:bidi="ar-SA"/>
                    </w:rPr>
                    <w:fldChar w:fldCharType="separate"/>
                  </w:r>
                  <w:r>
                    <w:rPr>
                      <w:rFonts w:hint="default" w:ascii="Times New Roman" w:hAnsi="Times New Roman" w:eastAsia="宋体" w:cs="Times New Roman"/>
                      <w:b/>
                      <w:bCs/>
                      <w:kern w:val="2"/>
                      <w:sz w:val="21"/>
                      <w:szCs w:val="21"/>
                      <w:highlight w:val="none"/>
                      <w:u w:val="single"/>
                      <w:lang w:val="en-US" w:eastAsia="zh-CN" w:bidi="ar-SA"/>
                    </w:rPr>
                    <w:t>III</w:t>
                  </w:r>
                  <w:r>
                    <w:rPr>
                      <w:rFonts w:hint="default" w:ascii="Times New Roman" w:hAnsi="Times New Roman" w:eastAsia="宋体" w:cs="Times New Roman"/>
                      <w:b/>
                      <w:bCs/>
                      <w:kern w:val="2"/>
                      <w:sz w:val="21"/>
                      <w:szCs w:val="21"/>
                      <w:highlight w:val="none"/>
                      <w:u w:val="single"/>
                      <w:lang w:val="en-US" w:eastAsia="zh-CN" w:bidi="ar-SA"/>
                    </w:rPr>
                    <w:fldChar w:fldCharType="end"/>
                  </w:r>
                  <w:r>
                    <w:rPr>
                      <w:rFonts w:hint="default" w:ascii="Times New Roman" w:hAnsi="Times New Roman" w:eastAsia="宋体" w:cs="Times New Roman"/>
                      <w:b/>
                      <w:bCs/>
                      <w:kern w:val="2"/>
                      <w:sz w:val="21"/>
                      <w:szCs w:val="21"/>
                      <w:highlight w:val="none"/>
                      <w:u w:val="single"/>
                      <w:lang w:val="en-US" w:eastAsia="zh-CN" w:bidi="ar-SA"/>
                    </w:rPr>
                    <w:t>类</w:t>
                  </w:r>
                </w:p>
              </w:tc>
            </w:tr>
          </w:tbl>
          <w:p>
            <w:pPr>
              <w:pStyle w:val="24"/>
              <w:ind w:firstLine="0" w:firstLineChars="0"/>
              <w:rPr>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68" w:hRule="atLeast"/>
          <w:jc w:val="center"/>
        </w:trPr>
        <w:tc>
          <w:tcPr>
            <w:tcW w:w="476" w:type="dxa"/>
            <w:tcMar>
              <w:left w:w="28" w:type="dxa"/>
              <w:right w:w="28" w:type="dxa"/>
            </w:tcMar>
            <w:vAlign w:val="center"/>
          </w:tcPr>
          <w:p>
            <w:pPr>
              <w:adjustRightInd w:val="0"/>
              <w:snapToGrid w:val="0"/>
              <w:jc w:val="center"/>
              <w:rPr>
                <w:kern w:val="0"/>
                <w:szCs w:val="21"/>
                <w:highlight w:val="none"/>
              </w:rPr>
            </w:pPr>
            <w:r>
              <w:rPr>
                <w:kern w:val="0"/>
                <w:szCs w:val="21"/>
                <w:highlight w:val="none"/>
              </w:rPr>
              <w:t>污染</w:t>
            </w:r>
          </w:p>
          <w:p>
            <w:pPr>
              <w:adjustRightInd w:val="0"/>
              <w:snapToGrid w:val="0"/>
              <w:jc w:val="center"/>
              <w:rPr>
                <w:kern w:val="0"/>
                <w:szCs w:val="21"/>
                <w:highlight w:val="none"/>
              </w:rPr>
            </w:pPr>
            <w:r>
              <w:rPr>
                <w:kern w:val="0"/>
                <w:szCs w:val="21"/>
                <w:highlight w:val="none"/>
              </w:rPr>
              <w:t>物排</w:t>
            </w:r>
          </w:p>
          <w:p>
            <w:pPr>
              <w:adjustRightInd w:val="0"/>
              <w:snapToGrid w:val="0"/>
              <w:jc w:val="center"/>
              <w:rPr>
                <w:kern w:val="0"/>
                <w:szCs w:val="21"/>
                <w:highlight w:val="none"/>
              </w:rPr>
            </w:pPr>
            <w:r>
              <w:rPr>
                <w:kern w:val="0"/>
                <w:szCs w:val="21"/>
                <w:highlight w:val="none"/>
              </w:rPr>
              <w:t>放控</w:t>
            </w:r>
          </w:p>
          <w:p>
            <w:pPr>
              <w:adjustRightInd w:val="0"/>
              <w:snapToGrid w:val="0"/>
              <w:jc w:val="center"/>
              <w:rPr>
                <w:kern w:val="0"/>
                <w:szCs w:val="21"/>
                <w:highlight w:val="none"/>
              </w:rPr>
            </w:pPr>
            <w:r>
              <w:rPr>
                <w:kern w:val="0"/>
                <w:szCs w:val="21"/>
                <w:highlight w:val="none"/>
              </w:rPr>
              <w:t>制标</w:t>
            </w:r>
          </w:p>
          <w:p>
            <w:pPr>
              <w:adjustRightInd w:val="0"/>
              <w:snapToGrid w:val="0"/>
              <w:jc w:val="center"/>
              <w:rPr>
                <w:kern w:val="0"/>
                <w:szCs w:val="21"/>
                <w:highlight w:val="none"/>
              </w:rPr>
            </w:pPr>
            <w:r>
              <w:rPr>
                <w:kern w:val="0"/>
                <w:szCs w:val="21"/>
                <w:highlight w:val="none"/>
              </w:rPr>
              <w:t>准</w:t>
            </w:r>
          </w:p>
        </w:tc>
        <w:tc>
          <w:tcPr>
            <w:tcW w:w="8514" w:type="dxa"/>
            <w:vAlign w:val="center"/>
          </w:tcPr>
          <w:p>
            <w:pPr>
              <w:adjustRightInd w:val="0"/>
              <w:snapToGrid w:val="0"/>
              <w:spacing w:line="520" w:lineRule="exact"/>
              <w:ind w:firstLine="482" w:firstLineChars="200"/>
              <w:jc w:val="left"/>
              <w:rPr>
                <w:b/>
                <w:color w:val="000000"/>
                <w:sz w:val="24"/>
                <w:highlight w:val="none"/>
              </w:rPr>
            </w:pPr>
            <w:r>
              <w:rPr>
                <w:rFonts w:hint="eastAsia"/>
                <w:b/>
                <w:color w:val="000000"/>
                <w:sz w:val="24"/>
                <w:highlight w:val="none"/>
              </w:rPr>
              <w:t>1、废气</w:t>
            </w:r>
          </w:p>
          <w:p>
            <w:pPr>
              <w:adjustRightInd w:val="0"/>
              <w:snapToGrid w:val="0"/>
              <w:spacing w:line="520" w:lineRule="exact"/>
              <w:ind w:firstLine="480" w:firstLineChars="200"/>
              <w:rPr>
                <w:color w:val="000000"/>
                <w:sz w:val="24"/>
                <w:highlight w:val="none"/>
              </w:rPr>
            </w:pPr>
            <w:r>
              <w:rPr>
                <w:rFonts w:hint="eastAsia"/>
                <w:color w:val="000000"/>
                <w:sz w:val="24"/>
                <w:highlight w:val="none"/>
              </w:rPr>
              <w:t>项目废气污染物为颗粒物。颗粒物执行《大气污染物综合排放标准》(GB16297-1996)表2标准。</w:t>
            </w:r>
          </w:p>
          <w:p>
            <w:pPr>
              <w:spacing w:line="520" w:lineRule="exact"/>
              <w:jc w:val="both"/>
              <w:rPr>
                <w:rFonts w:hint="default" w:ascii="Times New Roman" w:hAnsi="Times New Roman" w:eastAsia="黑体" w:cs="Times New Roman"/>
                <w:sz w:val="24"/>
                <w:highlight w:val="none"/>
              </w:rPr>
            </w:pPr>
            <w:r>
              <w:rPr>
                <w:rFonts w:hint="eastAsia" w:ascii="Times New Roman" w:hAnsi="Times New Roman" w:eastAsia="黑体" w:cs="Times New Roman"/>
                <w:sz w:val="24"/>
                <w:highlight w:val="none"/>
              </w:rPr>
              <w:t>表3-</w:t>
            </w:r>
            <w:r>
              <w:rPr>
                <w:rFonts w:hint="eastAsia" w:ascii="Times New Roman" w:hAnsi="Times New Roman" w:eastAsia="黑体" w:cs="Times New Roman"/>
                <w:sz w:val="24"/>
                <w:highlight w:val="none"/>
                <w:lang w:val="en-US" w:eastAsia="zh-CN"/>
              </w:rPr>
              <w:t>5</w:t>
            </w:r>
            <w:r>
              <w:rPr>
                <w:rFonts w:hint="eastAsia" w:ascii="Times New Roman" w:hAnsi="Times New Roman" w:eastAsia="黑体" w:cs="Times New Roman"/>
                <w:sz w:val="24"/>
                <w:highlight w:val="none"/>
              </w:rPr>
              <w:t xml:space="preserve">    </w:t>
            </w:r>
            <w:r>
              <w:rPr>
                <w:rFonts w:hint="eastAsia" w:ascii="Times New Roman" w:hAnsi="Times New Roman" w:eastAsia="黑体" w:cs="Times New Roman"/>
                <w:sz w:val="24"/>
                <w:highlight w:val="none"/>
                <w:lang w:val="en-US" w:eastAsia="zh-CN"/>
              </w:rPr>
              <w:t xml:space="preserve"> </w:t>
            </w:r>
            <w:r>
              <w:rPr>
                <w:rFonts w:hint="eastAsia" w:eastAsia="黑体" w:cs="Times New Roman"/>
                <w:sz w:val="24"/>
                <w:highlight w:val="none"/>
                <w:lang w:val="en-US" w:eastAsia="zh-CN"/>
              </w:rPr>
              <w:t xml:space="preserve">     </w:t>
            </w:r>
            <w:r>
              <w:rPr>
                <w:rFonts w:hint="eastAsia" w:ascii="Times New Roman" w:hAnsi="Times New Roman" w:eastAsia="黑体" w:cs="Times New Roman"/>
                <w:sz w:val="24"/>
                <w:highlight w:val="none"/>
                <w:lang w:val="en-US" w:eastAsia="zh-CN"/>
              </w:rPr>
              <w:t xml:space="preserve">       </w:t>
            </w:r>
            <w:r>
              <w:rPr>
                <w:rFonts w:hint="eastAsia" w:ascii="Times New Roman" w:hAnsi="Times New Roman" w:eastAsia="黑体" w:cs="Times New Roman"/>
                <w:sz w:val="24"/>
                <w:highlight w:val="none"/>
              </w:rPr>
              <w:t>大气污染物排放标准</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2894"/>
              <w:gridCol w:w="1877"/>
              <w:gridCol w:w="3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5" w:hRule="atLeast"/>
              </w:trPr>
              <w:tc>
                <w:tcPr>
                  <w:tcW w:w="1745" w:type="pct"/>
                  <w:vAlign w:val="center"/>
                </w:tcPr>
                <w:p>
                  <w:pPr>
                    <w:pStyle w:val="84"/>
                    <w:adjustRightInd w:val="0"/>
                    <w:snapToGrid w:val="0"/>
                    <w:jc w:val="center"/>
                    <w:rPr>
                      <w:kern w:val="2"/>
                      <w:highlight w:val="none"/>
                    </w:rPr>
                  </w:pPr>
                  <w:r>
                    <w:rPr>
                      <w:kern w:val="2"/>
                      <w:highlight w:val="none"/>
                    </w:rPr>
                    <w:t>标准名称</w:t>
                  </w:r>
                </w:p>
              </w:tc>
              <w:tc>
                <w:tcPr>
                  <w:tcW w:w="1132" w:type="pct"/>
                  <w:vAlign w:val="center"/>
                </w:tcPr>
                <w:p>
                  <w:pPr>
                    <w:pStyle w:val="84"/>
                    <w:adjustRightInd w:val="0"/>
                    <w:snapToGrid w:val="0"/>
                    <w:jc w:val="center"/>
                    <w:rPr>
                      <w:kern w:val="2"/>
                      <w:highlight w:val="none"/>
                    </w:rPr>
                  </w:pPr>
                  <w:r>
                    <w:rPr>
                      <w:kern w:val="2"/>
                      <w:highlight w:val="none"/>
                    </w:rPr>
                    <w:t>执行级（类）别</w:t>
                  </w:r>
                </w:p>
              </w:tc>
              <w:tc>
                <w:tcPr>
                  <w:tcW w:w="2121" w:type="pct"/>
                  <w:vAlign w:val="center"/>
                </w:tcPr>
                <w:p>
                  <w:pPr>
                    <w:pStyle w:val="84"/>
                    <w:adjustRightInd w:val="0"/>
                    <w:snapToGrid w:val="0"/>
                    <w:jc w:val="center"/>
                    <w:rPr>
                      <w:kern w:val="2"/>
                      <w:highlight w:val="none"/>
                    </w:rPr>
                  </w:pPr>
                  <w:r>
                    <w:rPr>
                      <w:kern w:val="2"/>
                      <w:highlight w:val="none"/>
                    </w:rPr>
                    <w:t>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558" w:hRule="atLeast"/>
              </w:trPr>
              <w:tc>
                <w:tcPr>
                  <w:tcW w:w="1745" w:type="pct"/>
                  <w:vMerge w:val="restart"/>
                  <w:vAlign w:val="center"/>
                </w:tcPr>
                <w:p>
                  <w:pPr>
                    <w:pStyle w:val="84"/>
                    <w:adjustRightInd w:val="0"/>
                    <w:snapToGrid w:val="0"/>
                    <w:jc w:val="center"/>
                    <w:rPr>
                      <w:kern w:val="2"/>
                      <w:highlight w:val="none"/>
                    </w:rPr>
                  </w:pPr>
                  <w:r>
                    <w:rPr>
                      <w:kern w:val="2"/>
                      <w:highlight w:val="none"/>
                    </w:rPr>
                    <w:t>《大气污染物综合排放标准》（GB16297-1996）</w:t>
                  </w:r>
                </w:p>
              </w:tc>
              <w:tc>
                <w:tcPr>
                  <w:tcW w:w="1132" w:type="pct"/>
                  <w:vAlign w:val="center"/>
                </w:tcPr>
                <w:p>
                  <w:pPr>
                    <w:pStyle w:val="84"/>
                    <w:adjustRightInd w:val="0"/>
                    <w:snapToGrid w:val="0"/>
                    <w:jc w:val="center"/>
                    <w:rPr>
                      <w:kern w:val="2"/>
                      <w:highlight w:val="none"/>
                    </w:rPr>
                  </w:pPr>
                  <w:r>
                    <w:rPr>
                      <w:kern w:val="2"/>
                      <w:highlight w:val="none"/>
                    </w:rPr>
                    <w:t>表2二级</w:t>
                  </w:r>
                </w:p>
              </w:tc>
              <w:tc>
                <w:tcPr>
                  <w:tcW w:w="2121" w:type="pct"/>
                  <w:vAlign w:val="center"/>
                </w:tcPr>
                <w:p>
                  <w:pPr>
                    <w:pStyle w:val="84"/>
                    <w:adjustRightInd w:val="0"/>
                    <w:snapToGrid w:val="0"/>
                    <w:jc w:val="center"/>
                    <w:rPr>
                      <w:kern w:val="2"/>
                      <w:highlight w:val="none"/>
                    </w:rPr>
                  </w:pPr>
                  <w:r>
                    <w:rPr>
                      <w:kern w:val="2"/>
                      <w:highlight w:val="none"/>
                    </w:rPr>
                    <w:t>有组织</w:t>
                  </w:r>
                  <w:r>
                    <w:rPr>
                      <w:rFonts w:hint="eastAsia"/>
                      <w:kern w:val="2"/>
                      <w:highlight w:val="none"/>
                    </w:rPr>
                    <w:t>颗粒物</w:t>
                  </w:r>
                  <w:r>
                    <w:rPr>
                      <w:kern w:val="2"/>
                      <w:highlight w:val="none"/>
                    </w:rPr>
                    <w:t>：最高允许排放浓度120mg/m</w:t>
                  </w:r>
                  <w:r>
                    <w:rPr>
                      <w:kern w:val="2"/>
                      <w:highlight w:val="none"/>
                      <w:vertAlign w:val="superscript"/>
                    </w:rPr>
                    <w:t>3</w:t>
                  </w:r>
                  <w:r>
                    <w:rPr>
                      <w:kern w:val="2"/>
                      <w:highlight w:val="none"/>
                    </w:rPr>
                    <w:t>；15m排气筒，最高允许浓度排放速率</w:t>
                  </w:r>
                  <w:r>
                    <w:rPr>
                      <w:rFonts w:hint="eastAsia"/>
                      <w:kern w:val="2"/>
                      <w:highlight w:val="none"/>
                    </w:rPr>
                    <w:t>3.5</w:t>
                  </w:r>
                  <w:r>
                    <w:rPr>
                      <w:kern w:val="2"/>
                      <w:highlight w:val="none"/>
                    </w:rPr>
                    <w:t>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0" w:hRule="atLeast"/>
              </w:trPr>
              <w:tc>
                <w:tcPr>
                  <w:tcW w:w="1745" w:type="pct"/>
                  <w:vMerge w:val="continue"/>
                  <w:vAlign w:val="center"/>
                </w:tcPr>
                <w:p>
                  <w:pPr>
                    <w:widowControl/>
                    <w:adjustRightInd w:val="0"/>
                    <w:snapToGrid w:val="0"/>
                    <w:jc w:val="left"/>
                    <w:rPr>
                      <w:szCs w:val="21"/>
                      <w:highlight w:val="none"/>
                    </w:rPr>
                  </w:pPr>
                </w:p>
              </w:tc>
              <w:tc>
                <w:tcPr>
                  <w:tcW w:w="1132" w:type="pct"/>
                  <w:vAlign w:val="center"/>
                </w:tcPr>
                <w:p>
                  <w:pPr>
                    <w:pStyle w:val="84"/>
                    <w:adjustRightInd w:val="0"/>
                    <w:snapToGrid w:val="0"/>
                    <w:jc w:val="center"/>
                    <w:rPr>
                      <w:kern w:val="2"/>
                      <w:highlight w:val="none"/>
                    </w:rPr>
                  </w:pPr>
                  <w:r>
                    <w:rPr>
                      <w:kern w:val="2"/>
                      <w:highlight w:val="none"/>
                    </w:rPr>
                    <w:t>表2</w:t>
                  </w:r>
                </w:p>
              </w:tc>
              <w:tc>
                <w:tcPr>
                  <w:tcW w:w="2121" w:type="pct"/>
                  <w:vAlign w:val="center"/>
                </w:tcPr>
                <w:p>
                  <w:pPr>
                    <w:pStyle w:val="84"/>
                    <w:adjustRightInd w:val="0"/>
                    <w:snapToGrid w:val="0"/>
                    <w:jc w:val="center"/>
                    <w:rPr>
                      <w:kern w:val="2"/>
                      <w:highlight w:val="none"/>
                    </w:rPr>
                  </w:pPr>
                  <w:r>
                    <w:rPr>
                      <w:kern w:val="2"/>
                      <w:highlight w:val="none"/>
                    </w:rPr>
                    <w:t>无组织</w:t>
                  </w:r>
                  <w:r>
                    <w:rPr>
                      <w:rFonts w:hint="eastAsia"/>
                      <w:kern w:val="2"/>
                      <w:highlight w:val="none"/>
                    </w:rPr>
                    <w:t>颗粒物</w:t>
                  </w:r>
                  <w:r>
                    <w:rPr>
                      <w:kern w:val="2"/>
                      <w:highlight w:val="none"/>
                    </w:rPr>
                    <w:t>排放监控浓度限值</w:t>
                  </w:r>
                  <w:r>
                    <w:rPr>
                      <w:rFonts w:hint="eastAsia"/>
                      <w:kern w:val="2"/>
                      <w:highlight w:val="none"/>
                    </w:rPr>
                    <w:t>1.0</w:t>
                  </w:r>
                  <w:r>
                    <w:rPr>
                      <w:kern w:val="2"/>
                      <w:highlight w:val="none"/>
                    </w:rPr>
                    <w:t>mg/m</w:t>
                  </w:r>
                  <w:r>
                    <w:rPr>
                      <w:kern w:val="2"/>
                      <w:highlight w:val="none"/>
                      <w:vertAlign w:val="superscript"/>
                    </w:rPr>
                    <w:t>3</w:t>
                  </w:r>
                </w:p>
              </w:tc>
            </w:tr>
          </w:tbl>
          <w:p>
            <w:pPr>
              <w:adjustRightInd w:val="0"/>
              <w:snapToGrid w:val="0"/>
              <w:spacing w:line="520" w:lineRule="exact"/>
              <w:ind w:firstLine="482" w:firstLineChars="200"/>
              <w:jc w:val="left"/>
              <w:rPr>
                <w:b/>
                <w:color w:val="000000"/>
                <w:sz w:val="24"/>
                <w:highlight w:val="none"/>
              </w:rPr>
            </w:pPr>
            <w:r>
              <w:rPr>
                <w:rFonts w:hint="eastAsia"/>
                <w:b/>
                <w:color w:val="000000"/>
                <w:sz w:val="24"/>
                <w:highlight w:val="none"/>
              </w:rPr>
              <w:t>2、废水</w:t>
            </w:r>
          </w:p>
          <w:p>
            <w:pPr>
              <w:widowControl/>
              <w:spacing w:line="520" w:lineRule="exact"/>
              <w:ind w:firstLine="480" w:firstLineChars="200"/>
              <w:jc w:val="left"/>
              <w:rPr>
                <w:color w:val="000000"/>
                <w:highlight w:val="none"/>
              </w:rPr>
            </w:pPr>
            <w:r>
              <w:rPr>
                <w:color w:val="000000"/>
                <w:sz w:val="24"/>
                <w:szCs w:val="22"/>
                <w:highlight w:val="none"/>
              </w:rPr>
              <w:t>本项目运营期无废水外排。</w:t>
            </w:r>
          </w:p>
          <w:p>
            <w:pPr>
              <w:adjustRightInd w:val="0"/>
              <w:snapToGrid w:val="0"/>
              <w:spacing w:line="520" w:lineRule="exact"/>
              <w:ind w:firstLine="482" w:firstLineChars="200"/>
              <w:jc w:val="left"/>
              <w:rPr>
                <w:b/>
                <w:color w:val="000000"/>
                <w:sz w:val="24"/>
                <w:highlight w:val="none"/>
              </w:rPr>
            </w:pPr>
            <w:r>
              <w:rPr>
                <w:rFonts w:hint="eastAsia"/>
                <w:b/>
                <w:color w:val="000000"/>
                <w:sz w:val="24"/>
                <w:highlight w:val="none"/>
              </w:rPr>
              <w:t>3、噪声</w:t>
            </w:r>
          </w:p>
          <w:p>
            <w:pPr>
              <w:adjustRightInd w:val="0"/>
              <w:snapToGrid w:val="0"/>
              <w:spacing w:line="520" w:lineRule="exact"/>
              <w:ind w:firstLine="480" w:firstLineChars="200"/>
              <w:rPr>
                <w:color w:val="000000"/>
                <w:sz w:val="24"/>
                <w:szCs w:val="22"/>
                <w:highlight w:val="none"/>
              </w:rPr>
            </w:pPr>
            <w:r>
              <w:rPr>
                <w:rFonts w:hint="eastAsia"/>
                <w:color w:val="000000"/>
                <w:sz w:val="24"/>
                <w:szCs w:val="22"/>
                <w:highlight w:val="none"/>
              </w:rPr>
              <w:t>项目施工期噪声执行《建筑施工场界环境噪声排放标准》（GB12523－2011）。</w:t>
            </w:r>
          </w:p>
          <w:p>
            <w:pPr>
              <w:spacing w:line="520" w:lineRule="exact"/>
              <w:jc w:val="both"/>
              <w:rPr>
                <w:rFonts w:hint="eastAsia" w:ascii="Times New Roman" w:hAnsi="Times New Roman" w:eastAsia="黑体" w:cs="Times New Roman"/>
                <w:sz w:val="24"/>
                <w:highlight w:val="none"/>
              </w:rPr>
            </w:pPr>
            <w:r>
              <w:rPr>
                <w:rFonts w:hint="eastAsia" w:ascii="Times New Roman" w:hAnsi="Times New Roman" w:eastAsia="黑体" w:cs="Times New Roman"/>
                <w:sz w:val="24"/>
                <w:highlight w:val="none"/>
              </w:rPr>
              <w:t>表3-</w:t>
            </w:r>
            <w:r>
              <w:rPr>
                <w:rFonts w:hint="eastAsia" w:ascii="Times New Roman" w:hAnsi="Times New Roman" w:eastAsia="黑体" w:cs="Times New Roman"/>
                <w:sz w:val="24"/>
                <w:highlight w:val="none"/>
                <w:lang w:val="en-US" w:eastAsia="zh-CN"/>
              </w:rPr>
              <w:t>6</w:t>
            </w:r>
            <w:r>
              <w:rPr>
                <w:rFonts w:hint="eastAsia" w:ascii="Times New Roman" w:hAnsi="Times New Roman" w:eastAsia="黑体" w:cs="Times New Roman"/>
                <w:sz w:val="24"/>
                <w:highlight w:val="none"/>
              </w:rPr>
              <w:t xml:space="preserve">   </w:t>
            </w:r>
            <w:r>
              <w:rPr>
                <w:rFonts w:hint="eastAsia" w:eastAsia="黑体" w:cs="Times New Roman"/>
                <w:sz w:val="24"/>
                <w:highlight w:val="none"/>
                <w:lang w:val="en-US" w:eastAsia="zh-CN"/>
              </w:rPr>
              <w:t xml:space="preserve">  </w:t>
            </w:r>
            <w:r>
              <w:rPr>
                <w:rFonts w:hint="eastAsia" w:ascii="Times New Roman" w:hAnsi="Times New Roman" w:eastAsia="黑体" w:cs="Times New Roman"/>
                <w:sz w:val="24"/>
                <w:highlight w:val="none"/>
              </w:rPr>
              <w:t xml:space="preserve"> 《建筑施工场界环境噪声排放标准》    单位：dB（A）</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3"/>
              <w:gridCol w:w="4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center"/>
                </w:tcPr>
                <w:p>
                  <w:pPr>
                    <w:jc w:val="center"/>
                    <w:rPr>
                      <w:color w:val="000000"/>
                      <w:szCs w:val="21"/>
                      <w:highlight w:val="none"/>
                    </w:rPr>
                  </w:pPr>
                  <w:r>
                    <w:rPr>
                      <w:rFonts w:hint="eastAsia"/>
                      <w:color w:val="000000"/>
                      <w:szCs w:val="21"/>
                      <w:highlight w:val="none"/>
                    </w:rPr>
                    <w:t>昼间</w:t>
                  </w:r>
                </w:p>
              </w:tc>
              <w:tc>
                <w:tcPr>
                  <w:tcW w:w="2859" w:type="dxa"/>
                  <w:vAlign w:val="center"/>
                </w:tcPr>
                <w:p>
                  <w:pPr>
                    <w:jc w:val="center"/>
                    <w:rPr>
                      <w:color w:val="000000"/>
                      <w:szCs w:val="21"/>
                      <w:highlight w:val="none"/>
                    </w:rPr>
                  </w:pPr>
                  <w:r>
                    <w:rPr>
                      <w:rFonts w:hint="eastAsia"/>
                      <w:color w:val="000000"/>
                      <w:szCs w:val="21"/>
                      <w:highlight w:val="none"/>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8" w:type="dxa"/>
                  <w:vAlign w:val="center"/>
                </w:tcPr>
                <w:p>
                  <w:pPr>
                    <w:jc w:val="center"/>
                    <w:rPr>
                      <w:color w:val="000000"/>
                      <w:szCs w:val="21"/>
                      <w:highlight w:val="none"/>
                    </w:rPr>
                  </w:pPr>
                  <w:r>
                    <w:rPr>
                      <w:rFonts w:hint="eastAsia"/>
                      <w:color w:val="000000"/>
                      <w:szCs w:val="21"/>
                      <w:highlight w:val="none"/>
                    </w:rPr>
                    <w:t>70</w:t>
                  </w:r>
                </w:p>
              </w:tc>
              <w:tc>
                <w:tcPr>
                  <w:tcW w:w="2859" w:type="dxa"/>
                  <w:vAlign w:val="center"/>
                </w:tcPr>
                <w:p>
                  <w:pPr>
                    <w:jc w:val="center"/>
                    <w:rPr>
                      <w:color w:val="000000"/>
                      <w:szCs w:val="21"/>
                      <w:highlight w:val="none"/>
                    </w:rPr>
                  </w:pPr>
                  <w:r>
                    <w:rPr>
                      <w:rFonts w:hint="eastAsia"/>
                      <w:color w:val="000000"/>
                      <w:szCs w:val="21"/>
                      <w:highlight w:val="none"/>
                    </w:rPr>
                    <w:t>55</w:t>
                  </w:r>
                </w:p>
              </w:tc>
            </w:tr>
          </w:tbl>
          <w:p>
            <w:pPr>
              <w:adjustRightInd w:val="0"/>
              <w:snapToGrid w:val="0"/>
              <w:spacing w:line="520" w:lineRule="exact"/>
              <w:ind w:firstLine="480" w:firstLineChars="200"/>
              <w:rPr>
                <w:color w:val="000000"/>
                <w:sz w:val="24"/>
                <w:szCs w:val="22"/>
                <w:highlight w:val="none"/>
              </w:rPr>
            </w:pPr>
            <w:r>
              <w:rPr>
                <w:rFonts w:hint="eastAsia"/>
                <w:color w:val="000000"/>
                <w:sz w:val="24"/>
                <w:szCs w:val="22"/>
                <w:highlight w:val="none"/>
              </w:rPr>
              <w:t>运营期噪声执行《工业企业厂界环境噪声排放标准》（GB12348－2008）</w:t>
            </w:r>
            <w:r>
              <w:rPr>
                <w:rFonts w:hint="eastAsia"/>
                <w:color w:val="000000"/>
                <w:sz w:val="24"/>
                <w:szCs w:val="22"/>
                <w:highlight w:val="none"/>
                <w:lang w:val="en-US" w:eastAsia="zh-CN"/>
              </w:rPr>
              <w:t>2</w:t>
            </w:r>
            <w:r>
              <w:rPr>
                <w:rFonts w:hint="eastAsia"/>
                <w:color w:val="000000"/>
                <w:sz w:val="24"/>
                <w:szCs w:val="22"/>
                <w:highlight w:val="none"/>
              </w:rPr>
              <w:t>类标准，具体见</w:t>
            </w:r>
            <w:r>
              <w:rPr>
                <w:rFonts w:hint="eastAsia"/>
                <w:color w:val="000000"/>
                <w:sz w:val="24"/>
                <w:szCs w:val="22"/>
                <w:highlight w:val="none"/>
                <w:lang w:eastAsia="zh-CN"/>
              </w:rPr>
              <w:t>下</w:t>
            </w:r>
            <w:r>
              <w:rPr>
                <w:rFonts w:hint="eastAsia"/>
                <w:color w:val="000000"/>
                <w:sz w:val="24"/>
                <w:szCs w:val="22"/>
                <w:highlight w:val="none"/>
              </w:rPr>
              <w:t>表。</w:t>
            </w:r>
          </w:p>
          <w:p>
            <w:pPr>
              <w:spacing w:line="520" w:lineRule="exact"/>
              <w:jc w:val="both"/>
              <w:rPr>
                <w:rFonts w:hint="eastAsia" w:ascii="Times New Roman" w:hAnsi="Times New Roman" w:eastAsia="黑体" w:cs="Times New Roman"/>
                <w:sz w:val="24"/>
                <w:highlight w:val="none"/>
              </w:rPr>
            </w:pPr>
            <w:r>
              <w:rPr>
                <w:rFonts w:hint="eastAsia" w:ascii="Times New Roman" w:hAnsi="Times New Roman" w:eastAsia="黑体" w:cs="Times New Roman"/>
                <w:sz w:val="24"/>
                <w:highlight w:val="none"/>
              </w:rPr>
              <w:t>表3-</w:t>
            </w:r>
            <w:r>
              <w:rPr>
                <w:rFonts w:hint="eastAsia" w:ascii="Times New Roman" w:hAnsi="Times New Roman" w:eastAsia="黑体" w:cs="Times New Roman"/>
                <w:sz w:val="24"/>
                <w:highlight w:val="none"/>
                <w:lang w:val="en-US" w:eastAsia="zh-CN"/>
              </w:rPr>
              <w:t>7</w:t>
            </w:r>
            <w:r>
              <w:rPr>
                <w:rFonts w:hint="eastAsia" w:ascii="Times New Roman" w:hAnsi="Times New Roman" w:eastAsia="黑体" w:cs="Times New Roman"/>
                <w:sz w:val="24"/>
                <w:highlight w:val="none"/>
              </w:rPr>
              <w:t xml:space="preserve"> </w:t>
            </w:r>
            <w:r>
              <w:rPr>
                <w:rFonts w:hint="eastAsia" w:eastAsia="黑体" w:cs="Times New Roman"/>
                <w:sz w:val="24"/>
                <w:highlight w:val="none"/>
                <w:lang w:val="en-US" w:eastAsia="zh-CN"/>
              </w:rPr>
              <w:t xml:space="preserve">   </w:t>
            </w:r>
            <w:r>
              <w:rPr>
                <w:rFonts w:hint="eastAsia" w:ascii="Times New Roman" w:hAnsi="Times New Roman" w:eastAsia="黑体" w:cs="Times New Roman"/>
                <w:sz w:val="24"/>
                <w:highlight w:val="none"/>
              </w:rPr>
              <w:t xml:space="preserve">   工业企业厂界环境噪声排放标准         单位：dB（A）</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1"/>
              <w:gridCol w:w="2763"/>
              <w:gridCol w:w="2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7" w:type="dxa"/>
                  <w:vAlign w:val="center"/>
                </w:tcPr>
                <w:p>
                  <w:pPr>
                    <w:jc w:val="center"/>
                    <w:rPr>
                      <w:color w:val="000000"/>
                      <w:szCs w:val="21"/>
                      <w:highlight w:val="none"/>
                    </w:rPr>
                  </w:pPr>
                  <w:r>
                    <w:rPr>
                      <w:rFonts w:hint="eastAsia"/>
                      <w:color w:val="000000"/>
                      <w:szCs w:val="21"/>
                      <w:highlight w:val="none"/>
                    </w:rPr>
                    <w:t>类别</w:t>
                  </w:r>
                </w:p>
              </w:tc>
              <w:tc>
                <w:tcPr>
                  <w:tcW w:w="2858" w:type="dxa"/>
                  <w:vAlign w:val="center"/>
                </w:tcPr>
                <w:p>
                  <w:pPr>
                    <w:jc w:val="center"/>
                    <w:rPr>
                      <w:color w:val="000000"/>
                      <w:szCs w:val="21"/>
                      <w:highlight w:val="none"/>
                    </w:rPr>
                  </w:pPr>
                  <w:r>
                    <w:rPr>
                      <w:rFonts w:hint="eastAsia"/>
                      <w:color w:val="000000"/>
                      <w:szCs w:val="21"/>
                      <w:highlight w:val="none"/>
                    </w:rPr>
                    <w:t>昼间</w:t>
                  </w:r>
                </w:p>
              </w:tc>
              <w:tc>
                <w:tcPr>
                  <w:tcW w:w="2859" w:type="dxa"/>
                  <w:vAlign w:val="center"/>
                </w:tcPr>
                <w:p>
                  <w:pPr>
                    <w:jc w:val="center"/>
                    <w:rPr>
                      <w:color w:val="000000"/>
                      <w:szCs w:val="21"/>
                      <w:highlight w:val="none"/>
                    </w:rPr>
                  </w:pPr>
                  <w:r>
                    <w:rPr>
                      <w:rFonts w:hint="eastAsia"/>
                      <w:color w:val="000000"/>
                      <w:szCs w:val="21"/>
                      <w:highlight w:val="none"/>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7" w:type="dxa"/>
                  <w:vAlign w:val="center"/>
                </w:tcPr>
                <w:p>
                  <w:pPr>
                    <w:jc w:val="center"/>
                    <w:rPr>
                      <w:color w:val="000000"/>
                      <w:szCs w:val="21"/>
                      <w:highlight w:val="none"/>
                    </w:rPr>
                  </w:pPr>
                  <w:r>
                    <w:rPr>
                      <w:rFonts w:hint="eastAsia"/>
                      <w:color w:val="000000"/>
                      <w:szCs w:val="21"/>
                      <w:highlight w:val="none"/>
                    </w:rPr>
                    <w:t>2类</w:t>
                  </w:r>
                </w:p>
              </w:tc>
              <w:tc>
                <w:tcPr>
                  <w:tcW w:w="2858" w:type="dxa"/>
                  <w:vAlign w:val="center"/>
                </w:tcPr>
                <w:p>
                  <w:pPr>
                    <w:jc w:val="center"/>
                    <w:rPr>
                      <w:color w:val="000000"/>
                      <w:szCs w:val="21"/>
                      <w:highlight w:val="none"/>
                    </w:rPr>
                  </w:pPr>
                  <w:r>
                    <w:rPr>
                      <w:rFonts w:hint="eastAsia"/>
                      <w:color w:val="000000"/>
                      <w:szCs w:val="21"/>
                      <w:highlight w:val="none"/>
                    </w:rPr>
                    <w:t>60</w:t>
                  </w:r>
                </w:p>
              </w:tc>
              <w:tc>
                <w:tcPr>
                  <w:tcW w:w="2859" w:type="dxa"/>
                  <w:vAlign w:val="center"/>
                </w:tcPr>
                <w:p>
                  <w:pPr>
                    <w:jc w:val="center"/>
                    <w:rPr>
                      <w:color w:val="000000"/>
                      <w:szCs w:val="21"/>
                      <w:highlight w:val="none"/>
                    </w:rPr>
                  </w:pPr>
                  <w:r>
                    <w:rPr>
                      <w:rFonts w:hint="eastAsia"/>
                      <w:color w:val="000000"/>
                      <w:szCs w:val="21"/>
                      <w:highlight w:val="none"/>
                    </w:rPr>
                    <w:t>50</w:t>
                  </w:r>
                </w:p>
              </w:tc>
            </w:tr>
          </w:tbl>
          <w:p>
            <w:pPr>
              <w:adjustRightInd w:val="0"/>
              <w:snapToGrid w:val="0"/>
              <w:spacing w:line="520" w:lineRule="exact"/>
              <w:ind w:firstLine="482" w:firstLineChars="200"/>
              <w:jc w:val="left"/>
              <w:rPr>
                <w:rFonts w:hint="eastAsia" w:ascii="Times New Roman" w:hAnsi="Times New Roman" w:eastAsia="宋体" w:cs="Times New Roman"/>
                <w:color w:val="000000"/>
                <w:kern w:val="0"/>
                <w:sz w:val="24"/>
                <w:szCs w:val="22"/>
                <w:highlight w:val="none"/>
                <w:lang w:val="en-US" w:eastAsia="zh-CN" w:bidi="ar-SA"/>
              </w:rPr>
            </w:pPr>
            <w:r>
              <w:rPr>
                <w:rFonts w:hint="eastAsia"/>
                <w:b/>
                <w:color w:val="000000"/>
                <w:sz w:val="24"/>
                <w:highlight w:val="none"/>
              </w:rPr>
              <w:t>4、固废</w:t>
            </w:r>
          </w:p>
          <w:p>
            <w:pPr>
              <w:pStyle w:val="11"/>
              <w:spacing w:line="360" w:lineRule="auto"/>
              <w:ind w:firstLine="480" w:firstLineChars="200"/>
              <w:jc w:val="both"/>
              <w:rPr>
                <w:szCs w:val="21"/>
                <w:highlight w:val="none"/>
              </w:rPr>
            </w:pPr>
            <w:r>
              <w:rPr>
                <w:rFonts w:hint="eastAsia" w:ascii="Times New Roman" w:hAnsi="Times New Roman" w:eastAsia="宋体" w:cs="Times New Roman"/>
                <w:color w:val="000000"/>
                <w:kern w:val="0"/>
                <w:sz w:val="24"/>
                <w:szCs w:val="22"/>
                <w:highlight w:val="none"/>
                <w:lang w:val="en-US" w:eastAsia="zh-CN" w:bidi="ar-SA"/>
              </w:rPr>
              <w:t>《一般工业固体废物贮存和填埋污染控制标准》（GB18599-2020）；《危险废物贮存污染控制标准》（GB18597-2001）及2013年修改单。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30" w:hRule="atLeast"/>
          <w:jc w:val="center"/>
        </w:trPr>
        <w:tc>
          <w:tcPr>
            <w:tcW w:w="476" w:type="dxa"/>
            <w:vAlign w:val="center"/>
          </w:tcPr>
          <w:p>
            <w:pPr>
              <w:adjustRightInd w:val="0"/>
              <w:snapToGrid w:val="0"/>
              <w:jc w:val="center"/>
              <w:rPr>
                <w:kern w:val="0"/>
                <w:szCs w:val="21"/>
                <w:highlight w:val="none"/>
              </w:rPr>
            </w:pPr>
            <w:r>
              <w:rPr>
                <w:kern w:val="0"/>
                <w:szCs w:val="21"/>
                <w:highlight w:val="none"/>
              </w:rPr>
              <w:t>总量</w:t>
            </w:r>
          </w:p>
          <w:p>
            <w:pPr>
              <w:adjustRightInd w:val="0"/>
              <w:snapToGrid w:val="0"/>
              <w:jc w:val="center"/>
              <w:rPr>
                <w:kern w:val="0"/>
                <w:szCs w:val="21"/>
                <w:highlight w:val="none"/>
              </w:rPr>
            </w:pPr>
            <w:r>
              <w:rPr>
                <w:kern w:val="0"/>
                <w:szCs w:val="21"/>
                <w:highlight w:val="none"/>
              </w:rPr>
              <w:t>控制</w:t>
            </w:r>
          </w:p>
          <w:p>
            <w:pPr>
              <w:adjustRightInd w:val="0"/>
              <w:snapToGrid w:val="0"/>
              <w:jc w:val="center"/>
              <w:rPr>
                <w:kern w:val="0"/>
                <w:szCs w:val="21"/>
                <w:highlight w:val="none"/>
              </w:rPr>
            </w:pPr>
            <w:r>
              <w:rPr>
                <w:kern w:val="0"/>
                <w:szCs w:val="21"/>
                <w:highlight w:val="none"/>
              </w:rPr>
              <w:t>指标</w:t>
            </w:r>
          </w:p>
        </w:tc>
        <w:tc>
          <w:tcPr>
            <w:tcW w:w="8514" w:type="dxa"/>
            <w:vAlign w:val="center"/>
          </w:tcPr>
          <w:p>
            <w:pPr>
              <w:adjustRightInd w:val="0"/>
              <w:snapToGrid w:val="0"/>
              <w:spacing w:line="520" w:lineRule="exact"/>
              <w:jc w:val="left"/>
              <w:rPr>
                <w:rFonts w:hint="eastAsia" w:ascii="Times New Roman" w:hAnsi="Times New Roman" w:cs="Times New Roman"/>
                <w:sz w:val="24"/>
                <w:highlight w:val="none"/>
              </w:rPr>
            </w:pPr>
            <w:r>
              <w:rPr>
                <w:rFonts w:hint="eastAsia" w:ascii="Times New Roman" w:hAnsi="Times New Roman" w:cs="Times New Roman"/>
                <w:sz w:val="24"/>
                <w:highlight w:val="none"/>
              </w:rPr>
              <w:t>根据本项目工程分析，建设项目的排放总量建议值如下：</w:t>
            </w:r>
          </w:p>
          <w:p>
            <w:pPr>
              <w:adjustRightInd w:val="0"/>
              <w:snapToGrid w:val="0"/>
              <w:spacing w:line="520" w:lineRule="exact"/>
              <w:ind w:firstLine="480" w:firstLineChars="200"/>
              <w:jc w:val="left"/>
              <w:rPr>
                <w:rFonts w:hint="eastAsia" w:ascii="Times New Roman" w:hAnsi="Times New Roman" w:cs="Times New Roman"/>
                <w:sz w:val="24"/>
                <w:highlight w:val="none"/>
              </w:rPr>
            </w:pPr>
            <w:r>
              <w:rPr>
                <w:rFonts w:hint="eastAsia" w:ascii="Times New Roman" w:hAnsi="Times New Roman" w:cs="Times New Roman"/>
                <w:sz w:val="24"/>
                <w:highlight w:val="none"/>
              </w:rPr>
              <w:t>（1）水污染污染物</w:t>
            </w:r>
          </w:p>
          <w:p>
            <w:pPr>
              <w:adjustRightInd w:val="0"/>
              <w:snapToGrid w:val="0"/>
              <w:spacing w:line="520" w:lineRule="exact"/>
              <w:ind w:firstLine="480" w:firstLineChars="200"/>
              <w:jc w:val="left"/>
              <w:rPr>
                <w:rFonts w:hint="eastAsia" w:ascii="Times New Roman" w:hAnsi="Times New Roman" w:cs="Times New Roman"/>
                <w:sz w:val="24"/>
                <w:highlight w:val="none"/>
              </w:rPr>
            </w:pPr>
            <w:r>
              <w:rPr>
                <w:rFonts w:hint="eastAsia" w:ascii="Times New Roman" w:hAnsi="Times New Roman" w:cs="Times New Roman"/>
                <w:sz w:val="24"/>
                <w:highlight w:val="none"/>
              </w:rPr>
              <w:t>本项目生产废水全部回用不外排，生活污水主要为职工生活污水，经化粪池处理后定期清掏肥田，不外排，因此本项目无需废水主要污染物总量控制指标。</w:t>
            </w:r>
          </w:p>
          <w:p>
            <w:pPr>
              <w:adjustRightInd w:val="0"/>
              <w:snapToGrid w:val="0"/>
              <w:spacing w:line="520" w:lineRule="exact"/>
              <w:ind w:firstLine="480" w:firstLineChars="200"/>
              <w:jc w:val="left"/>
              <w:rPr>
                <w:rFonts w:hint="eastAsia" w:ascii="Times New Roman" w:hAnsi="Times New Roman" w:cs="Times New Roman"/>
                <w:sz w:val="24"/>
                <w:highlight w:val="none"/>
              </w:rPr>
            </w:pPr>
            <w:r>
              <w:rPr>
                <w:rFonts w:hint="eastAsia" w:ascii="Times New Roman" w:hAnsi="Times New Roman" w:cs="Times New Roman"/>
                <w:sz w:val="24"/>
                <w:highlight w:val="none"/>
              </w:rPr>
              <w:t>（2）大气污染物</w:t>
            </w:r>
          </w:p>
          <w:p>
            <w:pPr>
              <w:adjustRightInd w:val="0"/>
              <w:snapToGrid w:val="0"/>
              <w:spacing w:line="520" w:lineRule="exact"/>
              <w:ind w:firstLine="480" w:firstLineChars="200"/>
              <w:jc w:val="left"/>
              <w:rPr>
                <w:rFonts w:ascii="Calibri" w:hAnsi="Calibri"/>
                <w:color w:val="FF0000"/>
                <w:szCs w:val="20"/>
                <w:highlight w:val="none"/>
              </w:rPr>
            </w:pPr>
            <w:r>
              <w:rPr>
                <w:rFonts w:hint="eastAsia" w:ascii="Times New Roman" w:hAnsi="Times New Roman" w:cs="Times New Roman"/>
                <w:sz w:val="24"/>
                <w:highlight w:val="none"/>
              </w:rPr>
              <w:t>项目不涉及SO</w:t>
            </w:r>
            <w:r>
              <w:rPr>
                <w:rFonts w:hint="eastAsia" w:ascii="Times New Roman" w:hAnsi="Times New Roman" w:cs="Times New Roman"/>
                <w:sz w:val="24"/>
                <w:highlight w:val="none"/>
                <w:vertAlign w:val="subscript"/>
              </w:rPr>
              <w:t>2</w:t>
            </w:r>
            <w:r>
              <w:rPr>
                <w:rFonts w:hint="eastAsia" w:ascii="Times New Roman" w:hAnsi="Times New Roman" w:cs="Times New Roman"/>
                <w:sz w:val="24"/>
                <w:highlight w:val="none"/>
              </w:rPr>
              <w:t>、NOx产生及排放，项目产生的废气污染物为颗粒物，排放量为</w:t>
            </w:r>
            <w:r>
              <w:rPr>
                <w:rFonts w:hint="eastAsia" w:cs="Times New Roman"/>
                <w:sz w:val="24"/>
                <w:highlight w:val="none"/>
                <w:lang w:val="en-US" w:eastAsia="zh-CN"/>
              </w:rPr>
              <w:t>2.9871</w:t>
            </w:r>
            <w:r>
              <w:rPr>
                <w:rFonts w:hint="eastAsia" w:ascii="Times New Roman" w:hAnsi="Times New Roman" w:cs="Times New Roman"/>
                <w:sz w:val="24"/>
                <w:highlight w:val="none"/>
              </w:rPr>
              <w:t>t/a。</w:t>
            </w:r>
          </w:p>
          <w:p>
            <w:pPr>
              <w:spacing w:line="360" w:lineRule="auto"/>
              <w:ind w:firstLine="420" w:firstLineChars="200"/>
              <w:rPr>
                <w:rFonts w:ascii="Calibri" w:hAnsi="Calibri"/>
                <w:szCs w:val="20"/>
                <w:highlight w:val="none"/>
              </w:rPr>
            </w:pPr>
          </w:p>
          <w:p>
            <w:pPr>
              <w:spacing w:line="360" w:lineRule="auto"/>
              <w:ind w:firstLine="420" w:firstLineChars="200"/>
              <w:rPr>
                <w:rFonts w:ascii="Calibri" w:hAnsi="Calibri"/>
                <w:szCs w:val="20"/>
                <w:highlight w:val="none"/>
              </w:rPr>
            </w:pPr>
          </w:p>
          <w:p>
            <w:pPr>
              <w:spacing w:line="360" w:lineRule="auto"/>
              <w:ind w:firstLine="420" w:firstLineChars="200"/>
              <w:rPr>
                <w:rFonts w:ascii="Calibri" w:hAnsi="Calibri"/>
                <w:szCs w:val="20"/>
                <w:highlight w:val="none"/>
              </w:rPr>
            </w:pPr>
          </w:p>
          <w:p>
            <w:pPr>
              <w:spacing w:line="360" w:lineRule="auto"/>
              <w:ind w:firstLine="420" w:firstLineChars="200"/>
              <w:rPr>
                <w:rFonts w:ascii="Calibri" w:hAnsi="Calibri"/>
                <w:szCs w:val="20"/>
                <w:highlight w:val="none"/>
              </w:rPr>
            </w:pPr>
          </w:p>
          <w:p>
            <w:pPr>
              <w:spacing w:line="360" w:lineRule="auto"/>
              <w:ind w:firstLine="420" w:firstLineChars="200"/>
              <w:rPr>
                <w:rFonts w:ascii="Calibri" w:hAnsi="Calibri"/>
                <w:szCs w:val="20"/>
                <w:highlight w:val="none"/>
              </w:rPr>
            </w:pPr>
          </w:p>
          <w:p>
            <w:pPr>
              <w:spacing w:line="360" w:lineRule="auto"/>
              <w:ind w:firstLine="420" w:firstLineChars="200"/>
              <w:rPr>
                <w:rFonts w:ascii="Calibri" w:hAnsi="Calibri"/>
                <w:szCs w:val="20"/>
                <w:highlight w:val="none"/>
              </w:rPr>
            </w:pPr>
          </w:p>
          <w:p>
            <w:pPr>
              <w:spacing w:line="360" w:lineRule="auto"/>
              <w:ind w:firstLine="420" w:firstLineChars="200"/>
              <w:rPr>
                <w:rFonts w:ascii="Calibri" w:hAnsi="Calibri"/>
                <w:szCs w:val="20"/>
                <w:highlight w:val="none"/>
              </w:rPr>
            </w:pPr>
          </w:p>
          <w:p>
            <w:pPr>
              <w:spacing w:line="360" w:lineRule="auto"/>
              <w:ind w:firstLine="420" w:firstLineChars="200"/>
              <w:rPr>
                <w:rFonts w:ascii="Calibri" w:hAnsi="Calibri"/>
                <w:szCs w:val="20"/>
                <w:highlight w:val="none"/>
              </w:rPr>
            </w:pPr>
          </w:p>
          <w:p>
            <w:pPr>
              <w:spacing w:line="360" w:lineRule="auto"/>
              <w:ind w:firstLine="420" w:firstLineChars="200"/>
              <w:rPr>
                <w:rFonts w:ascii="Calibri" w:hAnsi="Calibri"/>
                <w:szCs w:val="20"/>
                <w:highlight w:val="none"/>
              </w:rPr>
            </w:pPr>
          </w:p>
          <w:p>
            <w:pPr>
              <w:spacing w:line="360" w:lineRule="auto"/>
              <w:ind w:firstLine="420" w:firstLineChars="200"/>
              <w:rPr>
                <w:rFonts w:ascii="Calibri" w:hAnsi="Calibri"/>
                <w:szCs w:val="20"/>
                <w:highlight w:val="none"/>
              </w:rPr>
            </w:pPr>
          </w:p>
          <w:p>
            <w:pPr>
              <w:spacing w:line="360" w:lineRule="auto"/>
              <w:rPr>
                <w:rFonts w:ascii="Calibri" w:hAnsi="Calibri"/>
                <w:szCs w:val="20"/>
                <w:highlight w:val="none"/>
              </w:rPr>
            </w:pPr>
          </w:p>
          <w:p>
            <w:pPr>
              <w:adjustRightInd w:val="0"/>
              <w:snapToGrid w:val="0"/>
              <w:rPr>
                <w:kern w:val="0"/>
                <w:szCs w:val="21"/>
                <w:highlight w:val="none"/>
              </w:rPr>
            </w:pPr>
          </w:p>
        </w:tc>
      </w:tr>
    </w:tbl>
    <w:p>
      <w:pPr>
        <w:pStyle w:val="22"/>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6"/>
          <w:szCs w:val="36"/>
          <w:highlight w:val="none"/>
        </w:rPr>
        <w:br w:type="page"/>
      </w:r>
      <w:r>
        <w:rPr>
          <w:rFonts w:ascii="Times New Roman" w:hAnsi="Times New Roman" w:eastAsia="黑体"/>
          <w:snapToGrid w:val="0"/>
          <w:sz w:val="30"/>
          <w:szCs w:val="30"/>
          <w:highlight w:val="none"/>
        </w:rPr>
        <w:t>四、主要环境影响和保护措施</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58"/>
        <w:gridCol w:w="84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53" w:hRule="atLeast"/>
          <w:jc w:val="center"/>
        </w:trPr>
        <w:tc>
          <w:tcPr>
            <w:tcW w:w="458" w:type="dxa"/>
            <w:tcMar>
              <w:left w:w="28" w:type="dxa"/>
              <w:right w:w="28" w:type="dxa"/>
            </w:tcMar>
            <w:vAlign w:val="center"/>
          </w:tcPr>
          <w:p>
            <w:pPr>
              <w:pStyle w:val="22"/>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施工</w:t>
            </w:r>
          </w:p>
          <w:p>
            <w:pPr>
              <w:pStyle w:val="22"/>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期环</w:t>
            </w:r>
          </w:p>
          <w:p>
            <w:pPr>
              <w:pStyle w:val="22"/>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境保</w:t>
            </w:r>
          </w:p>
          <w:p>
            <w:pPr>
              <w:pStyle w:val="22"/>
              <w:adjustRightInd w:val="0"/>
              <w:snapToGrid w:val="0"/>
              <w:spacing w:before="0" w:beforeAutospacing="0" w:after="0" w:afterAutospacing="0"/>
              <w:jc w:val="center"/>
              <w:rPr>
                <w:rFonts w:ascii="Times New Roman" w:hAnsi="Times New Roman"/>
                <w:kern w:val="2"/>
                <w:sz w:val="21"/>
                <w:szCs w:val="21"/>
                <w:highlight w:val="none"/>
              </w:rPr>
            </w:pPr>
            <w:r>
              <w:rPr>
                <w:rFonts w:ascii="Times New Roman" w:hAnsi="Times New Roman"/>
                <w:kern w:val="2"/>
                <w:sz w:val="21"/>
                <w:szCs w:val="21"/>
                <w:highlight w:val="none"/>
              </w:rPr>
              <w:t>护措</w:t>
            </w:r>
          </w:p>
          <w:p>
            <w:pPr>
              <w:pStyle w:val="22"/>
              <w:adjustRightInd w:val="0"/>
              <w:snapToGrid w:val="0"/>
              <w:spacing w:before="0" w:beforeAutospacing="0" w:after="0" w:afterAutospacing="0"/>
              <w:jc w:val="center"/>
              <w:rPr>
                <w:rFonts w:ascii="Times New Roman" w:hAnsi="Times New Roman"/>
                <w:bCs/>
                <w:kern w:val="2"/>
                <w:sz w:val="21"/>
                <w:szCs w:val="21"/>
                <w:highlight w:val="none"/>
              </w:rPr>
            </w:pPr>
            <w:r>
              <w:rPr>
                <w:rFonts w:ascii="Times New Roman" w:hAnsi="Times New Roman"/>
                <w:kern w:val="2"/>
                <w:sz w:val="21"/>
                <w:szCs w:val="21"/>
                <w:highlight w:val="none"/>
              </w:rPr>
              <w:t>施</w:t>
            </w:r>
          </w:p>
        </w:tc>
        <w:tc>
          <w:tcPr>
            <w:tcW w:w="8450" w:type="dxa"/>
          </w:tcPr>
          <w:p>
            <w:pPr>
              <w:adjustRightInd w:val="0"/>
              <w:snapToGrid w:val="0"/>
              <w:spacing w:line="500" w:lineRule="exact"/>
              <w:jc w:val="left"/>
              <w:rPr>
                <w:rFonts w:hint="eastAsia" w:ascii="Times New Roman" w:hAnsi="宋体" w:eastAsia="宋体"/>
                <w:b/>
                <w:bCs/>
                <w:color w:val="000000"/>
                <w:sz w:val="24"/>
                <w:szCs w:val="24"/>
                <w:highlight w:val="none"/>
                <w:lang w:val="en-US" w:eastAsia="zh-CN"/>
              </w:rPr>
            </w:pPr>
            <w:bookmarkStart w:id="1" w:name="_Toc260336908"/>
            <w:bookmarkStart w:id="2" w:name="_Toc299033583"/>
            <w:bookmarkStart w:id="3" w:name="_Toc255487628"/>
            <w:bookmarkStart w:id="4" w:name="_Toc255487506"/>
            <w:bookmarkStart w:id="5" w:name="_Toc298746360"/>
            <w:r>
              <w:rPr>
                <w:rFonts w:hint="eastAsia" w:hAnsi="宋体"/>
                <w:b/>
                <w:bCs/>
                <w:color w:val="000000"/>
                <w:sz w:val="24"/>
                <w:szCs w:val="24"/>
                <w:highlight w:val="none"/>
                <w:lang w:val="en-US" w:eastAsia="zh-CN"/>
              </w:rPr>
              <w:t>施工期环境影响分析</w:t>
            </w:r>
          </w:p>
          <w:p>
            <w:pPr>
              <w:adjustRightInd w:val="0"/>
              <w:snapToGrid w:val="0"/>
              <w:spacing w:line="500" w:lineRule="exact"/>
              <w:ind w:firstLine="480" w:firstLineChars="200"/>
              <w:rPr>
                <w:rFonts w:ascii="Times New Roman" w:hAnsi="Times New Roman"/>
                <w:color w:val="000000"/>
                <w:sz w:val="24"/>
                <w:szCs w:val="24"/>
                <w:highlight w:val="none"/>
              </w:rPr>
            </w:pPr>
            <w:r>
              <w:rPr>
                <w:rFonts w:ascii="Times New Roman" w:hAnsi="宋体"/>
                <w:color w:val="000000"/>
                <w:sz w:val="24"/>
                <w:szCs w:val="24"/>
                <w:highlight w:val="none"/>
              </w:rPr>
              <w:t>施工期的污染主要表现在</w:t>
            </w:r>
            <w:r>
              <w:rPr>
                <w:rFonts w:hint="eastAsia"/>
                <w:color w:val="000000"/>
                <w:sz w:val="24"/>
                <w:szCs w:val="24"/>
                <w:highlight w:val="none"/>
                <w:lang w:val="en-US" w:eastAsia="zh-CN"/>
              </w:rPr>
              <w:t>5</w:t>
            </w:r>
            <w:r>
              <w:rPr>
                <w:rFonts w:ascii="Times New Roman" w:hAnsi="宋体"/>
                <w:color w:val="000000"/>
                <w:sz w:val="24"/>
                <w:szCs w:val="24"/>
                <w:highlight w:val="none"/>
              </w:rPr>
              <w:t>个方面：废气、废水、噪声、固废</w:t>
            </w:r>
            <w:r>
              <w:rPr>
                <w:rFonts w:hint="eastAsia" w:hAnsi="宋体"/>
                <w:color w:val="000000"/>
                <w:sz w:val="24"/>
                <w:szCs w:val="24"/>
                <w:highlight w:val="none"/>
                <w:lang w:eastAsia="zh-CN"/>
              </w:rPr>
              <w:t>、生态</w:t>
            </w:r>
            <w:r>
              <w:rPr>
                <w:rFonts w:ascii="Times New Roman" w:hAnsi="宋体"/>
                <w:color w:val="000000"/>
                <w:sz w:val="24"/>
                <w:szCs w:val="24"/>
                <w:highlight w:val="none"/>
              </w:rPr>
              <w:t>。</w:t>
            </w:r>
          </w:p>
          <w:p>
            <w:pPr>
              <w:adjustRightInd w:val="0"/>
              <w:snapToGrid w:val="0"/>
              <w:spacing w:line="500" w:lineRule="exact"/>
              <w:rPr>
                <w:rFonts w:ascii="Times New Roman" w:hAnsi="Times New Roman"/>
                <w:b/>
                <w:bCs/>
                <w:color w:val="000000"/>
                <w:sz w:val="24"/>
                <w:szCs w:val="24"/>
                <w:highlight w:val="none"/>
              </w:rPr>
            </w:pPr>
            <w:r>
              <w:rPr>
                <w:rFonts w:ascii="Times New Roman" w:hAnsi="Times New Roman"/>
                <w:b/>
                <w:bCs/>
                <w:color w:val="000000"/>
                <w:sz w:val="24"/>
                <w:szCs w:val="24"/>
                <w:highlight w:val="none"/>
              </w:rPr>
              <w:t>1</w:t>
            </w:r>
            <w:r>
              <w:rPr>
                <w:rFonts w:ascii="Times New Roman" w:hAnsi="宋体"/>
                <w:b/>
                <w:bCs/>
                <w:color w:val="000000"/>
                <w:sz w:val="24"/>
                <w:szCs w:val="24"/>
                <w:highlight w:val="none"/>
              </w:rPr>
              <w:t>、大气环境影响分析</w:t>
            </w:r>
          </w:p>
          <w:p>
            <w:pPr>
              <w:numPr>
                <w:ilvl w:val="0"/>
                <w:numId w:val="3"/>
              </w:numPr>
              <w:adjustRightInd w:val="0"/>
              <w:snapToGrid w:val="0"/>
              <w:spacing w:line="500" w:lineRule="exact"/>
              <w:ind w:firstLine="480" w:firstLineChars="200"/>
              <w:rPr>
                <w:rFonts w:ascii="Times New Roman" w:hAnsi="宋体"/>
                <w:color w:val="000000"/>
                <w:sz w:val="24"/>
                <w:szCs w:val="24"/>
                <w:highlight w:val="none"/>
              </w:rPr>
            </w:pPr>
            <w:r>
              <w:rPr>
                <w:rFonts w:ascii="Times New Roman" w:hAnsi="宋体"/>
                <w:color w:val="000000"/>
                <w:sz w:val="24"/>
                <w:szCs w:val="24"/>
                <w:highlight w:val="none"/>
              </w:rPr>
              <w:t>施工扬尘</w:t>
            </w:r>
          </w:p>
          <w:p>
            <w:pPr>
              <w:numPr>
                <w:ilvl w:val="0"/>
                <w:numId w:val="0"/>
              </w:numPr>
              <w:adjustRightInd w:val="0"/>
              <w:snapToGrid w:val="0"/>
              <w:spacing w:line="500" w:lineRule="exact"/>
              <w:ind w:firstLine="480" w:firstLineChars="200"/>
              <w:rPr>
                <w:rFonts w:ascii="Times New Roman" w:hAnsi="Times New Roman"/>
                <w:color w:val="000000"/>
                <w:sz w:val="24"/>
                <w:szCs w:val="24"/>
                <w:highlight w:val="none"/>
              </w:rPr>
            </w:pPr>
            <w:r>
              <w:rPr>
                <w:rFonts w:ascii="Times New Roman" w:hAnsi="宋体"/>
                <w:color w:val="000000"/>
                <w:sz w:val="24"/>
                <w:szCs w:val="24"/>
                <w:highlight w:val="none"/>
              </w:rPr>
              <w:t>施工期扬尘是一个重要的大气污染因素。建设施工过程中因挖填方、建材（砂石、水泥）运输装卸、堆放、搅拌浇砌等作业，均会产生一定量的扬尘。经类比调查，如果每天洒水</w:t>
            </w:r>
            <w:r>
              <w:rPr>
                <w:rFonts w:ascii="Times New Roman" w:hAnsi="Times New Roman"/>
                <w:color w:val="000000"/>
                <w:sz w:val="24"/>
                <w:szCs w:val="24"/>
                <w:highlight w:val="none"/>
              </w:rPr>
              <w:t>4~5</w:t>
            </w:r>
            <w:r>
              <w:rPr>
                <w:rFonts w:ascii="Times New Roman" w:hAnsi="宋体"/>
                <w:color w:val="000000"/>
                <w:sz w:val="24"/>
                <w:szCs w:val="24"/>
                <w:highlight w:val="none"/>
              </w:rPr>
              <w:t>次，可以使得扬尘量减少大约</w:t>
            </w:r>
            <w:r>
              <w:rPr>
                <w:rFonts w:ascii="Times New Roman" w:hAnsi="Times New Roman"/>
                <w:color w:val="000000"/>
                <w:sz w:val="24"/>
                <w:szCs w:val="24"/>
                <w:highlight w:val="none"/>
              </w:rPr>
              <w:t>70%</w:t>
            </w:r>
            <w:r>
              <w:rPr>
                <w:rFonts w:ascii="Times New Roman" w:hAnsi="宋体"/>
                <w:color w:val="000000"/>
                <w:sz w:val="24"/>
                <w:szCs w:val="24"/>
                <w:highlight w:val="none"/>
              </w:rPr>
              <w:t>，扬尘污染距离可以缩小到</w:t>
            </w:r>
            <w:r>
              <w:rPr>
                <w:rFonts w:ascii="Times New Roman" w:hAnsi="Times New Roman"/>
                <w:color w:val="000000"/>
                <w:sz w:val="24"/>
                <w:szCs w:val="24"/>
                <w:highlight w:val="none"/>
              </w:rPr>
              <w:t>20~50m</w:t>
            </w:r>
            <w:r>
              <w:rPr>
                <w:rFonts w:ascii="Times New Roman" w:hAnsi="宋体"/>
                <w:color w:val="000000"/>
                <w:sz w:val="24"/>
                <w:szCs w:val="24"/>
                <w:highlight w:val="none"/>
              </w:rPr>
              <w:t>。本项目与最近的敏感点距离为</w:t>
            </w:r>
            <w:r>
              <w:rPr>
                <w:rFonts w:hint="eastAsia" w:ascii="Times New Roman" w:hAnsi="Times New Roman"/>
                <w:color w:val="000000"/>
                <w:sz w:val="24"/>
                <w:szCs w:val="24"/>
                <w:highlight w:val="none"/>
                <w:lang w:val="en-US" w:eastAsia="zh-CN"/>
              </w:rPr>
              <w:t>1</w:t>
            </w:r>
            <w:r>
              <w:rPr>
                <w:rFonts w:hint="eastAsia"/>
                <w:color w:val="000000"/>
                <w:sz w:val="24"/>
                <w:szCs w:val="24"/>
                <w:highlight w:val="none"/>
                <w:lang w:val="en-US" w:eastAsia="zh-CN"/>
              </w:rPr>
              <w:t>3</w:t>
            </w:r>
            <w:r>
              <w:rPr>
                <w:rFonts w:hint="eastAsia" w:ascii="Times New Roman" w:hAnsi="Times New Roman"/>
                <w:color w:val="000000"/>
                <w:sz w:val="24"/>
                <w:szCs w:val="24"/>
                <w:highlight w:val="none"/>
                <w:lang w:val="en-US" w:eastAsia="zh-CN"/>
              </w:rPr>
              <w:t>0</w:t>
            </w:r>
            <w:r>
              <w:rPr>
                <w:rFonts w:ascii="Times New Roman" w:hAnsi="Times New Roman"/>
                <w:color w:val="000000"/>
                <w:sz w:val="24"/>
                <w:szCs w:val="24"/>
                <w:highlight w:val="none"/>
              </w:rPr>
              <w:t>m</w:t>
            </w:r>
            <w:r>
              <w:rPr>
                <w:rFonts w:ascii="Times New Roman" w:hAnsi="宋体"/>
                <w:color w:val="000000"/>
                <w:sz w:val="24"/>
                <w:szCs w:val="24"/>
                <w:highlight w:val="none"/>
              </w:rPr>
              <w:t>，</w:t>
            </w:r>
            <w:r>
              <w:rPr>
                <w:rFonts w:hint="eastAsia" w:ascii="Times New Roman" w:hAnsi="宋体"/>
                <w:color w:val="000000"/>
                <w:sz w:val="24"/>
                <w:szCs w:val="24"/>
                <w:highlight w:val="none"/>
                <w:lang w:eastAsia="zh-CN"/>
              </w:rPr>
              <w:t>距离较远，</w:t>
            </w:r>
            <w:r>
              <w:rPr>
                <w:rFonts w:ascii="Times New Roman" w:hAnsi="宋体"/>
                <w:color w:val="000000"/>
                <w:sz w:val="24"/>
                <w:szCs w:val="24"/>
                <w:highlight w:val="none"/>
              </w:rPr>
              <w:t>故项目施工期对其影响不大。</w:t>
            </w:r>
          </w:p>
          <w:p>
            <w:pPr>
              <w:pStyle w:val="63"/>
              <w:spacing w:line="520" w:lineRule="exact"/>
              <w:rPr>
                <w:rFonts w:hint="eastAsia" w:ascii="Times New Roman" w:hAnsi="Times New Roman" w:eastAsia="宋体" w:cs="Times New Roman"/>
                <w:b/>
                <w:bCs/>
                <w:color w:val="auto"/>
                <w:spacing w:val="-4"/>
                <w:highlight w:val="none"/>
                <w:u w:val="single"/>
                <w:lang w:eastAsia="zh-CN"/>
              </w:rPr>
            </w:pPr>
            <w:r>
              <w:rPr>
                <w:rFonts w:hint="default" w:ascii="Times New Roman" w:hAnsi="Times New Roman" w:cs="Times New Roman"/>
                <w:b/>
                <w:bCs/>
                <w:color w:val="auto"/>
                <w:highlight w:val="none"/>
                <w:u w:val="single"/>
              </w:rPr>
              <w:t>为保护周围环境不受当地施工环境的影响，建设单位应参照执行《河南省污染防治攻坚战领导小组办公室关于印发河南省202</w:t>
            </w:r>
            <w:r>
              <w:rPr>
                <w:rFonts w:hint="eastAsia" w:ascii="Times New Roman" w:hAnsi="Times New Roman" w:cs="Times New Roman"/>
                <w:b/>
                <w:bCs/>
                <w:color w:val="auto"/>
                <w:highlight w:val="none"/>
                <w:u w:val="single"/>
                <w:lang w:val="en-US" w:eastAsia="zh-CN"/>
              </w:rPr>
              <w:t>1</w:t>
            </w:r>
            <w:r>
              <w:rPr>
                <w:rFonts w:hint="default" w:ascii="Times New Roman" w:hAnsi="Times New Roman" w:cs="Times New Roman"/>
                <w:b/>
                <w:bCs/>
                <w:color w:val="auto"/>
                <w:highlight w:val="none"/>
                <w:u w:val="single"/>
              </w:rPr>
              <w:t>年大气</w:t>
            </w:r>
            <w:r>
              <w:rPr>
                <w:rFonts w:hint="eastAsia" w:ascii="Times New Roman" w:hAnsi="Times New Roman" w:cs="Times New Roman"/>
                <w:b/>
                <w:bCs/>
                <w:color w:val="auto"/>
                <w:highlight w:val="none"/>
                <w:u w:val="single"/>
                <w:lang w:eastAsia="zh-CN"/>
              </w:rPr>
              <w:t>、水、土壤</w:t>
            </w:r>
            <w:r>
              <w:rPr>
                <w:rFonts w:hint="default" w:ascii="Times New Roman" w:hAnsi="Times New Roman" w:cs="Times New Roman"/>
                <w:b/>
                <w:bCs/>
                <w:color w:val="auto"/>
                <w:highlight w:val="none"/>
                <w:u w:val="single"/>
              </w:rPr>
              <w:t>污染防治攻坚战</w:t>
            </w:r>
            <w:r>
              <w:rPr>
                <w:rFonts w:hint="eastAsia" w:ascii="Times New Roman" w:hAnsi="Times New Roman" w:cs="Times New Roman"/>
                <w:b/>
                <w:bCs/>
                <w:color w:val="auto"/>
                <w:highlight w:val="none"/>
                <w:u w:val="single"/>
                <w:lang w:eastAsia="zh-CN"/>
              </w:rPr>
              <w:t>及农业农村污染治理攻坚战</w:t>
            </w:r>
            <w:r>
              <w:rPr>
                <w:rFonts w:hint="default" w:ascii="Times New Roman" w:hAnsi="Times New Roman" w:cs="Times New Roman"/>
                <w:b/>
                <w:bCs/>
                <w:color w:val="auto"/>
                <w:highlight w:val="none"/>
                <w:u w:val="single"/>
              </w:rPr>
              <w:t>实施方案的通知》（豫环攻坚办〔202</w:t>
            </w:r>
            <w:r>
              <w:rPr>
                <w:rFonts w:hint="eastAsia" w:ascii="Times New Roman" w:hAnsi="Times New Roman" w:cs="Times New Roman"/>
                <w:b/>
                <w:bCs/>
                <w:color w:val="auto"/>
                <w:highlight w:val="none"/>
                <w:u w:val="single"/>
                <w:lang w:val="en-US" w:eastAsia="zh-CN"/>
              </w:rPr>
              <w:t>1</w:t>
            </w:r>
            <w:r>
              <w:rPr>
                <w:rFonts w:hint="default" w:ascii="Times New Roman" w:hAnsi="Times New Roman" w:cs="Times New Roman"/>
                <w:b/>
                <w:bCs/>
                <w:color w:val="auto"/>
                <w:highlight w:val="none"/>
                <w:u w:val="single"/>
              </w:rPr>
              <w:t>〕</w:t>
            </w:r>
            <w:r>
              <w:rPr>
                <w:rFonts w:hint="eastAsia" w:ascii="Times New Roman" w:hAnsi="Times New Roman" w:cs="Times New Roman"/>
                <w:b/>
                <w:bCs/>
                <w:color w:val="auto"/>
                <w:highlight w:val="none"/>
                <w:u w:val="single"/>
                <w:lang w:val="en-US" w:eastAsia="zh-CN"/>
              </w:rPr>
              <w:t>20</w:t>
            </w:r>
            <w:r>
              <w:rPr>
                <w:rFonts w:hint="default" w:ascii="Times New Roman" w:hAnsi="Times New Roman" w:cs="Times New Roman"/>
                <w:b/>
                <w:bCs/>
                <w:color w:val="auto"/>
                <w:highlight w:val="none"/>
                <w:u w:val="single"/>
              </w:rPr>
              <w:t>号）、《平顶山市</w:t>
            </w:r>
            <w:r>
              <w:rPr>
                <w:rFonts w:hint="eastAsia" w:ascii="Times New Roman" w:hAnsi="Times New Roman" w:cs="Times New Roman"/>
                <w:b/>
                <w:bCs/>
                <w:color w:val="auto"/>
                <w:highlight w:val="none"/>
                <w:u w:val="single"/>
                <w:lang w:eastAsia="zh-CN"/>
              </w:rPr>
              <w:t>生态环境局关于印发平顶山市</w:t>
            </w:r>
            <w:r>
              <w:rPr>
                <w:rFonts w:hint="default" w:ascii="Times New Roman" w:hAnsi="Times New Roman" w:cs="Times New Roman"/>
                <w:b/>
                <w:bCs/>
                <w:color w:val="auto"/>
                <w:highlight w:val="none"/>
                <w:u w:val="single"/>
              </w:rPr>
              <w:t>202</w:t>
            </w:r>
            <w:r>
              <w:rPr>
                <w:rFonts w:hint="eastAsia" w:ascii="Times New Roman" w:hAnsi="Times New Roman" w:cs="Times New Roman"/>
                <w:b/>
                <w:bCs/>
                <w:color w:val="auto"/>
                <w:highlight w:val="none"/>
                <w:u w:val="single"/>
                <w:lang w:val="en-US" w:eastAsia="zh-CN"/>
              </w:rPr>
              <w:t>1</w:t>
            </w:r>
            <w:r>
              <w:rPr>
                <w:rFonts w:hint="default" w:ascii="Times New Roman" w:hAnsi="Times New Roman" w:cs="Times New Roman"/>
                <w:b/>
                <w:bCs/>
                <w:color w:val="auto"/>
                <w:highlight w:val="none"/>
                <w:u w:val="single"/>
              </w:rPr>
              <w:t>年</w:t>
            </w:r>
            <w:r>
              <w:rPr>
                <w:rFonts w:hint="eastAsia" w:ascii="Times New Roman" w:hAnsi="Times New Roman" w:cs="Times New Roman"/>
                <w:b/>
                <w:bCs/>
                <w:color w:val="auto"/>
                <w:highlight w:val="none"/>
                <w:u w:val="single"/>
                <w:lang w:eastAsia="zh-CN"/>
              </w:rPr>
              <w:t>工业</w:t>
            </w:r>
            <w:r>
              <w:rPr>
                <w:rFonts w:hint="default" w:ascii="Times New Roman" w:hAnsi="Times New Roman" w:cs="Times New Roman"/>
                <w:b/>
                <w:bCs/>
                <w:color w:val="auto"/>
                <w:highlight w:val="none"/>
                <w:u w:val="single"/>
              </w:rPr>
              <w:t>大气</w:t>
            </w:r>
            <w:r>
              <w:rPr>
                <w:rFonts w:hint="eastAsia" w:ascii="Times New Roman" w:hAnsi="Times New Roman" w:cs="Times New Roman"/>
                <w:b/>
                <w:bCs/>
                <w:color w:val="auto"/>
                <w:highlight w:val="none"/>
                <w:u w:val="single"/>
                <w:lang w:eastAsia="zh-CN"/>
              </w:rPr>
              <w:t>污染物全面达标提升行动方案的通知</w:t>
            </w:r>
            <w:r>
              <w:rPr>
                <w:rFonts w:hint="default" w:ascii="Times New Roman" w:hAnsi="Times New Roman" w:cs="Times New Roman"/>
                <w:b/>
                <w:bCs/>
                <w:color w:val="auto"/>
                <w:highlight w:val="none"/>
                <w:u w:val="single"/>
              </w:rPr>
              <w:t>》（</w:t>
            </w:r>
            <w:r>
              <w:rPr>
                <w:rFonts w:hint="eastAsia" w:ascii="Times New Roman" w:hAnsi="Times New Roman" w:cs="Times New Roman"/>
                <w:b/>
                <w:bCs/>
                <w:color w:val="auto"/>
                <w:highlight w:val="none"/>
                <w:u w:val="single"/>
                <w:lang w:eastAsia="zh-CN"/>
              </w:rPr>
              <w:t>平</w:t>
            </w:r>
            <w:r>
              <w:rPr>
                <w:rFonts w:hint="default" w:ascii="Times New Roman" w:hAnsi="Times New Roman" w:cs="Times New Roman"/>
                <w:b/>
                <w:bCs/>
                <w:color w:val="auto"/>
                <w:highlight w:val="none"/>
                <w:u w:val="single"/>
              </w:rPr>
              <w:t>环〔202</w:t>
            </w:r>
            <w:r>
              <w:rPr>
                <w:rFonts w:hint="eastAsia" w:ascii="Times New Roman" w:hAnsi="Times New Roman" w:cs="Times New Roman"/>
                <w:b/>
                <w:bCs/>
                <w:color w:val="auto"/>
                <w:highlight w:val="none"/>
                <w:u w:val="single"/>
                <w:lang w:val="en-US" w:eastAsia="zh-CN"/>
              </w:rPr>
              <w:t>1</w:t>
            </w:r>
            <w:r>
              <w:rPr>
                <w:rFonts w:hint="default" w:ascii="Times New Roman" w:hAnsi="Times New Roman" w:cs="Times New Roman"/>
                <w:b/>
                <w:bCs/>
                <w:color w:val="auto"/>
                <w:highlight w:val="none"/>
                <w:u w:val="single"/>
              </w:rPr>
              <w:t>〕</w:t>
            </w:r>
            <w:r>
              <w:rPr>
                <w:rFonts w:hint="eastAsia" w:ascii="Times New Roman" w:hAnsi="Times New Roman" w:cs="Times New Roman"/>
                <w:b/>
                <w:bCs/>
                <w:color w:val="auto"/>
                <w:highlight w:val="none"/>
                <w:u w:val="single"/>
                <w:lang w:val="en-US" w:eastAsia="zh-CN"/>
              </w:rPr>
              <w:t>57</w:t>
            </w:r>
            <w:r>
              <w:rPr>
                <w:rFonts w:hint="default" w:ascii="Times New Roman" w:hAnsi="Times New Roman" w:cs="Times New Roman"/>
                <w:b/>
                <w:bCs/>
                <w:color w:val="auto"/>
                <w:highlight w:val="none"/>
                <w:u w:val="single"/>
              </w:rPr>
              <w:t>号）、</w:t>
            </w:r>
            <w:r>
              <w:rPr>
                <w:rFonts w:hint="default" w:ascii="Times New Roman" w:hAnsi="Times New Roman" w:cs="Times New Roman"/>
                <w:b/>
                <w:bCs/>
                <w:color w:val="000000"/>
                <w:highlight w:val="none"/>
                <w:u w:val="single"/>
              </w:rPr>
              <w:t>《</w:t>
            </w:r>
            <w:r>
              <w:rPr>
                <w:rFonts w:hint="default" w:ascii="Times New Roman" w:hAnsi="Times New Roman" w:cs="Times New Roman"/>
                <w:b/>
                <w:bCs/>
                <w:color w:val="000000"/>
                <w:highlight w:val="none"/>
                <w:u w:val="single"/>
                <w:lang w:eastAsia="zh-CN"/>
              </w:rPr>
              <w:t>平顶山市</w:t>
            </w:r>
            <w:r>
              <w:rPr>
                <w:rFonts w:hint="default" w:ascii="Times New Roman" w:hAnsi="Times New Roman" w:cs="Times New Roman"/>
                <w:b/>
                <w:bCs/>
                <w:color w:val="000000"/>
                <w:highlight w:val="none"/>
                <w:u w:val="single"/>
              </w:rPr>
              <w:t>污染防治攻坚战领导小组办公室文件关于印发</w:t>
            </w:r>
            <w:r>
              <w:rPr>
                <w:rFonts w:hint="default" w:ascii="Times New Roman" w:hAnsi="Times New Roman" w:cs="Times New Roman"/>
                <w:b/>
                <w:bCs/>
                <w:color w:val="000000"/>
                <w:highlight w:val="none"/>
                <w:u w:val="single"/>
                <w:lang w:eastAsia="zh-CN"/>
              </w:rPr>
              <w:t>平顶山市</w:t>
            </w:r>
            <w:r>
              <w:rPr>
                <w:rFonts w:hint="default" w:ascii="Times New Roman" w:hAnsi="Times New Roman" w:cs="Times New Roman"/>
                <w:b/>
                <w:bCs/>
                <w:color w:val="000000"/>
                <w:highlight w:val="none"/>
                <w:u w:val="single"/>
              </w:rPr>
              <w:t>202</w:t>
            </w:r>
            <w:r>
              <w:rPr>
                <w:rFonts w:hint="default" w:ascii="Times New Roman" w:hAnsi="Times New Roman" w:cs="Times New Roman"/>
                <w:b/>
                <w:bCs/>
                <w:color w:val="000000"/>
                <w:highlight w:val="none"/>
                <w:u w:val="single"/>
                <w:lang w:val="en-US" w:eastAsia="zh-CN"/>
              </w:rPr>
              <w:t>1</w:t>
            </w:r>
            <w:r>
              <w:rPr>
                <w:rFonts w:hint="default" w:ascii="Times New Roman" w:hAnsi="Times New Roman" w:cs="Times New Roman"/>
                <w:b/>
                <w:bCs/>
                <w:color w:val="000000"/>
                <w:highlight w:val="none"/>
                <w:u w:val="single"/>
              </w:rPr>
              <w:t>年大气、</w:t>
            </w:r>
            <w:r>
              <w:rPr>
                <w:rFonts w:hint="eastAsia" w:ascii="Times New Roman" w:hAnsi="Times New Roman" w:cs="Times New Roman"/>
                <w:b/>
                <w:bCs/>
                <w:color w:val="000000"/>
                <w:highlight w:val="none"/>
                <w:u w:val="single"/>
              </w:rPr>
              <w:t>水、土壤污染防治攻坚战</w:t>
            </w:r>
            <w:r>
              <w:rPr>
                <w:rFonts w:hint="eastAsia" w:ascii="Times New Roman" w:hAnsi="Times New Roman" w:cs="Times New Roman"/>
                <w:b/>
                <w:bCs/>
                <w:color w:val="000000"/>
                <w:highlight w:val="none"/>
                <w:u w:val="single"/>
                <w:lang w:eastAsia="zh-CN"/>
              </w:rPr>
              <w:t>及农业农村污染治理攻坚战</w:t>
            </w:r>
            <w:r>
              <w:rPr>
                <w:rFonts w:hint="eastAsia" w:ascii="Times New Roman" w:hAnsi="Times New Roman" w:cs="Times New Roman"/>
                <w:b/>
                <w:bCs/>
                <w:color w:val="000000"/>
                <w:highlight w:val="none"/>
                <w:u w:val="single"/>
              </w:rPr>
              <w:t>实施方案的通知</w:t>
            </w:r>
            <w:r>
              <w:rPr>
                <w:rFonts w:hint="default" w:ascii="Times New Roman" w:hAnsi="Times New Roman" w:cs="Times New Roman"/>
                <w:b/>
                <w:bCs/>
                <w:color w:val="000000"/>
                <w:highlight w:val="none"/>
                <w:u w:val="single"/>
              </w:rPr>
              <w:t>》（</w:t>
            </w:r>
            <w:r>
              <w:rPr>
                <w:rFonts w:hint="eastAsia" w:ascii="Times New Roman" w:hAnsi="Times New Roman" w:cs="Times New Roman"/>
                <w:b/>
                <w:bCs/>
                <w:color w:val="000000"/>
                <w:highlight w:val="none"/>
                <w:u w:val="single"/>
                <w:lang w:eastAsia="zh-CN"/>
              </w:rPr>
              <w:t>平</w:t>
            </w:r>
            <w:r>
              <w:rPr>
                <w:rFonts w:hint="eastAsia" w:ascii="Times New Roman" w:hAnsi="Times New Roman" w:cs="Times New Roman"/>
                <w:b/>
                <w:bCs/>
                <w:color w:val="000000"/>
                <w:highlight w:val="none"/>
                <w:u w:val="single"/>
              </w:rPr>
              <w:t>攻坚办[202</w:t>
            </w:r>
            <w:r>
              <w:rPr>
                <w:rFonts w:hint="eastAsia" w:ascii="Times New Roman" w:hAnsi="Times New Roman" w:cs="Times New Roman"/>
                <w:b/>
                <w:bCs/>
                <w:color w:val="000000"/>
                <w:highlight w:val="none"/>
                <w:u w:val="single"/>
                <w:lang w:val="en-US" w:eastAsia="zh-CN"/>
              </w:rPr>
              <w:t>1</w:t>
            </w:r>
            <w:r>
              <w:rPr>
                <w:rFonts w:hint="eastAsia" w:ascii="Times New Roman" w:hAnsi="Times New Roman" w:cs="Times New Roman"/>
                <w:b/>
                <w:bCs/>
                <w:color w:val="000000"/>
                <w:highlight w:val="none"/>
                <w:u w:val="single"/>
              </w:rPr>
              <w:t>]</w:t>
            </w:r>
            <w:r>
              <w:rPr>
                <w:rFonts w:hint="eastAsia" w:ascii="Times New Roman" w:hAnsi="Times New Roman" w:cs="Times New Roman"/>
                <w:b/>
                <w:bCs/>
                <w:color w:val="000000"/>
                <w:highlight w:val="none"/>
                <w:u w:val="single"/>
                <w:lang w:val="en-US" w:eastAsia="zh-CN"/>
              </w:rPr>
              <w:t>37</w:t>
            </w:r>
            <w:r>
              <w:rPr>
                <w:rFonts w:hint="eastAsia" w:ascii="Times New Roman" w:hAnsi="Times New Roman" w:cs="Times New Roman"/>
                <w:b/>
                <w:bCs/>
                <w:color w:val="000000"/>
                <w:highlight w:val="none"/>
                <w:u w:val="single"/>
              </w:rPr>
              <w:t>号</w:t>
            </w:r>
            <w:r>
              <w:rPr>
                <w:rFonts w:hint="default" w:ascii="Times New Roman" w:hAnsi="Times New Roman" w:cs="Times New Roman"/>
                <w:b/>
                <w:bCs/>
                <w:color w:val="000000"/>
                <w:highlight w:val="none"/>
                <w:u w:val="single"/>
              </w:rPr>
              <w:t>）</w:t>
            </w:r>
            <w:r>
              <w:rPr>
                <w:rFonts w:hint="eastAsia" w:ascii="Times New Roman" w:hAnsi="Times New Roman" w:cs="Times New Roman"/>
                <w:b/>
                <w:bCs/>
                <w:sz w:val="24"/>
                <w:szCs w:val="24"/>
                <w:highlight w:val="none"/>
                <w:u w:val="single"/>
                <w:lang w:eastAsia="zh-CN"/>
              </w:rPr>
              <w:t>、</w:t>
            </w:r>
            <w:r>
              <w:rPr>
                <w:rFonts w:hint="default" w:ascii="Times New Roman" w:hAnsi="Times New Roman" w:cs="Times New Roman"/>
                <w:b/>
                <w:bCs/>
                <w:color w:val="auto"/>
                <w:highlight w:val="none"/>
                <w:u w:val="single"/>
              </w:rPr>
              <w:t>《国务院关于印发打赢蓝天保卫战三年行动计划的通知》（国发[2018]22号）、《防治城市扬尘污染技术规范》（HJ/T393-2007）</w:t>
            </w:r>
            <w:r>
              <w:rPr>
                <w:rFonts w:hint="default" w:ascii="Times New Roman" w:hAnsi="Times New Roman" w:cs="Times New Roman"/>
                <w:b/>
                <w:bCs/>
                <w:color w:val="auto"/>
                <w:kern w:val="0"/>
                <w:highlight w:val="none"/>
                <w:u w:val="single"/>
              </w:rPr>
              <w:t>、</w:t>
            </w:r>
            <w:r>
              <w:rPr>
                <w:rFonts w:hint="default" w:ascii="Times New Roman" w:hAnsi="Times New Roman" w:cs="Times New Roman"/>
                <w:b/>
                <w:bCs/>
                <w:color w:val="auto"/>
                <w:highlight w:val="none"/>
                <w:u w:val="single"/>
              </w:rPr>
              <w:t>《鲁山县人民政府关于印发鲁山县2019年大气污染防治攻坚战等3个实施方案的通知》（鲁政〔2019〕号）等文件中的相关规定，严格落实河南省《城市房屋建筑和市政基础设施工程及道路扬尘污染防治标准(试行)》中的各类扬尘防治要求，将施工过程产生的大气污染降至最低。施工单位在施工过程中须达到以下指标要求：</w:t>
            </w:r>
          </w:p>
          <w:p>
            <w:pPr>
              <w:adjustRightInd w:val="0"/>
              <w:snapToGrid w:val="0"/>
              <w:spacing w:line="500" w:lineRule="exact"/>
              <w:ind w:firstLine="482" w:firstLineChars="200"/>
              <w:rPr>
                <w:rFonts w:ascii="Times New Roman" w:hAnsi="Times New Roman"/>
                <w:b/>
                <w:bCs/>
                <w:color w:val="000000"/>
                <w:sz w:val="24"/>
                <w:szCs w:val="24"/>
                <w:highlight w:val="none"/>
                <w:u w:val="single"/>
              </w:rPr>
            </w:pPr>
            <w:r>
              <w:rPr>
                <w:rFonts w:ascii="Times New Roman" w:hAnsi="宋体"/>
                <w:b/>
                <w:bCs/>
                <w:color w:val="000000"/>
                <w:sz w:val="24"/>
                <w:szCs w:val="24"/>
                <w:highlight w:val="none"/>
                <w:u w:val="single"/>
              </w:rPr>
              <w:t>所有建设工程施工（包括拆迁施工）现场必须全封闭设置围挡墙，严禁敞开式作业；施工现场道路、作业区、生活区必须进行地面硬化，出口必须设置定型化自动冲洗设施，出入车辆必须冲洗干净；施工中产生的物料堆应采取遮盖、洒水、喷洒覆盖剂或其他防尘措施。强化对煤堆、土堆、沙堆、料堆、拆迁废物的监督管理。大型煤堆、料堆场应建设密闭料仓与传送装置，露天堆放的必须全覆盖或建设自动喷淋装置。对长期堆放的拆迁废弃物，要采取覆绿、铺装、硬化、定期喷洒抑尘剂等措施。并减少道路开挖面积，缩短裸露时间，开挖道路要分段封闭施工。加强道路两侧绿化，减少裸露地面。</w:t>
            </w:r>
          </w:p>
          <w:p>
            <w:pPr>
              <w:adjustRightInd w:val="0"/>
              <w:snapToGrid w:val="0"/>
              <w:spacing w:line="500" w:lineRule="exact"/>
              <w:ind w:firstLine="482" w:firstLineChars="200"/>
              <w:rPr>
                <w:rFonts w:ascii="Times New Roman" w:hAnsi="Times New Roman"/>
                <w:b/>
                <w:bCs/>
                <w:color w:val="000000"/>
                <w:sz w:val="24"/>
                <w:szCs w:val="24"/>
                <w:highlight w:val="none"/>
                <w:u w:val="single"/>
              </w:rPr>
            </w:pPr>
            <w:r>
              <w:rPr>
                <w:rFonts w:hint="eastAsia" w:ascii="Times New Roman" w:hAnsi="宋体"/>
                <w:b/>
                <w:bCs/>
                <w:color w:val="000000"/>
                <w:sz w:val="24"/>
                <w:szCs w:val="24"/>
                <w:highlight w:val="none"/>
                <w:u w:val="single"/>
              </w:rPr>
              <w:t>施工期扬尘防治具体措施如下：</w:t>
            </w:r>
          </w:p>
          <w:p>
            <w:pPr>
              <w:adjustRightInd w:val="0"/>
              <w:snapToGrid w:val="0"/>
              <w:spacing w:line="500" w:lineRule="exact"/>
              <w:ind w:firstLine="482" w:firstLineChars="200"/>
              <w:rPr>
                <w:rFonts w:ascii="Times New Roman" w:hAnsi="Times New Roman"/>
                <w:b/>
                <w:bCs/>
                <w:color w:val="000000"/>
                <w:sz w:val="24"/>
                <w:szCs w:val="24"/>
                <w:highlight w:val="none"/>
                <w:u w:val="single"/>
              </w:rPr>
            </w:pPr>
            <w:r>
              <w:rPr>
                <w:rFonts w:hint="eastAsia" w:ascii="Times New Roman" w:hAnsi="Times New Roman"/>
                <w:b/>
                <w:bCs/>
                <w:color w:val="000000"/>
                <w:sz w:val="24"/>
                <w:szCs w:val="24"/>
                <w:highlight w:val="none"/>
                <w:u w:val="single"/>
                <w:lang w:val="en-US" w:eastAsia="zh-CN"/>
              </w:rPr>
              <w:t>1）</w:t>
            </w:r>
            <w:r>
              <w:rPr>
                <w:rFonts w:ascii="Times New Roman" w:hAnsi="Times New Roman"/>
                <w:b/>
                <w:bCs/>
                <w:color w:val="000000"/>
                <w:sz w:val="24"/>
                <w:szCs w:val="24"/>
                <w:highlight w:val="none"/>
                <w:u w:val="single"/>
              </w:rPr>
              <w:t>施工工地开工前必须做到“六个到位”，即“审批到位、报备到位、治理方案到位、配套措施到位、监控到位、人员（施工单位管理人员、责任部门监管人员）到位”；</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val="en-US" w:eastAsia="zh-CN"/>
              </w:rPr>
              <w:t>2）</w:t>
            </w:r>
            <w:r>
              <w:rPr>
                <w:rFonts w:hint="eastAsia" w:ascii="Times New Roman" w:hAnsi="Times New Roman"/>
                <w:b/>
                <w:bCs/>
                <w:color w:val="000000"/>
                <w:sz w:val="24"/>
                <w:szCs w:val="24"/>
                <w:highlight w:val="none"/>
                <w:u w:val="single"/>
              </w:rPr>
              <w:t>施工现场必须做到“八个百分百”：即工地周边100%围挡、各类物料堆放100%覆盖、土方开挖作业100%湿法作业、出入车辆100%清洗、施工现场路面100%辆硬化、渣土车辆100%密闭运输、建筑面积1万平方米以上及涉土石方作业的施工工地100%安装在线视频监控、工地内非道路移动机械使用油品及车辆100%达标</w:t>
            </w:r>
            <w:r>
              <w:rPr>
                <w:rFonts w:hint="eastAsia" w:ascii="Times New Roman" w:hAnsi="Times New Roman"/>
                <w:b/>
                <w:bCs/>
                <w:color w:val="000000"/>
                <w:sz w:val="24"/>
                <w:szCs w:val="24"/>
                <w:highlight w:val="none"/>
                <w:u w:val="single"/>
                <w:lang w:eastAsia="zh-CN"/>
              </w:rPr>
              <w:t>。</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val="en-US" w:eastAsia="zh-CN"/>
              </w:rPr>
              <w:t>①建筑工地实行围挡全封闭施工，施工现场四周边界设置不低于1.8米的围挡，围挡由金属、混凝土、塑料等硬质材料制作，围挡下方设置不低于20cm高的防溢座以防止粉尘流失；任意两块围挡以及围挡与防溢座的拼接处都不能有大于0.5cm的缝隙，围挡不得有明显破损的漏洞。此外，不得对围挡从事喷漆等作业。</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eastAsia="zh-CN"/>
              </w:rPr>
              <w:t>施工中建筑物应用围挡封闭，脚手架在拆除前，先将水平内、脚手板上的垃圾清理干净，清理时应避免扬尘；要使用商品混凝土，不得进行现场搅拌；建材堆放点要相对集中，并采取覆盖措施，抑制扬尘量；定期对施工场地进行洒水抑尘，防止扬尘产生。</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eastAsia="zh-CN"/>
              </w:rPr>
              <w:t>②土石方、建筑垃圾、建筑材料不得露天堆放，水泥、石灰、石膏、砂土等易产生扬尘的物料应当密闭存放，不能密闭的应当在综合采取围墙围档、防风抑尘网、防尘遮盖、自动喷淋装置、洒水车等措施，保证物料100%围挡和覆盖，确保堆放物料不起尘。</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eastAsia="zh-CN"/>
              </w:rPr>
              <w:t>③本项目合理配备雾炮在场地平整等施工作业过程中对工作面进行喷雾洒水保证100%湿法作业；</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eastAsia="zh-CN"/>
              </w:rPr>
              <w:t>④施工区域出口处设置套车辆冲洗装置对进出车辆进行冲洗；</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eastAsia="zh-CN"/>
              </w:rPr>
              <w:t>⑤施工单位选用的土方或工地垃圾运输车辆，应当为自动密闭运输车辆；泥浆运输车辆必须选用全密闭式车辆，运输车辆须统一安装卫星定位装置并与公安交管部门联网，实现动态跟踪监管。</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eastAsia="zh-CN"/>
              </w:rPr>
              <w:t>⑥本项目选用先进的施工设备，企业选择正规企业供油，保证油品品质及车辆尾气达标排放。</w:t>
            </w:r>
          </w:p>
          <w:p>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eastAsia="zh-CN"/>
              </w:rPr>
              <w:fldChar w:fldCharType="begin"/>
            </w:r>
            <w:r>
              <w:rPr>
                <w:rFonts w:hint="eastAsia" w:ascii="Times New Roman" w:hAnsi="Times New Roman"/>
                <w:b/>
                <w:bCs/>
                <w:color w:val="000000"/>
                <w:sz w:val="24"/>
                <w:szCs w:val="24"/>
                <w:highlight w:val="none"/>
                <w:u w:val="single"/>
                <w:lang w:eastAsia="zh-CN"/>
              </w:rPr>
              <w:instrText xml:space="preserve"> = 7 \* GB3 \* MERGEFORMAT </w:instrText>
            </w:r>
            <w:r>
              <w:rPr>
                <w:rFonts w:hint="eastAsia" w:ascii="Times New Roman" w:hAnsi="Times New Roman"/>
                <w:b/>
                <w:bCs/>
                <w:color w:val="000000"/>
                <w:sz w:val="24"/>
                <w:szCs w:val="24"/>
                <w:highlight w:val="none"/>
                <w:u w:val="single"/>
                <w:lang w:eastAsia="zh-CN"/>
              </w:rPr>
              <w:fldChar w:fldCharType="separate"/>
            </w:r>
            <w:r>
              <w:rPr>
                <w:rFonts w:hint="eastAsia" w:ascii="Times New Roman" w:hAnsi="Times New Roman"/>
                <w:b/>
                <w:bCs/>
                <w:color w:val="000000"/>
                <w:sz w:val="24"/>
                <w:szCs w:val="24"/>
                <w:highlight w:val="none"/>
                <w:u w:val="single"/>
                <w:lang w:eastAsia="zh-CN"/>
              </w:rPr>
              <w:t>⑦</w:t>
            </w:r>
            <w:r>
              <w:rPr>
                <w:rFonts w:hint="eastAsia" w:ascii="Times New Roman" w:hAnsi="Times New Roman"/>
                <w:b/>
                <w:bCs/>
                <w:color w:val="000000"/>
                <w:sz w:val="24"/>
                <w:szCs w:val="24"/>
                <w:highlight w:val="none"/>
                <w:u w:val="single"/>
                <w:lang w:eastAsia="zh-CN"/>
              </w:rPr>
              <w:fldChar w:fldCharType="end"/>
            </w:r>
            <w:r>
              <w:rPr>
                <w:rFonts w:hint="eastAsia" w:ascii="Times New Roman" w:hAnsi="Times New Roman"/>
                <w:b/>
                <w:bCs/>
                <w:color w:val="000000"/>
                <w:sz w:val="24"/>
                <w:szCs w:val="24"/>
                <w:highlight w:val="none"/>
                <w:u w:val="single"/>
                <w:lang w:eastAsia="zh-CN"/>
              </w:rPr>
              <w:t>建筑施工现场出入口必须设置车辆冲洗水池和定型化车辆自动冲洗装置，在通过车辆冲洗装置时，要慢速行驶，车辆不得大于5km/h，并按照地面划定的停车线停</w:t>
            </w:r>
            <w:r>
              <w:rPr>
                <w:rFonts w:hint="eastAsia"/>
                <w:b/>
                <w:bCs/>
                <w:color w:val="000000"/>
                <w:sz w:val="24"/>
                <w:szCs w:val="24"/>
                <w:highlight w:val="none"/>
                <w:u w:val="single"/>
                <w:lang w:eastAsia="zh-CN"/>
              </w:rPr>
              <w:t>车</w:t>
            </w:r>
            <w:r>
              <w:rPr>
                <w:rFonts w:hint="eastAsia" w:ascii="Times New Roman" w:hAnsi="Times New Roman"/>
                <w:b/>
                <w:bCs/>
                <w:color w:val="000000"/>
                <w:sz w:val="24"/>
                <w:szCs w:val="24"/>
                <w:highlight w:val="none"/>
                <w:u w:val="single"/>
                <w:lang w:eastAsia="zh-CN"/>
              </w:rPr>
              <w:t>，将车辆停放在最佳停车位上对车身和轮胎进行清洗处理，保证运输车辆不带泥上路，施工现场主要道路应适时洒水和清扫，防止扬尘。对工地附近的道路环境实行保洁制度，及时清扫、洒水，降低运输扬尘对周围环境空气的影响。</w:t>
            </w:r>
          </w:p>
          <w:p>
            <w:pPr>
              <w:adjustRightInd w:val="0"/>
              <w:snapToGrid w:val="0"/>
              <w:spacing w:line="500" w:lineRule="exact"/>
              <w:ind w:firstLine="482" w:firstLineChars="200"/>
              <w:rPr>
                <w:rFonts w:hint="eastAsia" w:ascii="Times New Roman" w:hAnsi="Times New Roman"/>
                <w:b/>
                <w:bCs/>
                <w:color w:val="000000"/>
                <w:sz w:val="24"/>
                <w:szCs w:val="24"/>
                <w:highlight w:val="none"/>
                <w:u w:val="single"/>
              </w:rPr>
            </w:pPr>
            <w:r>
              <w:rPr>
                <w:rFonts w:hint="eastAsia" w:ascii="Times New Roman" w:hAnsi="Times New Roman"/>
                <w:b/>
                <w:bCs/>
                <w:color w:val="000000"/>
                <w:sz w:val="24"/>
                <w:szCs w:val="24"/>
                <w:highlight w:val="none"/>
                <w:u w:val="single"/>
                <w:lang w:val="en-US" w:eastAsia="zh-CN"/>
              </w:rPr>
              <w:t>3</w:t>
            </w:r>
            <w:r>
              <w:rPr>
                <w:rFonts w:hint="eastAsia" w:ascii="Times New Roman" w:hAnsi="Times New Roman"/>
                <w:b/>
                <w:bCs/>
                <w:color w:val="000000"/>
                <w:sz w:val="24"/>
                <w:szCs w:val="24"/>
                <w:highlight w:val="none"/>
                <w:u w:val="single"/>
              </w:rPr>
              <w:t>）尽量缩短施工期，缩小施工影响范围</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在遇有4级以上大风天气，不再进行土方回填</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转运以及其他可能产生扬尘污染的施工。避免露天堆放起尘物（如回填用土</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建筑砂石等），即使必须露天堆放，也要加盖苫布，减少大风造成的施工扬尘。</w:t>
            </w:r>
          </w:p>
          <w:p>
            <w:pPr>
              <w:adjustRightInd w:val="0"/>
              <w:snapToGrid w:val="0"/>
              <w:spacing w:line="500" w:lineRule="exact"/>
              <w:ind w:firstLine="482" w:firstLineChars="200"/>
              <w:rPr>
                <w:rFonts w:ascii="Times New Roman" w:hAnsi="Times New Roman"/>
                <w:b/>
                <w:bCs/>
                <w:color w:val="000000"/>
                <w:sz w:val="24"/>
                <w:szCs w:val="24"/>
                <w:highlight w:val="none"/>
                <w:u w:val="single"/>
              </w:rPr>
            </w:pPr>
            <w:r>
              <w:rPr>
                <w:rFonts w:hint="eastAsia" w:ascii="Times New Roman" w:hAnsi="Times New Roman"/>
                <w:b/>
                <w:bCs/>
                <w:color w:val="000000"/>
                <w:sz w:val="24"/>
                <w:szCs w:val="24"/>
                <w:highlight w:val="none"/>
                <w:u w:val="single"/>
                <w:lang w:val="en-US" w:eastAsia="zh-CN"/>
              </w:rPr>
              <w:t>4）</w:t>
            </w:r>
            <w:r>
              <w:rPr>
                <w:rFonts w:ascii="Times New Roman" w:hAnsi="Times New Roman"/>
                <w:b/>
                <w:bCs/>
                <w:color w:val="000000"/>
                <w:sz w:val="24"/>
                <w:szCs w:val="24"/>
                <w:highlight w:val="none"/>
                <w:u w:val="single"/>
              </w:rPr>
              <w:t>限制车速、保持路面硬化和施工车辆、路面清洁；</w:t>
            </w:r>
          </w:p>
          <w:p>
            <w:pPr>
              <w:adjustRightInd w:val="0"/>
              <w:snapToGrid w:val="0"/>
              <w:spacing w:line="500" w:lineRule="exact"/>
              <w:ind w:firstLine="482" w:firstLineChars="200"/>
              <w:rPr>
                <w:rFonts w:ascii="Times New Roman" w:hAnsi="Times New Roman"/>
                <w:b/>
                <w:bCs/>
                <w:color w:val="000000"/>
                <w:sz w:val="24"/>
                <w:szCs w:val="24"/>
                <w:highlight w:val="none"/>
                <w:u w:val="single"/>
              </w:rPr>
            </w:pPr>
            <w:r>
              <w:rPr>
                <w:rFonts w:hint="eastAsia" w:ascii="Times New Roman" w:hAnsi="Times New Roman"/>
                <w:b/>
                <w:bCs/>
                <w:color w:val="000000"/>
                <w:sz w:val="24"/>
                <w:szCs w:val="24"/>
                <w:highlight w:val="none"/>
                <w:u w:val="single"/>
                <w:lang w:val="en-US" w:eastAsia="zh-CN"/>
              </w:rPr>
              <w:t>5）</w:t>
            </w:r>
            <w:r>
              <w:rPr>
                <w:rFonts w:ascii="Times New Roman" w:hAnsi="Times New Roman"/>
                <w:b/>
                <w:bCs/>
                <w:color w:val="000000"/>
                <w:sz w:val="24"/>
                <w:szCs w:val="24"/>
                <w:highlight w:val="none"/>
                <w:u w:val="single"/>
              </w:rPr>
              <w:t>采用商品混凝土浆，大大减少了水泥、黄砂、石子等建筑材料在运输、装卸、</w:t>
            </w:r>
            <w:r>
              <w:rPr>
                <w:rFonts w:ascii="Times New Roman" w:hAnsi="宋体"/>
                <w:b/>
                <w:bCs/>
                <w:color w:val="000000"/>
                <w:sz w:val="24"/>
                <w:szCs w:val="24"/>
                <w:highlight w:val="none"/>
                <w:u w:val="single"/>
              </w:rPr>
              <w:t>堆放过程中产生的扬尘影响，同时还可减</w:t>
            </w:r>
            <w:r>
              <w:rPr>
                <w:rFonts w:hint="eastAsia" w:hAnsi="宋体"/>
                <w:b/>
                <w:bCs/>
                <w:color w:val="000000"/>
                <w:sz w:val="24"/>
                <w:szCs w:val="24"/>
                <w:highlight w:val="none"/>
                <w:u w:val="single"/>
                <w:lang w:val="en-US" w:eastAsia="zh-CN"/>
              </w:rPr>
              <w:t>少</w:t>
            </w:r>
            <w:r>
              <w:rPr>
                <w:rFonts w:ascii="Times New Roman" w:hAnsi="宋体"/>
                <w:b/>
                <w:bCs/>
                <w:color w:val="000000"/>
                <w:sz w:val="24"/>
                <w:szCs w:val="24"/>
                <w:highlight w:val="none"/>
                <w:u w:val="single"/>
              </w:rPr>
              <w:t>水泥搅拌机的噪声影响。</w:t>
            </w:r>
          </w:p>
          <w:p>
            <w:pPr>
              <w:adjustRightInd w:val="0"/>
              <w:snapToGrid w:val="0"/>
              <w:spacing w:line="500" w:lineRule="exact"/>
              <w:ind w:firstLine="482" w:firstLineChars="200"/>
              <w:rPr>
                <w:rFonts w:hint="eastAsia" w:ascii="Times New Roman" w:hAnsi="Times New Roman"/>
                <w:b/>
                <w:bCs/>
                <w:color w:val="000000"/>
                <w:sz w:val="24"/>
                <w:szCs w:val="24"/>
                <w:highlight w:val="none"/>
                <w:u w:val="single"/>
                <w:lang w:eastAsia="zh-CN"/>
              </w:rPr>
            </w:pPr>
            <w:r>
              <w:rPr>
                <w:rFonts w:hint="eastAsia" w:ascii="Times New Roman" w:hAnsi="Times New Roman"/>
                <w:b/>
                <w:bCs/>
                <w:color w:val="000000"/>
                <w:sz w:val="24"/>
                <w:szCs w:val="24"/>
                <w:highlight w:val="none"/>
                <w:u w:val="single"/>
                <w:lang w:val="en-US" w:eastAsia="zh-CN"/>
              </w:rPr>
              <w:t>6</w:t>
            </w:r>
            <w:r>
              <w:rPr>
                <w:rFonts w:hint="eastAsia" w:ascii="Times New Roman" w:hAnsi="Times New Roman"/>
                <w:b/>
                <w:bCs/>
                <w:color w:val="000000"/>
                <w:sz w:val="24"/>
                <w:szCs w:val="24"/>
                <w:highlight w:val="none"/>
                <w:u w:val="single"/>
              </w:rPr>
              <w:t>）及时绿化及覆盖</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对工程施工造成的裸露地面进行及时绿化或原貌恢复</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短时间裸露的地面要进行苫盖</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至项目施工期结束时</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实现绿化或苫盖</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达到“黄土不露天”</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防止地面扬尘对周围环境产生影响</w:t>
            </w:r>
            <w:r>
              <w:rPr>
                <w:rFonts w:hint="eastAsia" w:ascii="Times New Roman" w:hAnsi="Times New Roman"/>
                <w:b/>
                <w:bCs/>
                <w:color w:val="000000"/>
                <w:sz w:val="24"/>
                <w:szCs w:val="24"/>
                <w:highlight w:val="none"/>
                <w:u w:val="single"/>
                <w:lang w:eastAsia="zh-CN"/>
              </w:rPr>
              <w:t>。对施工临时占地的暂存土方进行遮盖处理或喷洒抑尘剂。</w:t>
            </w:r>
          </w:p>
          <w:p>
            <w:pPr>
              <w:adjustRightInd w:val="0"/>
              <w:snapToGrid w:val="0"/>
              <w:spacing w:line="500" w:lineRule="exact"/>
              <w:ind w:firstLine="482" w:firstLineChars="200"/>
              <w:rPr>
                <w:rFonts w:hint="eastAsia" w:ascii="Times New Roman" w:hAnsi="Times New Roman"/>
                <w:b/>
                <w:bCs/>
                <w:color w:val="000000"/>
                <w:sz w:val="24"/>
                <w:szCs w:val="24"/>
                <w:highlight w:val="none"/>
                <w:u w:val="single"/>
              </w:rPr>
            </w:pPr>
            <w:r>
              <w:rPr>
                <w:rFonts w:hint="eastAsia" w:ascii="Times New Roman" w:hAnsi="Times New Roman"/>
                <w:b/>
                <w:bCs/>
                <w:color w:val="000000"/>
                <w:sz w:val="24"/>
                <w:szCs w:val="24"/>
                <w:highlight w:val="none"/>
                <w:u w:val="single"/>
                <w:lang w:val="en-US" w:eastAsia="zh-CN"/>
              </w:rPr>
              <w:t>7</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持续洒水降尘措施</w:t>
            </w:r>
          </w:p>
          <w:p>
            <w:pPr>
              <w:adjustRightInd w:val="0"/>
              <w:snapToGrid w:val="0"/>
              <w:spacing w:line="500" w:lineRule="exact"/>
              <w:ind w:firstLine="482" w:firstLineChars="200"/>
              <w:rPr>
                <w:rFonts w:hint="eastAsia" w:ascii="Times New Roman" w:hAnsi="Times New Roman" w:eastAsia="宋体"/>
                <w:b/>
                <w:bCs/>
                <w:color w:val="000000"/>
                <w:sz w:val="24"/>
                <w:szCs w:val="24"/>
                <w:highlight w:val="none"/>
                <w:u w:val="single"/>
                <w:lang w:eastAsia="zh-CN"/>
              </w:rPr>
            </w:pPr>
            <w:r>
              <w:rPr>
                <w:rFonts w:hint="eastAsia" w:ascii="Times New Roman" w:hAnsi="Times New Roman"/>
                <w:b/>
                <w:bCs/>
                <w:color w:val="000000"/>
                <w:sz w:val="24"/>
                <w:szCs w:val="24"/>
                <w:highlight w:val="none"/>
                <w:u w:val="single"/>
              </w:rPr>
              <w:t>施工现场定期喷洒，保证地面湿润，不起尘；道路及施工场地要每天定期洒水， 抑制扬尘产生，在大风日加大洒水量及洒水次数或停止施工。有关试验表明</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如果只洒水，可使扬尘量减少70～80%，如果清扫后洒水，抑尘效率能达90%以上；在施工场地每天洒水抑尘作业4～5次，可使扬尘量减少70%左右，扬尘造成的TSP污染距离可缩小到20～50m范围</w:t>
            </w:r>
            <w:r>
              <w:rPr>
                <w:rFonts w:hint="eastAsia" w:ascii="Times New Roman" w:hAnsi="Times New Roman"/>
                <w:b/>
                <w:bCs/>
                <w:color w:val="000000"/>
                <w:sz w:val="24"/>
                <w:szCs w:val="24"/>
                <w:highlight w:val="none"/>
                <w:u w:val="single"/>
                <w:lang w:eastAsia="zh-CN"/>
              </w:rPr>
              <w:t>。</w:t>
            </w:r>
          </w:p>
          <w:p>
            <w:pPr>
              <w:adjustRightInd w:val="0"/>
              <w:snapToGrid w:val="0"/>
              <w:spacing w:line="500" w:lineRule="exact"/>
              <w:ind w:firstLine="482" w:firstLineChars="200"/>
              <w:rPr>
                <w:rFonts w:hint="eastAsia" w:ascii="Times New Roman" w:hAnsi="Times New Roman"/>
                <w:b/>
                <w:bCs/>
                <w:color w:val="000000"/>
                <w:sz w:val="24"/>
                <w:szCs w:val="24"/>
                <w:highlight w:val="none"/>
                <w:u w:val="single"/>
              </w:rPr>
            </w:pPr>
            <w:r>
              <w:rPr>
                <w:rFonts w:hint="eastAsia" w:ascii="Times New Roman" w:hAnsi="Times New Roman"/>
                <w:b/>
                <w:bCs/>
                <w:color w:val="000000"/>
                <w:sz w:val="24"/>
                <w:szCs w:val="24"/>
                <w:highlight w:val="none"/>
                <w:u w:val="single"/>
              </w:rPr>
              <w:t>因此，施工期可通过清扫、洒水方式来减缓施工扬尘，洒水频次为每天4～5次。对施工临时占地的暂存土方进行了遮盖处理或喷洒抑尘剂。</w:t>
            </w:r>
          </w:p>
          <w:p>
            <w:pPr>
              <w:adjustRightInd w:val="0"/>
              <w:snapToGrid w:val="0"/>
              <w:spacing w:line="500" w:lineRule="exact"/>
              <w:ind w:firstLine="482" w:firstLineChars="200"/>
              <w:rPr>
                <w:rFonts w:ascii="Times New Roman" w:hAnsi="Times New Roman"/>
                <w:b/>
                <w:bCs/>
                <w:color w:val="000000"/>
                <w:sz w:val="24"/>
                <w:szCs w:val="24"/>
                <w:highlight w:val="none"/>
                <w:u w:val="single"/>
              </w:rPr>
            </w:pPr>
            <w:r>
              <w:rPr>
                <w:rFonts w:hint="eastAsia" w:ascii="Times New Roman" w:hAnsi="Times New Roman"/>
                <w:b/>
                <w:bCs/>
                <w:color w:val="000000"/>
                <w:sz w:val="24"/>
                <w:szCs w:val="24"/>
                <w:highlight w:val="none"/>
                <w:u w:val="single"/>
              </w:rPr>
              <w:t>实际的施工经验表明</w:t>
            </w:r>
            <w:r>
              <w:rPr>
                <w:rFonts w:hint="eastAsia" w:ascii="Times New Roman" w:hAnsi="Times New Roman"/>
                <w:b/>
                <w:bCs/>
                <w:color w:val="000000"/>
                <w:sz w:val="24"/>
                <w:szCs w:val="24"/>
                <w:highlight w:val="none"/>
                <w:u w:val="single"/>
                <w:lang w:eastAsia="zh-CN"/>
              </w:rPr>
              <w:t>，</w:t>
            </w:r>
            <w:r>
              <w:rPr>
                <w:rFonts w:hint="eastAsia" w:ascii="Times New Roman" w:hAnsi="Times New Roman"/>
                <w:b/>
                <w:bCs/>
                <w:color w:val="000000"/>
                <w:sz w:val="24"/>
                <w:szCs w:val="24"/>
                <w:highlight w:val="none"/>
                <w:u w:val="single"/>
              </w:rPr>
              <w:t>扬尘污染的严重程度还和施工队作业的文明程度有关，施工单位还应该加强管理，严格约束施工行为，禁止乱挖多挖</w:t>
            </w:r>
            <w:r>
              <w:rPr>
                <w:rFonts w:ascii="Times New Roman" w:hAnsi="宋体"/>
                <w:b/>
                <w:bCs/>
                <w:color w:val="000000"/>
                <w:sz w:val="24"/>
                <w:szCs w:val="24"/>
                <w:highlight w:val="none"/>
                <w:u w:val="single"/>
              </w:rPr>
              <w:t>。经采取上述措施后，施工期扬尘能得到有效控制，有效地缓解对周围敏感点的影响，因此，扬尘污染控制措施可行。</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建设单位通过采取上述措施后</w:t>
            </w:r>
            <w:r>
              <w:rPr>
                <w:rFonts w:hint="eastAsia" w:ascii="Times New Roman" w:hAnsi="宋体"/>
                <w:b w:val="0"/>
                <w:bCs w:val="0"/>
                <w:color w:val="000000"/>
                <w:sz w:val="24"/>
                <w:szCs w:val="24"/>
                <w:highlight w:val="none"/>
                <w:u w:val="none"/>
                <w:lang w:eastAsia="zh-CN"/>
              </w:rPr>
              <w:t>，</w:t>
            </w:r>
            <w:r>
              <w:rPr>
                <w:rFonts w:hint="eastAsia" w:ascii="Times New Roman" w:hAnsi="宋体"/>
                <w:b w:val="0"/>
                <w:bCs w:val="0"/>
                <w:color w:val="000000"/>
                <w:sz w:val="24"/>
                <w:szCs w:val="24"/>
                <w:highlight w:val="none"/>
                <w:u w:val="none"/>
              </w:rPr>
              <w:t>施工期扬尘能得到有效控制</w:t>
            </w:r>
            <w:r>
              <w:rPr>
                <w:rFonts w:hint="eastAsia" w:ascii="Times New Roman" w:hAnsi="宋体"/>
                <w:b w:val="0"/>
                <w:bCs w:val="0"/>
                <w:color w:val="000000"/>
                <w:sz w:val="24"/>
                <w:szCs w:val="24"/>
                <w:highlight w:val="none"/>
                <w:u w:val="none"/>
                <w:lang w:eastAsia="zh-CN"/>
              </w:rPr>
              <w:t>，</w:t>
            </w:r>
            <w:r>
              <w:rPr>
                <w:rFonts w:hint="eastAsia" w:ascii="Times New Roman" w:hAnsi="宋体"/>
                <w:b w:val="0"/>
                <w:bCs w:val="0"/>
                <w:color w:val="000000"/>
                <w:sz w:val="24"/>
                <w:szCs w:val="24"/>
                <w:highlight w:val="none"/>
                <w:u w:val="none"/>
              </w:rPr>
              <w:t>有效地缓解了对周围</w:t>
            </w:r>
            <w:r>
              <w:rPr>
                <w:rFonts w:hint="eastAsia" w:ascii="Times New Roman" w:hAnsi="宋体"/>
                <w:b w:val="0"/>
                <w:bCs w:val="0"/>
                <w:color w:val="000000"/>
                <w:sz w:val="24"/>
                <w:szCs w:val="24"/>
                <w:highlight w:val="none"/>
                <w:u w:val="none"/>
                <w:lang w:eastAsia="zh-CN"/>
              </w:rPr>
              <w:t>，</w:t>
            </w:r>
            <w:r>
              <w:rPr>
                <w:rFonts w:hint="eastAsia" w:ascii="Times New Roman" w:hAnsi="宋体"/>
                <w:b w:val="0"/>
                <w:bCs w:val="0"/>
                <w:color w:val="000000"/>
                <w:sz w:val="24"/>
                <w:szCs w:val="24"/>
                <w:highlight w:val="none"/>
                <w:u w:val="none"/>
              </w:rPr>
              <w:t>环境敏感点的影响</w:t>
            </w:r>
            <w:r>
              <w:rPr>
                <w:rFonts w:hint="eastAsia" w:ascii="Times New Roman" w:hAnsi="宋体"/>
                <w:b w:val="0"/>
                <w:bCs w:val="0"/>
                <w:color w:val="000000"/>
                <w:sz w:val="24"/>
                <w:szCs w:val="24"/>
                <w:highlight w:val="none"/>
                <w:u w:val="none"/>
                <w:lang w:eastAsia="zh-CN"/>
              </w:rPr>
              <w:t>，</w:t>
            </w:r>
            <w:r>
              <w:rPr>
                <w:rFonts w:hint="eastAsia" w:ascii="Times New Roman" w:hAnsi="宋体"/>
                <w:b w:val="0"/>
                <w:bCs w:val="0"/>
                <w:color w:val="000000"/>
                <w:sz w:val="24"/>
                <w:szCs w:val="24"/>
                <w:highlight w:val="none"/>
                <w:u w:val="none"/>
              </w:rPr>
              <w:t>因此</w:t>
            </w:r>
            <w:r>
              <w:rPr>
                <w:rFonts w:hint="eastAsia" w:ascii="Times New Roman" w:hAnsi="宋体"/>
                <w:b w:val="0"/>
                <w:bCs w:val="0"/>
                <w:color w:val="000000"/>
                <w:sz w:val="24"/>
                <w:szCs w:val="24"/>
                <w:highlight w:val="none"/>
                <w:u w:val="none"/>
                <w:lang w:eastAsia="zh-CN"/>
              </w:rPr>
              <w:t>，</w:t>
            </w:r>
            <w:r>
              <w:rPr>
                <w:rFonts w:hint="eastAsia" w:ascii="Times New Roman" w:hAnsi="宋体"/>
                <w:b w:val="0"/>
                <w:bCs w:val="0"/>
                <w:color w:val="000000"/>
                <w:sz w:val="24"/>
                <w:szCs w:val="24"/>
                <w:highlight w:val="none"/>
                <w:u w:val="none"/>
              </w:rPr>
              <w:t>扬尘污染控制措施可行</w:t>
            </w:r>
            <w:r>
              <w:rPr>
                <w:rFonts w:hint="eastAsia" w:ascii="Times New Roman" w:hAnsi="宋体"/>
                <w:b w:val="0"/>
                <w:bCs w:val="0"/>
                <w:color w:val="000000"/>
                <w:sz w:val="24"/>
                <w:szCs w:val="24"/>
                <w:highlight w:val="none"/>
                <w:u w:val="none"/>
                <w:lang w:eastAsia="zh-CN"/>
              </w:rPr>
              <w:t>。</w:t>
            </w:r>
            <w:r>
              <w:rPr>
                <w:rFonts w:hint="eastAsia" w:ascii="Times New Roman" w:hAnsi="宋体"/>
                <w:b w:val="0"/>
                <w:bCs w:val="0"/>
                <w:color w:val="000000"/>
                <w:sz w:val="24"/>
                <w:szCs w:val="24"/>
                <w:highlight w:val="none"/>
                <w:u w:val="none"/>
              </w:rPr>
              <w:t>施工扬尘影响是暂时的</w:t>
            </w:r>
            <w:r>
              <w:rPr>
                <w:rFonts w:hint="eastAsia" w:ascii="Times New Roman" w:hAnsi="宋体"/>
                <w:b w:val="0"/>
                <w:bCs w:val="0"/>
                <w:color w:val="000000"/>
                <w:sz w:val="24"/>
                <w:szCs w:val="24"/>
                <w:highlight w:val="none"/>
                <w:u w:val="none"/>
                <w:lang w:eastAsia="zh-CN"/>
              </w:rPr>
              <w:t>，</w:t>
            </w:r>
            <w:r>
              <w:rPr>
                <w:rFonts w:hint="eastAsia" w:ascii="Times New Roman" w:hAnsi="宋体"/>
                <w:b w:val="0"/>
                <w:bCs w:val="0"/>
                <w:color w:val="000000"/>
                <w:sz w:val="24"/>
                <w:szCs w:val="24"/>
                <w:highlight w:val="none"/>
                <w:u w:val="none"/>
              </w:rPr>
              <w:t>随着施工活动的结束，这些影响也将消失，不会对周围环境空气产生较大的影响。</w:t>
            </w:r>
          </w:p>
          <w:p>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ascii="Times New Roman" w:hAnsi="Times New Roman"/>
                <w:color w:val="000000"/>
                <w:sz w:val="24"/>
                <w:szCs w:val="24"/>
                <w:highlight w:val="none"/>
              </w:rPr>
            </w:pPr>
            <w:r>
              <w:rPr>
                <w:rFonts w:ascii="Times New Roman" w:hAnsi="宋体"/>
                <w:color w:val="000000"/>
                <w:sz w:val="24"/>
                <w:szCs w:val="24"/>
                <w:highlight w:val="none"/>
              </w:rPr>
              <w:t>（</w:t>
            </w:r>
            <w:r>
              <w:rPr>
                <w:rFonts w:ascii="Times New Roman" w:hAnsi="Times New Roman"/>
                <w:color w:val="000000"/>
                <w:sz w:val="24"/>
                <w:szCs w:val="24"/>
                <w:highlight w:val="none"/>
              </w:rPr>
              <w:t>2</w:t>
            </w:r>
            <w:r>
              <w:rPr>
                <w:rFonts w:ascii="Times New Roman" w:hAnsi="宋体"/>
                <w:color w:val="000000"/>
                <w:sz w:val="24"/>
                <w:szCs w:val="24"/>
                <w:highlight w:val="none"/>
              </w:rPr>
              <w:t>）施工机械废气</w:t>
            </w:r>
          </w:p>
          <w:p>
            <w:pPr>
              <w:adjustRightInd w:val="0"/>
              <w:snapToGrid w:val="0"/>
              <w:spacing w:line="500" w:lineRule="exact"/>
              <w:ind w:firstLine="480" w:firstLineChars="200"/>
              <w:rPr>
                <w:rFonts w:ascii="Times New Roman" w:hAnsi="Times New Roman"/>
                <w:color w:val="000000"/>
                <w:sz w:val="24"/>
                <w:szCs w:val="24"/>
                <w:highlight w:val="none"/>
              </w:rPr>
            </w:pPr>
            <w:r>
              <w:rPr>
                <w:rFonts w:ascii="Times New Roman" w:hAnsi="宋体"/>
                <w:color w:val="000000"/>
                <w:sz w:val="24"/>
                <w:szCs w:val="24"/>
                <w:highlight w:val="none"/>
              </w:rPr>
              <w:t>各类燃油动力机械在场地开挖、建筑施工、物料运输等施工作业时，会排出燃油废气，主要污染物为</w:t>
            </w:r>
            <w:r>
              <w:rPr>
                <w:rFonts w:ascii="Times New Roman" w:hAnsi="Times New Roman"/>
                <w:color w:val="000000"/>
                <w:sz w:val="24"/>
                <w:szCs w:val="24"/>
                <w:highlight w:val="none"/>
              </w:rPr>
              <w:t>CO</w:t>
            </w:r>
            <w:r>
              <w:rPr>
                <w:rFonts w:ascii="Times New Roman" w:hAnsi="宋体"/>
                <w:color w:val="000000"/>
                <w:sz w:val="24"/>
                <w:szCs w:val="24"/>
                <w:highlight w:val="none"/>
              </w:rPr>
              <w:t>、</w:t>
            </w:r>
            <w:r>
              <w:rPr>
                <w:rFonts w:ascii="Times New Roman" w:hAnsi="Times New Roman"/>
                <w:color w:val="000000"/>
                <w:sz w:val="24"/>
                <w:szCs w:val="24"/>
                <w:highlight w:val="none"/>
              </w:rPr>
              <w:t>NOx</w:t>
            </w:r>
            <w:r>
              <w:rPr>
                <w:rFonts w:ascii="Times New Roman" w:hAnsi="宋体"/>
                <w:color w:val="000000"/>
                <w:sz w:val="24"/>
                <w:szCs w:val="24"/>
                <w:highlight w:val="none"/>
              </w:rPr>
              <w:t>、</w:t>
            </w:r>
            <w:r>
              <w:rPr>
                <w:rFonts w:ascii="Times New Roman" w:hAnsi="Times New Roman"/>
                <w:color w:val="000000"/>
                <w:sz w:val="24"/>
                <w:szCs w:val="24"/>
                <w:highlight w:val="none"/>
              </w:rPr>
              <w:t>SO</w:t>
            </w:r>
            <w:r>
              <w:rPr>
                <w:rFonts w:ascii="Times New Roman" w:hAnsi="Times New Roman"/>
                <w:color w:val="000000"/>
                <w:sz w:val="24"/>
                <w:szCs w:val="24"/>
                <w:highlight w:val="none"/>
                <w:vertAlign w:val="subscript"/>
              </w:rPr>
              <w:t>2</w:t>
            </w:r>
            <w:r>
              <w:rPr>
                <w:rFonts w:ascii="Times New Roman" w:hAnsi="宋体"/>
                <w:color w:val="000000"/>
                <w:sz w:val="24"/>
                <w:szCs w:val="24"/>
                <w:highlight w:val="none"/>
              </w:rPr>
              <w:t>、</w:t>
            </w:r>
            <w:r>
              <w:rPr>
                <w:rFonts w:ascii="Times New Roman" w:hAnsi="Times New Roman"/>
                <w:color w:val="000000"/>
                <w:sz w:val="24"/>
                <w:szCs w:val="24"/>
                <w:highlight w:val="none"/>
              </w:rPr>
              <w:t>THC</w:t>
            </w:r>
            <w:r>
              <w:rPr>
                <w:rFonts w:ascii="Times New Roman" w:hAnsi="宋体"/>
                <w:color w:val="000000"/>
                <w:sz w:val="24"/>
                <w:szCs w:val="24"/>
                <w:highlight w:val="none"/>
              </w:rPr>
              <w:t>等。此类污染物为无组织排放，项目施工期间使用大型机械的次数和数量都比较少，故此类废气排放量小，对环境影响不大。为进一步降低此类废气的排放，环评建议施工期间加强机械维护，提高各类燃油机械的使用效率，降低燃油废气排放量。</w:t>
            </w:r>
          </w:p>
          <w:p>
            <w:pPr>
              <w:adjustRightInd w:val="0"/>
              <w:snapToGrid w:val="0"/>
              <w:spacing w:line="500" w:lineRule="exact"/>
              <w:ind w:firstLine="480" w:firstLineChars="200"/>
              <w:rPr>
                <w:rFonts w:ascii="Times New Roman" w:hAnsi="Times New Roman"/>
                <w:color w:val="000000"/>
                <w:sz w:val="24"/>
                <w:szCs w:val="24"/>
                <w:highlight w:val="none"/>
              </w:rPr>
            </w:pPr>
            <w:r>
              <w:rPr>
                <w:rFonts w:ascii="Times New Roman" w:hAnsi="宋体"/>
                <w:color w:val="000000"/>
                <w:sz w:val="24"/>
                <w:szCs w:val="24"/>
                <w:highlight w:val="none"/>
              </w:rPr>
              <w:t>综上，本项目施工期废气不会对周边环境造成太大影响。</w:t>
            </w:r>
          </w:p>
          <w:p>
            <w:pPr>
              <w:adjustRightInd w:val="0"/>
              <w:snapToGrid w:val="0"/>
              <w:spacing w:line="500" w:lineRule="exact"/>
              <w:rPr>
                <w:rFonts w:ascii="Times New Roman" w:hAnsi="Times New Roman"/>
                <w:b/>
                <w:bCs/>
                <w:sz w:val="24"/>
                <w:szCs w:val="24"/>
                <w:highlight w:val="none"/>
              </w:rPr>
            </w:pPr>
            <w:r>
              <w:rPr>
                <w:rFonts w:ascii="Times New Roman" w:hAnsi="Times New Roman"/>
                <w:b/>
                <w:bCs/>
                <w:sz w:val="24"/>
                <w:szCs w:val="24"/>
                <w:highlight w:val="none"/>
              </w:rPr>
              <w:t>2</w:t>
            </w:r>
            <w:r>
              <w:rPr>
                <w:rFonts w:ascii="Times New Roman" w:hAnsi="宋体"/>
                <w:b/>
                <w:bCs/>
                <w:sz w:val="24"/>
                <w:szCs w:val="24"/>
                <w:highlight w:val="none"/>
              </w:rPr>
              <w:t>、水环境影响分析</w:t>
            </w:r>
          </w:p>
          <w:p>
            <w:pPr>
              <w:adjustRightInd w:val="0"/>
              <w:snapToGrid w:val="0"/>
              <w:spacing w:line="500" w:lineRule="exact"/>
              <w:ind w:firstLine="480" w:firstLineChars="200"/>
              <w:rPr>
                <w:rFonts w:ascii="Times New Roman" w:hAnsi="Times New Roman"/>
                <w:color w:val="000000"/>
                <w:sz w:val="24"/>
                <w:szCs w:val="24"/>
                <w:highlight w:val="none"/>
              </w:rPr>
            </w:pPr>
            <w:r>
              <w:rPr>
                <w:rFonts w:ascii="Times New Roman" w:hAnsi="宋体"/>
                <w:color w:val="000000"/>
                <w:sz w:val="24"/>
                <w:szCs w:val="24"/>
                <w:highlight w:val="none"/>
              </w:rPr>
              <w:t>施工期间废水主要是施工废水、施工人员生活污水。</w:t>
            </w:r>
          </w:p>
          <w:p>
            <w:pPr>
              <w:adjustRightInd w:val="0"/>
              <w:snapToGrid w:val="0"/>
              <w:spacing w:line="500" w:lineRule="exact"/>
              <w:ind w:firstLine="480" w:firstLineChars="200"/>
              <w:rPr>
                <w:rFonts w:ascii="Times New Roman" w:hAnsi="Times New Roman"/>
                <w:color w:val="000000"/>
                <w:sz w:val="24"/>
                <w:szCs w:val="24"/>
                <w:highlight w:val="none"/>
              </w:rPr>
            </w:pPr>
            <w:r>
              <w:rPr>
                <w:rFonts w:ascii="Times New Roman" w:hAnsi="宋体"/>
                <w:color w:val="000000"/>
                <w:sz w:val="24"/>
                <w:szCs w:val="24"/>
                <w:highlight w:val="none"/>
              </w:rPr>
              <w:t>（</w:t>
            </w:r>
            <w:r>
              <w:rPr>
                <w:rFonts w:ascii="Times New Roman" w:hAnsi="Times New Roman"/>
                <w:color w:val="000000"/>
                <w:sz w:val="24"/>
                <w:szCs w:val="24"/>
                <w:highlight w:val="none"/>
              </w:rPr>
              <w:t>1</w:t>
            </w:r>
            <w:r>
              <w:rPr>
                <w:rFonts w:ascii="Times New Roman" w:hAnsi="宋体"/>
                <w:color w:val="000000"/>
                <w:sz w:val="24"/>
                <w:szCs w:val="24"/>
                <w:highlight w:val="none"/>
              </w:rPr>
              <w:t>）施工废水</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施工用水主要用于混凝土养护、建筑材料的保湿等施工工序，施工废水主要产生于混凝土养护、建筑材料的保湿等施工工序，废水主要污染物为泥沙、悬浮物等。此外，施工作业使用的燃油动力机械在维护和冲洗时，将产生含少量悬浮物和石油类等污染物的废水。同时施工机械跑、冒、滴、漏的污油及露天机械被雨水等冲刷后产生油污染，在雨天时可能形成地表径流污染附近地表水水质和土壤，堆放的建筑材料若管理防护不当，被雨水冲刷时也会对周围地表水水质造成污染。</w:t>
            </w:r>
          </w:p>
          <w:p>
            <w:pPr>
              <w:adjustRightInd w:val="0"/>
              <w:snapToGrid w:val="0"/>
              <w:spacing w:line="500" w:lineRule="exact"/>
              <w:ind w:firstLine="480" w:firstLineChars="200"/>
              <w:rPr>
                <w:rFonts w:ascii="Times New Roman" w:hAnsi="Times New Roman"/>
                <w:b w:val="0"/>
                <w:bCs w:val="0"/>
                <w:color w:val="000000"/>
                <w:sz w:val="24"/>
                <w:szCs w:val="24"/>
                <w:highlight w:val="none"/>
                <w:u w:val="none"/>
              </w:rPr>
            </w:pPr>
            <w:r>
              <w:rPr>
                <w:rFonts w:ascii="Times New Roman" w:hAnsi="宋体"/>
                <w:b w:val="0"/>
                <w:bCs w:val="0"/>
                <w:color w:val="000000"/>
                <w:sz w:val="24"/>
                <w:szCs w:val="24"/>
                <w:highlight w:val="none"/>
                <w:u w:val="none"/>
              </w:rPr>
              <w:t>根据类比调查，</w:t>
            </w:r>
            <w:r>
              <w:rPr>
                <w:rFonts w:hint="eastAsia" w:ascii="Times New Roman" w:hAnsi="宋体"/>
                <w:b w:val="0"/>
                <w:bCs w:val="0"/>
                <w:color w:val="000000"/>
                <w:sz w:val="24"/>
                <w:szCs w:val="24"/>
                <w:highlight w:val="none"/>
                <w:u w:val="none"/>
                <w:lang w:eastAsia="zh-CN"/>
              </w:rPr>
              <w:t>项目</w:t>
            </w:r>
            <w:r>
              <w:rPr>
                <w:rFonts w:ascii="Times New Roman" w:hAnsi="宋体"/>
                <w:b w:val="0"/>
                <w:bCs w:val="0"/>
                <w:color w:val="000000"/>
                <w:sz w:val="24"/>
                <w:szCs w:val="24"/>
                <w:highlight w:val="none"/>
                <w:u w:val="none"/>
              </w:rPr>
              <w:t>废水产生约</w:t>
            </w:r>
            <w:r>
              <w:rPr>
                <w:rFonts w:ascii="Times New Roman" w:hAnsi="Times New Roman"/>
                <w:b w:val="0"/>
                <w:bCs w:val="0"/>
                <w:color w:val="000000"/>
                <w:sz w:val="24"/>
                <w:szCs w:val="24"/>
                <w:highlight w:val="none"/>
                <w:u w:val="none"/>
              </w:rPr>
              <w:t>0.</w:t>
            </w:r>
            <w:r>
              <w:rPr>
                <w:rFonts w:hint="eastAsia" w:ascii="Times New Roman" w:hAnsi="Times New Roman"/>
                <w:b w:val="0"/>
                <w:bCs w:val="0"/>
                <w:color w:val="000000"/>
                <w:sz w:val="24"/>
                <w:szCs w:val="24"/>
                <w:highlight w:val="none"/>
                <w:u w:val="none"/>
              </w:rPr>
              <w:t>2</w:t>
            </w:r>
            <w:r>
              <w:rPr>
                <w:rFonts w:ascii="Times New Roman" w:hAnsi="Times New Roman"/>
                <w:b w:val="0"/>
                <w:bCs w:val="0"/>
                <w:color w:val="000000"/>
                <w:sz w:val="24"/>
                <w:szCs w:val="24"/>
                <w:highlight w:val="none"/>
                <w:u w:val="none"/>
              </w:rPr>
              <w:t>m</w:t>
            </w:r>
            <w:r>
              <w:rPr>
                <w:rFonts w:ascii="Times New Roman" w:hAnsi="Times New Roman"/>
                <w:b w:val="0"/>
                <w:bCs w:val="0"/>
                <w:color w:val="000000"/>
                <w:sz w:val="24"/>
                <w:szCs w:val="24"/>
                <w:highlight w:val="none"/>
                <w:u w:val="none"/>
                <w:vertAlign w:val="superscript"/>
              </w:rPr>
              <w:t>3</w:t>
            </w:r>
            <w:r>
              <w:rPr>
                <w:rFonts w:ascii="Times New Roman" w:hAnsi="Times New Roman"/>
                <w:b w:val="0"/>
                <w:bCs w:val="0"/>
                <w:color w:val="000000"/>
                <w:sz w:val="24"/>
                <w:szCs w:val="24"/>
                <w:highlight w:val="none"/>
                <w:u w:val="none"/>
              </w:rPr>
              <w:t>/d</w:t>
            </w:r>
            <w:r>
              <w:rPr>
                <w:rFonts w:ascii="Times New Roman" w:hAnsi="宋体"/>
                <w:b w:val="0"/>
                <w:bCs w:val="0"/>
                <w:color w:val="000000"/>
                <w:sz w:val="24"/>
                <w:szCs w:val="24"/>
                <w:highlight w:val="none"/>
                <w:u w:val="none"/>
              </w:rPr>
              <w:t>，施工期约</w:t>
            </w:r>
            <w:r>
              <w:rPr>
                <w:rFonts w:hint="eastAsia"/>
                <w:b w:val="0"/>
                <w:bCs w:val="0"/>
                <w:color w:val="000000"/>
                <w:sz w:val="24"/>
                <w:szCs w:val="24"/>
                <w:highlight w:val="none"/>
                <w:u w:val="none"/>
                <w:lang w:val="en-US" w:eastAsia="zh-CN"/>
              </w:rPr>
              <w:t>3</w:t>
            </w:r>
            <w:r>
              <w:rPr>
                <w:rFonts w:ascii="Times New Roman" w:hAnsi="宋体"/>
                <w:b w:val="0"/>
                <w:bCs w:val="0"/>
                <w:color w:val="000000"/>
                <w:sz w:val="24"/>
                <w:szCs w:val="24"/>
                <w:highlight w:val="none"/>
                <w:u w:val="none"/>
              </w:rPr>
              <w:t>个月，共产生废水</w:t>
            </w:r>
            <w:r>
              <w:rPr>
                <w:rFonts w:hint="eastAsia"/>
                <w:b w:val="0"/>
                <w:bCs w:val="0"/>
                <w:color w:val="000000"/>
                <w:sz w:val="24"/>
                <w:szCs w:val="24"/>
                <w:highlight w:val="none"/>
                <w:u w:val="none"/>
                <w:lang w:val="en-US" w:eastAsia="zh-CN"/>
              </w:rPr>
              <w:t>18</w:t>
            </w:r>
            <w:r>
              <w:rPr>
                <w:rFonts w:ascii="Times New Roman" w:hAnsi="Times New Roman"/>
                <w:b w:val="0"/>
                <w:bCs w:val="0"/>
                <w:color w:val="000000"/>
                <w:sz w:val="24"/>
                <w:szCs w:val="24"/>
                <w:highlight w:val="none"/>
                <w:u w:val="none"/>
              </w:rPr>
              <w:t>m</w:t>
            </w:r>
            <w:r>
              <w:rPr>
                <w:rFonts w:ascii="Times New Roman" w:hAnsi="Times New Roman"/>
                <w:b w:val="0"/>
                <w:bCs w:val="0"/>
                <w:color w:val="000000"/>
                <w:sz w:val="24"/>
                <w:szCs w:val="24"/>
                <w:highlight w:val="none"/>
                <w:u w:val="none"/>
                <w:vertAlign w:val="superscript"/>
              </w:rPr>
              <w:t>3</w:t>
            </w:r>
            <w:r>
              <w:rPr>
                <w:rFonts w:ascii="Times New Roman" w:hAnsi="宋体"/>
                <w:b w:val="0"/>
                <w:bCs w:val="0"/>
                <w:color w:val="000000"/>
                <w:sz w:val="24"/>
                <w:szCs w:val="24"/>
                <w:highlight w:val="none"/>
                <w:u w:val="none"/>
              </w:rPr>
              <w:t>。经类比工程调查，施工废水悬浮物浓度为</w:t>
            </w:r>
            <w:r>
              <w:rPr>
                <w:rFonts w:ascii="Times New Roman" w:hAnsi="Times New Roman"/>
                <w:b w:val="0"/>
                <w:bCs w:val="0"/>
                <w:color w:val="000000"/>
                <w:sz w:val="24"/>
                <w:szCs w:val="24"/>
                <w:highlight w:val="none"/>
                <w:u w:val="none"/>
              </w:rPr>
              <w:t>500~1000mg/L</w:t>
            </w:r>
            <w:r>
              <w:rPr>
                <w:rFonts w:ascii="Times New Roman" w:hAnsi="宋体"/>
                <w:b w:val="0"/>
                <w:bCs w:val="0"/>
                <w:color w:val="000000"/>
                <w:sz w:val="24"/>
                <w:szCs w:val="24"/>
                <w:highlight w:val="none"/>
                <w:u w:val="none"/>
              </w:rPr>
              <w:t>。</w:t>
            </w:r>
            <w:r>
              <w:rPr>
                <w:rFonts w:hint="eastAsia" w:ascii="Times New Roman" w:hAnsi="宋体"/>
                <w:b w:val="0"/>
                <w:bCs w:val="0"/>
                <w:color w:val="000000"/>
                <w:sz w:val="24"/>
                <w:szCs w:val="24"/>
                <w:highlight w:val="none"/>
                <w:u w:val="none"/>
                <w:lang w:eastAsia="zh-CN"/>
              </w:rPr>
              <w:t>项目施工期</w:t>
            </w:r>
            <w:r>
              <w:rPr>
                <w:rFonts w:hint="eastAsia" w:ascii="Times New Roman" w:hAnsi="宋体"/>
                <w:b w:val="0"/>
                <w:bCs w:val="0"/>
                <w:color w:val="000000"/>
                <w:sz w:val="24"/>
                <w:szCs w:val="24"/>
                <w:highlight w:val="none"/>
                <w:u w:val="none"/>
              </w:rPr>
              <w:t>可在场区</w:t>
            </w:r>
            <w:r>
              <w:rPr>
                <w:rFonts w:hint="eastAsia" w:ascii="Times New Roman" w:hAnsi="宋体"/>
                <w:b w:val="0"/>
                <w:bCs w:val="0"/>
                <w:color w:val="000000"/>
                <w:sz w:val="24"/>
                <w:szCs w:val="24"/>
                <w:highlight w:val="none"/>
                <w:u w:val="none"/>
                <w:lang w:eastAsia="zh-CN"/>
              </w:rPr>
              <w:t>内</w:t>
            </w:r>
            <w:r>
              <w:rPr>
                <w:rFonts w:ascii="Times New Roman" w:hAnsi="宋体"/>
                <w:b w:val="0"/>
                <w:bCs w:val="0"/>
                <w:color w:val="000000"/>
                <w:sz w:val="24"/>
                <w:szCs w:val="24"/>
                <w:highlight w:val="none"/>
                <w:u w:val="none"/>
              </w:rPr>
              <w:t>建设临时沉淀池（容积</w:t>
            </w:r>
            <w:r>
              <w:rPr>
                <w:rFonts w:ascii="Times New Roman" w:hAnsi="Times New Roman"/>
                <w:b w:val="0"/>
                <w:bCs w:val="0"/>
                <w:color w:val="000000"/>
                <w:sz w:val="24"/>
                <w:szCs w:val="24"/>
                <w:highlight w:val="none"/>
                <w:u w:val="none"/>
              </w:rPr>
              <w:t>1m</w:t>
            </w:r>
            <w:r>
              <w:rPr>
                <w:rFonts w:ascii="Times New Roman" w:hAnsi="Times New Roman"/>
                <w:b w:val="0"/>
                <w:bCs w:val="0"/>
                <w:color w:val="000000"/>
                <w:sz w:val="24"/>
                <w:szCs w:val="24"/>
                <w:highlight w:val="none"/>
                <w:u w:val="none"/>
                <w:vertAlign w:val="superscript"/>
              </w:rPr>
              <w:t>3</w:t>
            </w:r>
            <w:r>
              <w:rPr>
                <w:rFonts w:ascii="Times New Roman" w:hAnsi="宋体"/>
                <w:b w:val="0"/>
                <w:bCs w:val="0"/>
                <w:color w:val="000000"/>
                <w:sz w:val="24"/>
                <w:szCs w:val="24"/>
                <w:highlight w:val="none"/>
                <w:u w:val="none"/>
              </w:rPr>
              <w:t>），施工废水通过临时沉淀池</w:t>
            </w:r>
            <w:r>
              <w:rPr>
                <w:rFonts w:hint="eastAsia" w:ascii="Times New Roman" w:hAnsi="宋体"/>
                <w:b w:val="0"/>
                <w:bCs w:val="0"/>
                <w:color w:val="000000"/>
                <w:sz w:val="24"/>
                <w:szCs w:val="24"/>
                <w:highlight w:val="none"/>
                <w:u w:val="none"/>
                <w:lang w:eastAsia="zh-CN"/>
              </w:rPr>
              <w:t>沉淀</w:t>
            </w:r>
            <w:r>
              <w:rPr>
                <w:rFonts w:ascii="Times New Roman" w:hAnsi="宋体"/>
                <w:b w:val="0"/>
                <w:bCs w:val="0"/>
                <w:color w:val="000000"/>
                <w:sz w:val="24"/>
                <w:szCs w:val="24"/>
                <w:highlight w:val="none"/>
                <w:u w:val="none"/>
              </w:rPr>
              <w:t>处理后</w:t>
            </w:r>
            <w:r>
              <w:rPr>
                <w:rFonts w:hint="eastAsia" w:ascii="Times New Roman" w:hAnsi="宋体"/>
                <w:b w:val="0"/>
                <w:bCs w:val="0"/>
                <w:color w:val="000000"/>
                <w:sz w:val="24"/>
                <w:szCs w:val="24"/>
                <w:highlight w:val="none"/>
                <w:u w:val="none"/>
                <w:lang w:eastAsia="zh-CN"/>
              </w:rPr>
              <w:t>回</w:t>
            </w:r>
            <w:r>
              <w:rPr>
                <w:rFonts w:ascii="Times New Roman" w:hAnsi="宋体"/>
                <w:b w:val="0"/>
                <w:bCs w:val="0"/>
                <w:color w:val="000000"/>
                <w:sz w:val="24"/>
                <w:szCs w:val="24"/>
                <w:highlight w:val="none"/>
                <w:u w:val="none"/>
              </w:rPr>
              <w:t>用于施工场地洒水降尘，</w:t>
            </w:r>
            <w:r>
              <w:rPr>
                <w:rFonts w:hint="eastAsia" w:ascii="Times New Roman" w:hAnsi="宋体"/>
                <w:b w:val="0"/>
                <w:bCs w:val="0"/>
                <w:color w:val="000000"/>
                <w:sz w:val="24"/>
                <w:szCs w:val="24"/>
                <w:highlight w:val="none"/>
                <w:u w:val="none"/>
              </w:rPr>
              <w:t>综合利用，不外排；即可节约用水，又可减少对环境的污染程度</w:t>
            </w:r>
            <w:r>
              <w:rPr>
                <w:rFonts w:hint="eastAsia" w:ascii="Times New Roman" w:hAnsi="宋体"/>
                <w:b w:val="0"/>
                <w:bCs w:val="0"/>
                <w:color w:val="000000"/>
                <w:sz w:val="24"/>
                <w:szCs w:val="24"/>
                <w:highlight w:val="none"/>
                <w:u w:val="none"/>
                <w:lang w:val="en-US" w:eastAsia="zh-CN"/>
              </w:rPr>
              <w:t>。</w:t>
            </w:r>
          </w:p>
          <w:p>
            <w:pPr>
              <w:adjustRightInd w:val="0"/>
              <w:snapToGrid w:val="0"/>
              <w:spacing w:line="500" w:lineRule="exact"/>
              <w:ind w:firstLine="480" w:firstLineChars="200"/>
              <w:rPr>
                <w:rFonts w:ascii="Times New Roman" w:hAnsi="Times New Roman"/>
                <w:color w:val="000000"/>
                <w:sz w:val="24"/>
                <w:szCs w:val="24"/>
                <w:highlight w:val="none"/>
              </w:rPr>
            </w:pPr>
            <w:r>
              <w:rPr>
                <w:rFonts w:ascii="Times New Roman" w:hAnsi="宋体"/>
                <w:color w:val="000000"/>
                <w:sz w:val="24"/>
                <w:szCs w:val="24"/>
                <w:highlight w:val="none"/>
              </w:rPr>
              <w:t>（</w:t>
            </w:r>
            <w:r>
              <w:rPr>
                <w:rFonts w:ascii="Times New Roman" w:hAnsi="Times New Roman"/>
                <w:color w:val="000000"/>
                <w:sz w:val="24"/>
                <w:szCs w:val="24"/>
                <w:highlight w:val="none"/>
              </w:rPr>
              <w:t>2</w:t>
            </w:r>
            <w:r>
              <w:rPr>
                <w:rFonts w:ascii="Times New Roman" w:hAnsi="宋体"/>
                <w:color w:val="000000"/>
                <w:sz w:val="24"/>
                <w:szCs w:val="24"/>
                <w:highlight w:val="none"/>
              </w:rPr>
              <w:t>）施工区生活污水</w:t>
            </w:r>
          </w:p>
          <w:p>
            <w:pPr>
              <w:adjustRightInd w:val="0"/>
              <w:snapToGrid w:val="0"/>
              <w:spacing w:line="500" w:lineRule="exact"/>
              <w:ind w:firstLine="480" w:firstLineChars="200"/>
              <w:rPr>
                <w:rFonts w:ascii="Times New Roman" w:hAnsi="Times New Roman"/>
                <w:color w:val="000000"/>
                <w:sz w:val="24"/>
                <w:szCs w:val="24"/>
                <w:highlight w:val="none"/>
              </w:rPr>
            </w:pPr>
            <w:r>
              <w:rPr>
                <w:rFonts w:ascii="Times New Roman" w:hAnsi="宋体"/>
                <w:color w:val="000000"/>
                <w:sz w:val="24"/>
                <w:szCs w:val="24"/>
                <w:highlight w:val="none"/>
              </w:rPr>
              <w:t>施工区不设食宿，施工高峰期间人员约</w:t>
            </w:r>
            <w:r>
              <w:rPr>
                <w:rFonts w:hint="eastAsia"/>
                <w:color w:val="000000"/>
                <w:sz w:val="24"/>
                <w:szCs w:val="24"/>
                <w:highlight w:val="none"/>
                <w:lang w:val="en-US" w:eastAsia="zh-CN"/>
              </w:rPr>
              <w:t>20</w:t>
            </w:r>
            <w:r>
              <w:rPr>
                <w:rFonts w:ascii="Times New Roman" w:hAnsi="宋体"/>
                <w:color w:val="000000"/>
                <w:sz w:val="24"/>
                <w:szCs w:val="24"/>
                <w:highlight w:val="none"/>
              </w:rPr>
              <w:t>人，生活污水主要为施工人员盥洗废水，会给周围环境造成一定程度的污染，产生不利影响。生活用水按</w:t>
            </w:r>
            <w:r>
              <w:rPr>
                <w:rFonts w:ascii="Times New Roman" w:hAnsi="Times New Roman"/>
                <w:color w:val="000000"/>
                <w:sz w:val="24"/>
                <w:szCs w:val="24"/>
                <w:highlight w:val="none"/>
              </w:rPr>
              <w:t>20L/(</w:t>
            </w:r>
            <w:r>
              <w:rPr>
                <w:rFonts w:ascii="Times New Roman" w:hAnsi="宋体"/>
                <w:color w:val="000000"/>
                <w:sz w:val="24"/>
                <w:szCs w:val="24"/>
                <w:highlight w:val="none"/>
              </w:rPr>
              <w:t>人</w:t>
            </w:r>
            <w:r>
              <w:rPr>
                <w:rFonts w:ascii="Times New Roman" w:hAnsi="Times New Roman"/>
                <w:color w:val="000000"/>
                <w:sz w:val="24"/>
                <w:szCs w:val="24"/>
                <w:highlight w:val="none"/>
              </w:rPr>
              <w:t>·d)</w:t>
            </w:r>
            <w:r>
              <w:rPr>
                <w:rFonts w:ascii="Times New Roman" w:hAnsi="宋体"/>
                <w:color w:val="000000"/>
                <w:sz w:val="24"/>
                <w:szCs w:val="24"/>
                <w:highlight w:val="none"/>
              </w:rPr>
              <w:t>计，则日用水量为</w:t>
            </w:r>
            <w:r>
              <w:rPr>
                <w:rFonts w:hint="eastAsia" w:ascii="Times New Roman" w:hAnsi="Times New Roman"/>
                <w:color w:val="000000"/>
                <w:sz w:val="24"/>
                <w:szCs w:val="24"/>
                <w:highlight w:val="none"/>
                <w:lang w:val="en-US" w:eastAsia="zh-CN"/>
              </w:rPr>
              <w:t>0.</w:t>
            </w:r>
            <w:r>
              <w:rPr>
                <w:rFonts w:hint="eastAsia"/>
                <w:color w:val="000000"/>
                <w:sz w:val="24"/>
                <w:szCs w:val="24"/>
                <w:highlight w:val="none"/>
                <w:lang w:val="en-US" w:eastAsia="zh-CN"/>
              </w:rPr>
              <w:t>2</w:t>
            </w:r>
            <w:r>
              <w:rPr>
                <w:rFonts w:ascii="Times New Roman" w:hAnsi="Times New Roman"/>
                <w:color w:val="000000"/>
                <w:sz w:val="24"/>
                <w:szCs w:val="24"/>
                <w:highlight w:val="none"/>
              </w:rPr>
              <w:t>m</w:t>
            </w:r>
            <w:r>
              <w:rPr>
                <w:rFonts w:ascii="Times New Roman" w:hAnsi="Times New Roman"/>
                <w:color w:val="000000"/>
                <w:sz w:val="24"/>
                <w:szCs w:val="24"/>
                <w:highlight w:val="none"/>
                <w:vertAlign w:val="superscript"/>
              </w:rPr>
              <w:t>3</w:t>
            </w:r>
            <w:r>
              <w:rPr>
                <w:rFonts w:ascii="Times New Roman" w:hAnsi="Times New Roman"/>
                <w:color w:val="000000"/>
                <w:sz w:val="24"/>
                <w:szCs w:val="24"/>
                <w:highlight w:val="none"/>
              </w:rPr>
              <w:t>/d</w:t>
            </w:r>
            <w:r>
              <w:rPr>
                <w:rFonts w:ascii="Times New Roman" w:hAnsi="宋体"/>
                <w:color w:val="000000"/>
                <w:sz w:val="24"/>
                <w:szCs w:val="24"/>
                <w:highlight w:val="none"/>
              </w:rPr>
              <w:t>，污水排放系数取</w:t>
            </w:r>
            <w:r>
              <w:rPr>
                <w:rFonts w:ascii="Times New Roman" w:hAnsi="Times New Roman"/>
                <w:color w:val="000000"/>
                <w:sz w:val="24"/>
                <w:szCs w:val="24"/>
                <w:highlight w:val="none"/>
              </w:rPr>
              <w:t>0.8</w:t>
            </w:r>
            <w:r>
              <w:rPr>
                <w:rFonts w:ascii="Times New Roman" w:hAnsi="宋体"/>
                <w:color w:val="000000"/>
                <w:sz w:val="24"/>
                <w:szCs w:val="24"/>
                <w:highlight w:val="none"/>
              </w:rPr>
              <w:t>，施工期生活污水的产生量约为</w:t>
            </w:r>
            <w:r>
              <w:rPr>
                <w:rFonts w:hint="eastAsia"/>
                <w:color w:val="000000"/>
                <w:sz w:val="24"/>
                <w:szCs w:val="24"/>
                <w:highlight w:val="none"/>
                <w:lang w:val="en-US" w:eastAsia="zh-CN"/>
              </w:rPr>
              <w:t>0.32</w:t>
            </w:r>
            <w:r>
              <w:rPr>
                <w:rFonts w:ascii="Times New Roman" w:hAnsi="Times New Roman"/>
                <w:color w:val="000000"/>
                <w:sz w:val="24"/>
                <w:szCs w:val="24"/>
                <w:highlight w:val="none"/>
              </w:rPr>
              <w:t>m</w:t>
            </w:r>
            <w:r>
              <w:rPr>
                <w:rFonts w:ascii="Times New Roman" w:hAnsi="Times New Roman"/>
                <w:color w:val="000000"/>
                <w:sz w:val="24"/>
                <w:szCs w:val="24"/>
                <w:highlight w:val="none"/>
                <w:vertAlign w:val="superscript"/>
              </w:rPr>
              <w:t>3</w:t>
            </w:r>
            <w:r>
              <w:rPr>
                <w:rFonts w:ascii="Times New Roman" w:hAnsi="Times New Roman"/>
                <w:color w:val="000000"/>
                <w:sz w:val="24"/>
                <w:szCs w:val="24"/>
                <w:highlight w:val="none"/>
              </w:rPr>
              <w:t>/d</w:t>
            </w:r>
            <w:r>
              <w:rPr>
                <w:rFonts w:ascii="Times New Roman" w:hAnsi="宋体"/>
                <w:color w:val="000000"/>
                <w:sz w:val="24"/>
                <w:szCs w:val="24"/>
                <w:highlight w:val="none"/>
              </w:rPr>
              <w:t>。施工期</w:t>
            </w:r>
            <w:r>
              <w:rPr>
                <w:rFonts w:hint="eastAsia"/>
                <w:color w:val="000000"/>
                <w:sz w:val="24"/>
                <w:szCs w:val="24"/>
                <w:highlight w:val="none"/>
                <w:lang w:val="en-US" w:eastAsia="zh-CN"/>
              </w:rPr>
              <w:t>3</w:t>
            </w:r>
            <w:r>
              <w:rPr>
                <w:rFonts w:ascii="Times New Roman" w:hAnsi="宋体"/>
                <w:color w:val="000000"/>
                <w:sz w:val="24"/>
                <w:szCs w:val="24"/>
                <w:highlight w:val="none"/>
              </w:rPr>
              <w:t>个月，施工期生活污水最大排放量</w:t>
            </w:r>
            <w:r>
              <w:rPr>
                <w:rFonts w:hint="eastAsia"/>
                <w:color w:val="000000"/>
                <w:sz w:val="24"/>
                <w:szCs w:val="24"/>
                <w:highlight w:val="none"/>
                <w:lang w:val="en-US" w:eastAsia="zh-CN"/>
              </w:rPr>
              <w:t>14.4</w:t>
            </w:r>
            <w:r>
              <w:rPr>
                <w:rFonts w:ascii="Times New Roman" w:hAnsi="Times New Roman"/>
                <w:color w:val="000000"/>
                <w:sz w:val="24"/>
                <w:szCs w:val="24"/>
                <w:highlight w:val="none"/>
              </w:rPr>
              <w:t>m</w:t>
            </w:r>
            <w:r>
              <w:rPr>
                <w:rFonts w:ascii="Times New Roman" w:hAnsi="Times New Roman"/>
                <w:color w:val="000000"/>
                <w:sz w:val="24"/>
                <w:szCs w:val="24"/>
                <w:highlight w:val="none"/>
                <w:vertAlign w:val="superscript"/>
              </w:rPr>
              <w:t>3</w:t>
            </w:r>
            <w:r>
              <w:rPr>
                <w:rFonts w:ascii="Times New Roman" w:hAnsi="宋体"/>
                <w:color w:val="000000"/>
                <w:sz w:val="24"/>
                <w:szCs w:val="24"/>
                <w:highlight w:val="none"/>
              </w:rPr>
              <w:t>，水质为</w:t>
            </w:r>
            <w:r>
              <w:rPr>
                <w:rFonts w:ascii="Times New Roman" w:hAnsi="Times New Roman"/>
                <w:color w:val="000000"/>
                <w:sz w:val="24"/>
                <w:szCs w:val="24"/>
                <w:highlight w:val="none"/>
              </w:rPr>
              <w:t>COD50mg/L</w:t>
            </w:r>
            <w:r>
              <w:rPr>
                <w:rFonts w:ascii="Times New Roman" w:hAnsi="宋体"/>
                <w:color w:val="000000"/>
                <w:sz w:val="24"/>
                <w:szCs w:val="24"/>
                <w:highlight w:val="none"/>
              </w:rPr>
              <w:t>、</w:t>
            </w:r>
            <w:r>
              <w:rPr>
                <w:rFonts w:ascii="Times New Roman" w:hAnsi="Times New Roman"/>
                <w:color w:val="000000"/>
                <w:sz w:val="24"/>
                <w:szCs w:val="24"/>
                <w:highlight w:val="none"/>
              </w:rPr>
              <w:t>NH</w:t>
            </w:r>
            <w:r>
              <w:rPr>
                <w:rFonts w:ascii="Times New Roman" w:hAnsi="Times New Roman"/>
                <w:color w:val="000000"/>
                <w:sz w:val="24"/>
                <w:szCs w:val="24"/>
                <w:highlight w:val="none"/>
                <w:vertAlign w:val="subscript"/>
              </w:rPr>
              <w:t>3</w:t>
            </w:r>
            <w:r>
              <w:rPr>
                <w:rFonts w:ascii="Times New Roman" w:hAnsi="Times New Roman"/>
                <w:color w:val="000000"/>
                <w:sz w:val="24"/>
                <w:szCs w:val="24"/>
                <w:highlight w:val="none"/>
              </w:rPr>
              <w:t>-N5mg/L</w:t>
            </w:r>
            <w:r>
              <w:rPr>
                <w:rFonts w:ascii="Times New Roman" w:hAnsi="宋体"/>
                <w:color w:val="000000"/>
                <w:sz w:val="24"/>
                <w:szCs w:val="24"/>
                <w:highlight w:val="none"/>
              </w:rPr>
              <w:t>、</w:t>
            </w:r>
            <w:r>
              <w:rPr>
                <w:rFonts w:ascii="Times New Roman" w:hAnsi="Times New Roman"/>
                <w:color w:val="000000"/>
                <w:sz w:val="24"/>
                <w:szCs w:val="24"/>
                <w:highlight w:val="none"/>
              </w:rPr>
              <w:t>SS25mg/L</w:t>
            </w:r>
            <w:r>
              <w:rPr>
                <w:rFonts w:ascii="Times New Roman" w:hAnsi="宋体"/>
                <w:color w:val="000000"/>
                <w:sz w:val="24"/>
                <w:szCs w:val="24"/>
                <w:highlight w:val="none"/>
              </w:rPr>
              <w:t>。由于盥洗废水产生量较小，形不成地表径流，且水质较好，评价建议施工人员盥洗后废水经沉淀池（容积</w:t>
            </w:r>
            <w:r>
              <w:rPr>
                <w:rFonts w:ascii="Times New Roman" w:hAnsi="Times New Roman"/>
                <w:color w:val="000000"/>
                <w:sz w:val="24"/>
                <w:szCs w:val="24"/>
                <w:highlight w:val="none"/>
              </w:rPr>
              <w:t>1m</w:t>
            </w:r>
            <w:r>
              <w:rPr>
                <w:rFonts w:ascii="Times New Roman" w:hAnsi="Times New Roman"/>
                <w:color w:val="000000"/>
                <w:sz w:val="24"/>
                <w:szCs w:val="24"/>
                <w:highlight w:val="none"/>
                <w:vertAlign w:val="superscript"/>
              </w:rPr>
              <w:t>3</w:t>
            </w:r>
            <w:r>
              <w:rPr>
                <w:rFonts w:ascii="Times New Roman" w:hAnsi="宋体"/>
                <w:color w:val="000000"/>
                <w:sz w:val="24"/>
                <w:szCs w:val="24"/>
                <w:highlight w:val="none"/>
              </w:rPr>
              <w:t>）收集后用于场区地面降尘，不外排。项目施工期生活污水依托</w:t>
            </w:r>
            <w:r>
              <w:rPr>
                <w:rFonts w:hint="eastAsia" w:hAnsi="宋体"/>
                <w:color w:val="000000"/>
                <w:sz w:val="24"/>
                <w:szCs w:val="24"/>
                <w:highlight w:val="none"/>
                <w:lang w:eastAsia="zh-CN"/>
              </w:rPr>
              <w:t>厂区现有</w:t>
            </w:r>
            <w:r>
              <w:rPr>
                <w:rFonts w:hint="eastAsia" w:ascii="Times New Roman" w:hAnsi="宋体"/>
                <w:color w:val="000000"/>
                <w:sz w:val="24"/>
                <w:szCs w:val="24"/>
                <w:highlight w:val="none"/>
                <w:lang w:eastAsia="zh-CN"/>
              </w:rPr>
              <w:t>化粪池处理</w:t>
            </w:r>
            <w:r>
              <w:rPr>
                <w:rFonts w:ascii="Times New Roman" w:hAnsi="宋体"/>
                <w:color w:val="000000"/>
                <w:sz w:val="24"/>
                <w:szCs w:val="24"/>
                <w:highlight w:val="none"/>
              </w:rPr>
              <w:t>后，</w:t>
            </w:r>
            <w:r>
              <w:rPr>
                <w:rFonts w:hint="eastAsia" w:hAnsi="宋体"/>
                <w:color w:val="000000"/>
                <w:sz w:val="24"/>
                <w:szCs w:val="24"/>
                <w:highlight w:val="none"/>
                <w:lang w:eastAsia="zh-CN"/>
              </w:rPr>
              <w:t>定期清掏</w:t>
            </w:r>
            <w:r>
              <w:rPr>
                <w:rFonts w:hint="eastAsia" w:ascii="Times New Roman" w:hAnsi="宋体"/>
                <w:color w:val="000000"/>
                <w:sz w:val="24"/>
                <w:szCs w:val="24"/>
                <w:highlight w:val="none"/>
              </w:rPr>
              <w:t>用于周边农田施肥</w:t>
            </w:r>
            <w:r>
              <w:rPr>
                <w:rFonts w:ascii="Times New Roman" w:hAnsi="宋体"/>
                <w:color w:val="000000"/>
                <w:sz w:val="24"/>
                <w:szCs w:val="24"/>
                <w:highlight w:val="none"/>
              </w:rPr>
              <w:t>。</w:t>
            </w:r>
          </w:p>
          <w:p>
            <w:pPr>
              <w:adjustRightInd w:val="0"/>
              <w:snapToGrid w:val="0"/>
              <w:spacing w:line="500" w:lineRule="exact"/>
              <w:ind w:firstLine="480" w:firstLineChars="200"/>
              <w:rPr>
                <w:rFonts w:ascii="Times New Roman" w:hAnsi="宋体"/>
                <w:color w:val="000000"/>
                <w:sz w:val="24"/>
                <w:szCs w:val="24"/>
                <w:highlight w:val="none"/>
              </w:rPr>
            </w:pPr>
            <w:r>
              <w:rPr>
                <w:rFonts w:ascii="Times New Roman" w:hAnsi="宋体"/>
                <w:color w:val="000000"/>
                <w:sz w:val="24"/>
                <w:szCs w:val="24"/>
                <w:highlight w:val="none"/>
              </w:rPr>
              <w:t>评价认为，通过以上措施处理后，施工期废水不会影响当地地表水体功能。</w:t>
            </w:r>
          </w:p>
          <w:p>
            <w:pPr>
              <w:adjustRightInd w:val="0"/>
              <w:snapToGrid w:val="0"/>
              <w:spacing w:line="500" w:lineRule="exact"/>
              <w:ind w:firstLine="482" w:firstLineChars="200"/>
              <w:rPr>
                <w:rFonts w:ascii="Times New Roman" w:hAnsi="Times New Roman"/>
                <w:color w:val="000000"/>
                <w:sz w:val="24"/>
                <w:szCs w:val="24"/>
                <w:highlight w:val="none"/>
              </w:rPr>
            </w:pPr>
            <w:r>
              <w:rPr>
                <w:rFonts w:ascii="Times New Roman" w:hAnsi="Times New Roman"/>
                <w:b/>
                <w:bCs/>
                <w:color w:val="000000"/>
                <w:sz w:val="24"/>
                <w:szCs w:val="24"/>
                <w:highlight w:val="none"/>
              </w:rPr>
              <w:t>3</w:t>
            </w:r>
            <w:r>
              <w:rPr>
                <w:rFonts w:ascii="Times New Roman" w:hAnsi="宋体"/>
                <w:b/>
                <w:bCs/>
                <w:color w:val="000000"/>
                <w:sz w:val="24"/>
                <w:szCs w:val="24"/>
                <w:highlight w:val="none"/>
              </w:rPr>
              <w:t>、声环境影响分析</w:t>
            </w:r>
          </w:p>
          <w:p>
            <w:pPr>
              <w:adjustRightInd w:val="0"/>
              <w:snapToGrid w:val="0"/>
              <w:spacing w:line="500" w:lineRule="exact"/>
              <w:ind w:firstLine="480" w:firstLineChars="200"/>
              <w:rPr>
                <w:rFonts w:ascii="Times New Roman" w:hAnsi="宋体"/>
                <w:color w:val="000000"/>
                <w:sz w:val="24"/>
                <w:szCs w:val="24"/>
                <w:highlight w:val="none"/>
              </w:rPr>
            </w:pPr>
            <w:r>
              <w:rPr>
                <w:rFonts w:ascii="Times New Roman" w:hAnsi="宋体"/>
                <w:color w:val="000000"/>
                <w:sz w:val="24"/>
                <w:szCs w:val="24"/>
                <w:highlight w:val="none"/>
              </w:rPr>
              <w:t>本项目的建筑施工，将不可避免的会产生噪声。施工期噪声源很多，主要为机械噪声，由施工设备所造成，如挖土、打桩、运输升降等，多为点声源；其它在施工作业时还有零星的敲打声、装卸车辆的撞击声、拆装模板的撞击声，多为瞬间噪声；而施工车辆进出的噪声属于交通噪声。</w:t>
            </w:r>
          </w:p>
          <w:p>
            <w:pPr>
              <w:adjustRightInd w:val="0"/>
              <w:snapToGrid w:val="0"/>
              <w:spacing w:line="500" w:lineRule="exact"/>
              <w:ind w:firstLine="480" w:firstLineChars="200"/>
              <w:rPr>
                <w:rFonts w:ascii="Times New Roman" w:hAnsi="Times New Roman"/>
                <w:color w:val="000000"/>
                <w:sz w:val="24"/>
                <w:szCs w:val="24"/>
                <w:highlight w:val="none"/>
              </w:rPr>
            </w:pPr>
            <w:r>
              <w:rPr>
                <w:rFonts w:ascii="Times New Roman" w:hAnsi="宋体"/>
                <w:color w:val="000000"/>
                <w:sz w:val="24"/>
                <w:szCs w:val="24"/>
                <w:highlight w:val="none"/>
              </w:rPr>
              <w:t>对于施工期噪声，有关施工单位应采取以下措施：</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①应严格执行《中华人民共和国噪声污染防治法》和《建筑施工场界环境噪声排放标准》（GB12523-2011），采用低噪声施工机械和先进工艺进行施工，施工机械设备要加强保养和维护，保持良好的工况。日常必须加强对施工人员的管理，减少人为原因产生的高噪声。</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②合理施工布局：施工场地布置时高噪声设备应尽量布置在地块中间，同时在高噪声设备周围和施工场界设隔声屏障或设置可移动的声屏障，以缓解噪声影响。</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③合理安排施工计划和施工机械设备组合以及施工时间，禁止高噪声机械在夜间、中午居民休息的时间进行作业。在距离敏感点较近时，应设置简易挡墙，隔离施工作业场地，且避免夜间施工。禁止高噪声设备在夜间施工，采取分段施工减少对交通的影响。对于距离居民较近的施工场所，应加强与周围居民沟通，公示施工时间及施工活动内容。同时应充分做好与沿线敏感点的协调工作。</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④控制声源，选择低噪声的机械设备，加强现场运输管理，对施工车辆造成的噪声影响要加强管理，运输车辆尽量采用较低声级的喇叭，并在所经过的道路禁止鸣笛，以免影响沿途居民的正常生活。</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⑤尽量避免多台高噪声施工机械联合作业，采取适当的封闭和隔声措施。</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⑥减少运输过程的交通噪声，选用符合国家当前标准的施工车辆，禁止不符合国家噪声排放标准的运输车辆进入</w:t>
            </w:r>
            <w:r>
              <w:rPr>
                <w:rFonts w:hint="eastAsia" w:ascii="Times New Roman" w:hAnsi="宋体"/>
                <w:b w:val="0"/>
                <w:bCs w:val="0"/>
                <w:color w:val="000000"/>
                <w:sz w:val="24"/>
                <w:szCs w:val="24"/>
                <w:highlight w:val="none"/>
                <w:u w:val="none"/>
                <w:lang w:eastAsia="zh-CN"/>
              </w:rPr>
              <w:t>站</w:t>
            </w:r>
            <w:r>
              <w:rPr>
                <w:rFonts w:hint="eastAsia" w:ascii="Times New Roman" w:hAnsi="宋体"/>
                <w:b w:val="0"/>
                <w:bCs w:val="0"/>
                <w:color w:val="000000"/>
                <w:sz w:val="24"/>
                <w:szCs w:val="24"/>
                <w:highlight w:val="none"/>
                <w:u w:val="none"/>
              </w:rPr>
              <w:t>区，尽量减少夜间运输量，限制车速，减少或杜绝鸣笛。</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⑦制定施工噪声控制备用应急方案，重视噪声源头的治理工作。当常规噪声控制措施不能满足要求，出现噪声扰民情况，应及时对产生噪声的设备和施工工艺停止施工，并检查噪声防治措施的可靠性。</w:t>
            </w:r>
          </w:p>
          <w:p>
            <w:pPr>
              <w:adjustRightInd w:val="0"/>
              <w:snapToGrid w:val="0"/>
              <w:spacing w:line="500" w:lineRule="exact"/>
              <w:ind w:firstLine="480" w:firstLineChars="200"/>
              <w:rPr>
                <w:rFonts w:ascii="Times New Roman" w:hAnsi="Times New Roman"/>
                <w:b w:val="0"/>
                <w:bCs w:val="0"/>
                <w:color w:val="000000"/>
                <w:sz w:val="24"/>
                <w:szCs w:val="24"/>
                <w:highlight w:val="none"/>
                <w:u w:val="none"/>
              </w:rPr>
            </w:pPr>
            <w:r>
              <w:rPr>
                <w:rFonts w:hint="eastAsia" w:ascii="Times New Roman" w:hAnsi="宋体"/>
                <w:b w:val="0"/>
                <w:bCs w:val="0"/>
                <w:color w:val="000000"/>
                <w:sz w:val="24"/>
                <w:szCs w:val="24"/>
                <w:highlight w:val="none"/>
                <w:u w:val="none"/>
              </w:rPr>
              <w:t>施工单位要对现场施工人员进行严格管理，做到文明施工，对各种噪声机械加强管理，合理安排施工时间，力求将施工噪声对周围</w:t>
            </w:r>
            <w:r>
              <w:rPr>
                <w:rFonts w:hint="eastAsia" w:ascii="Times New Roman" w:hAnsi="宋体"/>
                <w:b w:val="0"/>
                <w:bCs w:val="0"/>
                <w:color w:val="000000"/>
                <w:sz w:val="24"/>
                <w:szCs w:val="24"/>
                <w:highlight w:val="none"/>
                <w:u w:val="none"/>
                <w:lang w:eastAsia="zh-CN"/>
              </w:rPr>
              <w:t>环境</w:t>
            </w:r>
            <w:r>
              <w:rPr>
                <w:rFonts w:hint="eastAsia" w:ascii="Times New Roman" w:hAnsi="宋体"/>
                <w:b w:val="0"/>
                <w:bCs w:val="0"/>
                <w:color w:val="000000"/>
                <w:sz w:val="24"/>
                <w:szCs w:val="24"/>
                <w:highlight w:val="none"/>
                <w:u w:val="none"/>
              </w:rPr>
              <w:t>的影响降到最低限度。施工期噪声影响是短暂的，一旦施工活动结束，施工噪声也就随之结束。</w:t>
            </w:r>
            <w:r>
              <w:rPr>
                <w:rFonts w:ascii="Times New Roman" w:hAnsi="宋体"/>
                <w:b w:val="0"/>
                <w:bCs w:val="0"/>
                <w:color w:val="000000"/>
                <w:sz w:val="24"/>
                <w:szCs w:val="24"/>
                <w:highlight w:val="none"/>
                <w:u w:val="none"/>
              </w:rPr>
              <w:t>预计采取以上措施后，本项目施工噪声不会对周边环境造成太大影响。</w:t>
            </w:r>
          </w:p>
          <w:p>
            <w:pPr>
              <w:adjustRightInd w:val="0"/>
              <w:snapToGrid w:val="0"/>
              <w:spacing w:line="500" w:lineRule="exact"/>
              <w:rPr>
                <w:rFonts w:ascii="Times New Roman" w:hAnsi="Times New Roman"/>
                <w:b/>
                <w:bCs/>
                <w:color w:val="000000"/>
                <w:sz w:val="24"/>
                <w:szCs w:val="24"/>
                <w:highlight w:val="none"/>
              </w:rPr>
            </w:pPr>
            <w:r>
              <w:rPr>
                <w:rFonts w:ascii="Times New Roman" w:hAnsi="Times New Roman"/>
                <w:b/>
                <w:bCs/>
                <w:color w:val="000000"/>
                <w:sz w:val="24"/>
                <w:szCs w:val="24"/>
                <w:highlight w:val="none"/>
              </w:rPr>
              <w:t>4</w:t>
            </w:r>
            <w:r>
              <w:rPr>
                <w:rFonts w:ascii="Times New Roman" w:hAnsi="宋体"/>
                <w:b/>
                <w:bCs/>
                <w:color w:val="000000"/>
                <w:sz w:val="24"/>
                <w:szCs w:val="24"/>
                <w:highlight w:val="none"/>
              </w:rPr>
              <w:t>、固体废弃物影响分析</w:t>
            </w:r>
          </w:p>
          <w:p>
            <w:pPr>
              <w:adjustRightInd w:val="0"/>
              <w:snapToGrid w:val="0"/>
              <w:spacing w:line="500" w:lineRule="exact"/>
              <w:ind w:firstLine="480" w:firstLineChars="200"/>
              <w:rPr>
                <w:rFonts w:ascii="Times New Roman" w:hAnsi="Times New Roman"/>
                <w:color w:val="000000"/>
                <w:sz w:val="24"/>
                <w:szCs w:val="24"/>
                <w:highlight w:val="none"/>
              </w:rPr>
            </w:pPr>
            <w:r>
              <w:rPr>
                <w:rFonts w:ascii="Times New Roman" w:hAnsi="宋体"/>
                <w:color w:val="000000"/>
                <w:sz w:val="24"/>
                <w:szCs w:val="24"/>
                <w:highlight w:val="none"/>
              </w:rPr>
              <w:t>固废主要来自施工所产生的</w:t>
            </w:r>
            <w:r>
              <w:rPr>
                <w:rFonts w:hint="eastAsia" w:hAnsi="宋体"/>
                <w:color w:val="000000"/>
                <w:sz w:val="24"/>
                <w:szCs w:val="24"/>
                <w:highlight w:val="none"/>
                <w:lang w:eastAsia="zh-CN"/>
              </w:rPr>
              <w:t>土石方、</w:t>
            </w:r>
            <w:r>
              <w:rPr>
                <w:rFonts w:ascii="Times New Roman" w:hAnsi="宋体"/>
                <w:color w:val="000000"/>
                <w:sz w:val="24"/>
                <w:szCs w:val="24"/>
                <w:highlight w:val="none"/>
              </w:rPr>
              <w:t>建筑垃圾和施工人员产生的生活垃圾。</w:t>
            </w:r>
          </w:p>
          <w:p>
            <w:pPr>
              <w:adjustRightInd w:val="0"/>
              <w:snapToGrid w:val="0"/>
              <w:spacing w:line="500" w:lineRule="exact"/>
              <w:ind w:firstLine="480" w:firstLineChars="200"/>
              <w:rPr>
                <w:rFonts w:hint="eastAsia" w:ascii="Times New Roman" w:hAnsi="Times New Roman" w:eastAsia="宋体"/>
                <w:color w:val="000000"/>
                <w:sz w:val="24"/>
                <w:szCs w:val="24"/>
                <w:highlight w:val="none"/>
                <w:lang w:eastAsia="zh-CN"/>
              </w:rPr>
            </w:pPr>
            <w:r>
              <w:rPr>
                <w:rFonts w:ascii="Times New Roman" w:hAnsi="宋体"/>
                <w:color w:val="000000"/>
                <w:sz w:val="24"/>
                <w:szCs w:val="24"/>
                <w:highlight w:val="none"/>
              </w:rPr>
              <w:t>（</w:t>
            </w:r>
            <w:r>
              <w:rPr>
                <w:rFonts w:ascii="Times New Roman" w:hAnsi="Times New Roman"/>
                <w:color w:val="000000"/>
                <w:sz w:val="24"/>
                <w:szCs w:val="24"/>
                <w:highlight w:val="none"/>
              </w:rPr>
              <w:t>1</w:t>
            </w:r>
            <w:r>
              <w:rPr>
                <w:rFonts w:ascii="Times New Roman" w:hAnsi="宋体"/>
                <w:color w:val="000000"/>
                <w:sz w:val="24"/>
                <w:szCs w:val="24"/>
                <w:highlight w:val="none"/>
              </w:rPr>
              <w:t>）</w:t>
            </w:r>
            <w:r>
              <w:rPr>
                <w:rFonts w:hint="eastAsia" w:hAnsi="宋体"/>
                <w:color w:val="000000"/>
                <w:sz w:val="24"/>
                <w:szCs w:val="24"/>
                <w:highlight w:val="none"/>
                <w:lang w:eastAsia="zh-CN"/>
              </w:rPr>
              <w:t>土石方</w:t>
            </w:r>
          </w:p>
          <w:p>
            <w:pPr>
              <w:adjustRightInd w:val="0"/>
              <w:snapToGrid w:val="0"/>
              <w:spacing w:line="500" w:lineRule="exact"/>
              <w:ind w:firstLine="480" w:firstLineChars="200"/>
              <w:rPr>
                <w:rFonts w:hint="eastAsia" w:hAnsi="宋体"/>
                <w:color w:val="000000"/>
                <w:sz w:val="24"/>
                <w:szCs w:val="24"/>
                <w:highlight w:val="none"/>
                <w:lang w:eastAsia="zh-CN"/>
              </w:rPr>
            </w:pPr>
            <w:r>
              <w:rPr>
                <w:rFonts w:hint="eastAsia" w:hAnsi="宋体"/>
                <w:color w:val="000000"/>
                <w:sz w:val="24"/>
                <w:szCs w:val="24"/>
                <w:highlight w:val="none"/>
                <w:lang w:eastAsia="zh-CN"/>
              </w:rPr>
              <w:t>项目拟利用采区荒地进行建设，拟建区范围内存在高低落差，最大落差约为</w:t>
            </w:r>
            <w:r>
              <w:rPr>
                <w:rFonts w:hint="eastAsia" w:hAnsi="宋体"/>
                <w:color w:val="000000"/>
                <w:sz w:val="24"/>
                <w:szCs w:val="24"/>
                <w:highlight w:val="none"/>
                <w:lang w:val="en-US" w:eastAsia="zh-CN"/>
              </w:rPr>
              <w:t>23m，因此该项目在</w:t>
            </w:r>
            <w:r>
              <w:rPr>
                <w:rFonts w:ascii="Times New Roman" w:hAnsi="宋体"/>
                <w:color w:val="000000"/>
                <w:sz w:val="24"/>
                <w:szCs w:val="24"/>
                <w:highlight w:val="none"/>
              </w:rPr>
              <w:t>施工期间</w:t>
            </w:r>
            <w:r>
              <w:rPr>
                <w:rFonts w:hint="eastAsia" w:hAnsi="宋体"/>
                <w:color w:val="000000"/>
                <w:sz w:val="24"/>
                <w:szCs w:val="24"/>
                <w:highlight w:val="none"/>
                <w:lang w:eastAsia="zh-CN"/>
              </w:rPr>
              <w:t>依拟建设范围内的地势进行建设，依地势设为</w:t>
            </w:r>
            <w:r>
              <w:rPr>
                <w:rFonts w:hint="eastAsia" w:hAnsi="宋体"/>
                <w:color w:val="000000"/>
                <w:sz w:val="24"/>
                <w:szCs w:val="24"/>
                <w:highlight w:val="none"/>
                <w:lang w:val="en-US" w:eastAsia="zh-CN"/>
              </w:rPr>
              <w:t>3个平台，3个平台由高到低分别为原料上料区、生产区和成品装车区（包括车辆等待区），相邻平台之间落差约为16~17m，施工过程中</w:t>
            </w:r>
            <w:r>
              <w:rPr>
                <w:rFonts w:ascii="Times New Roman" w:hAnsi="宋体"/>
                <w:color w:val="000000"/>
                <w:sz w:val="24"/>
                <w:szCs w:val="24"/>
                <w:highlight w:val="none"/>
              </w:rPr>
              <w:t>开挖产生的土石方</w:t>
            </w:r>
            <w:r>
              <w:rPr>
                <w:rFonts w:hint="eastAsia" w:ascii="Times New Roman" w:hAnsi="宋体"/>
                <w:color w:val="000000"/>
                <w:sz w:val="24"/>
                <w:szCs w:val="24"/>
                <w:highlight w:val="none"/>
                <w:lang w:eastAsia="zh-CN"/>
              </w:rPr>
              <w:t>可</w:t>
            </w:r>
            <w:r>
              <w:rPr>
                <w:rFonts w:ascii="Times New Roman" w:hAnsi="宋体"/>
                <w:color w:val="000000"/>
                <w:sz w:val="24"/>
                <w:szCs w:val="24"/>
                <w:highlight w:val="none"/>
              </w:rPr>
              <w:t>用于项目</w:t>
            </w:r>
            <w:r>
              <w:rPr>
                <w:rFonts w:hint="eastAsia" w:hAnsi="宋体"/>
                <w:color w:val="000000"/>
                <w:sz w:val="24"/>
                <w:szCs w:val="24"/>
                <w:highlight w:val="none"/>
                <w:lang w:eastAsia="zh-CN"/>
              </w:rPr>
              <w:t>拟建</w:t>
            </w:r>
            <w:r>
              <w:rPr>
                <w:rFonts w:ascii="Times New Roman" w:hAnsi="宋体"/>
                <w:color w:val="000000"/>
                <w:sz w:val="24"/>
                <w:szCs w:val="24"/>
                <w:highlight w:val="none"/>
              </w:rPr>
              <w:t>区内</w:t>
            </w:r>
            <w:r>
              <w:rPr>
                <w:rFonts w:hint="eastAsia" w:hAnsi="宋体"/>
                <w:color w:val="000000"/>
                <w:sz w:val="24"/>
                <w:szCs w:val="24"/>
                <w:highlight w:val="none"/>
                <w:lang w:eastAsia="zh-CN"/>
              </w:rPr>
              <w:t>平台建设、</w:t>
            </w:r>
            <w:r>
              <w:rPr>
                <w:rFonts w:ascii="Times New Roman" w:hAnsi="宋体"/>
                <w:color w:val="000000"/>
                <w:sz w:val="24"/>
                <w:szCs w:val="24"/>
                <w:highlight w:val="none"/>
              </w:rPr>
              <w:t>地面平整等</w:t>
            </w:r>
            <w:r>
              <w:rPr>
                <w:rFonts w:hint="eastAsia" w:hAnsi="宋体"/>
                <w:color w:val="000000"/>
                <w:sz w:val="24"/>
                <w:szCs w:val="24"/>
                <w:highlight w:val="none"/>
                <w:lang w:eastAsia="zh-CN"/>
              </w:rPr>
              <w:t>回填使用</w:t>
            </w:r>
            <w:r>
              <w:rPr>
                <w:rFonts w:ascii="Times New Roman" w:hAnsi="宋体"/>
                <w:color w:val="000000"/>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jc w:val="both"/>
              <w:textAlignment w:val="auto"/>
              <w:rPr>
                <w:rFonts w:hint="eastAsia" w:ascii="Times New Roman" w:hAnsi="Times New Roman" w:eastAsia="宋体" w:cs="Times New Roman"/>
                <w:kern w:val="0"/>
                <w:sz w:val="24"/>
                <w:szCs w:val="24"/>
                <w:highlight w:val="none"/>
                <w:lang w:eastAsia="zh-CN"/>
              </w:rPr>
            </w:pPr>
            <w:r>
              <w:rPr>
                <w:rFonts w:hint="eastAsia" w:cs="Times New Roman"/>
                <w:kern w:val="0"/>
                <w:sz w:val="24"/>
                <w:szCs w:val="24"/>
                <w:highlight w:val="none"/>
                <w:lang w:eastAsia="zh-CN"/>
              </w:rPr>
              <w:t>根据企业提供资料，</w:t>
            </w:r>
            <w:r>
              <w:rPr>
                <w:rFonts w:hint="eastAsia" w:ascii="Times New Roman" w:hAnsi="Times New Roman" w:eastAsia="宋体" w:cs="Times New Roman"/>
                <w:kern w:val="0"/>
                <w:sz w:val="24"/>
                <w:szCs w:val="24"/>
                <w:highlight w:val="none"/>
                <w:lang w:eastAsia="zh-CN"/>
              </w:rPr>
              <w:t>项目建设过程中土石方开挖量约</w:t>
            </w:r>
            <w:r>
              <w:rPr>
                <w:rFonts w:hint="eastAsia" w:cs="Times New Roman"/>
                <w:kern w:val="0"/>
                <w:sz w:val="24"/>
                <w:szCs w:val="24"/>
                <w:highlight w:val="none"/>
                <w:lang w:val="en-US" w:eastAsia="zh-CN"/>
              </w:rPr>
              <w:t>3.2</w:t>
            </w:r>
            <w:r>
              <w:rPr>
                <w:rFonts w:hint="eastAsia" w:ascii="Times New Roman" w:hAnsi="Times New Roman" w:eastAsia="宋体" w:cs="Times New Roman"/>
                <w:kern w:val="0"/>
                <w:sz w:val="24"/>
                <w:szCs w:val="24"/>
                <w:highlight w:val="none"/>
                <w:lang w:val="en-US" w:eastAsia="zh-CN"/>
              </w:rPr>
              <w:t>万</w:t>
            </w:r>
            <w:r>
              <w:rPr>
                <w:rFonts w:hint="eastAsia" w:ascii="Times New Roman" w:hAnsi="Times New Roman" w:eastAsia="宋体" w:cs="Times New Roman"/>
                <w:kern w:val="0"/>
                <w:sz w:val="24"/>
                <w:szCs w:val="24"/>
                <w:highlight w:val="none"/>
                <w:lang w:eastAsia="zh-CN"/>
              </w:rPr>
              <w:t>m³，由于</w:t>
            </w:r>
            <w:r>
              <w:rPr>
                <w:rFonts w:hint="eastAsia" w:hAnsi="宋体"/>
                <w:color w:val="000000"/>
                <w:sz w:val="24"/>
                <w:szCs w:val="24"/>
                <w:highlight w:val="none"/>
                <w:lang w:eastAsia="zh-CN"/>
              </w:rPr>
              <w:t>拟建区范围内</w:t>
            </w:r>
            <w:r>
              <w:rPr>
                <w:rFonts w:hint="eastAsia" w:ascii="Times New Roman" w:hAnsi="Times New Roman" w:eastAsia="宋体" w:cs="Times New Roman"/>
                <w:kern w:val="0"/>
                <w:sz w:val="24"/>
                <w:szCs w:val="24"/>
                <w:highlight w:val="none"/>
                <w:lang w:eastAsia="zh-CN"/>
              </w:rPr>
              <w:t>地貌起伏较大，</w:t>
            </w:r>
            <w:r>
              <w:rPr>
                <w:rFonts w:ascii="Times New Roman" w:hAnsi="宋体"/>
                <w:color w:val="000000"/>
                <w:sz w:val="24"/>
                <w:szCs w:val="24"/>
                <w:highlight w:val="none"/>
              </w:rPr>
              <w:t>项目</w:t>
            </w:r>
            <w:r>
              <w:rPr>
                <w:rFonts w:hint="eastAsia" w:hAnsi="宋体"/>
                <w:color w:val="000000"/>
                <w:sz w:val="24"/>
                <w:szCs w:val="24"/>
                <w:highlight w:val="none"/>
                <w:lang w:eastAsia="zh-CN"/>
              </w:rPr>
              <w:t>拟建</w:t>
            </w:r>
            <w:r>
              <w:rPr>
                <w:rFonts w:ascii="Times New Roman" w:hAnsi="宋体"/>
                <w:color w:val="000000"/>
                <w:sz w:val="24"/>
                <w:szCs w:val="24"/>
                <w:highlight w:val="none"/>
              </w:rPr>
              <w:t>区内</w:t>
            </w:r>
            <w:r>
              <w:rPr>
                <w:rFonts w:hint="eastAsia" w:hAnsi="宋体"/>
                <w:color w:val="000000"/>
                <w:sz w:val="24"/>
                <w:szCs w:val="24"/>
                <w:highlight w:val="none"/>
                <w:lang w:eastAsia="zh-CN"/>
              </w:rPr>
              <w:t>平台建设、</w:t>
            </w:r>
            <w:r>
              <w:rPr>
                <w:rFonts w:ascii="Times New Roman" w:hAnsi="宋体"/>
                <w:color w:val="000000"/>
                <w:sz w:val="24"/>
                <w:szCs w:val="24"/>
                <w:highlight w:val="none"/>
              </w:rPr>
              <w:t>地面平整等</w:t>
            </w:r>
            <w:r>
              <w:rPr>
                <w:rFonts w:hint="eastAsia" w:ascii="Times New Roman" w:hAnsi="Times New Roman" w:eastAsia="宋体" w:cs="Times New Roman"/>
                <w:kern w:val="0"/>
                <w:sz w:val="24"/>
                <w:szCs w:val="24"/>
                <w:highlight w:val="none"/>
                <w:lang w:eastAsia="zh-CN"/>
              </w:rPr>
              <w:t>需要的填方量较大，土石方回填量约</w:t>
            </w:r>
            <w:r>
              <w:rPr>
                <w:rFonts w:hint="eastAsia" w:cs="Times New Roman"/>
                <w:kern w:val="0"/>
                <w:sz w:val="24"/>
                <w:szCs w:val="24"/>
                <w:highlight w:val="none"/>
                <w:lang w:val="en-US" w:eastAsia="zh-CN"/>
              </w:rPr>
              <w:t>3.2</w:t>
            </w:r>
            <w:r>
              <w:rPr>
                <w:rFonts w:hint="eastAsia" w:ascii="Times New Roman" w:hAnsi="Times New Roman" w:eastAsia="宋体" w:cs="Times New Roman"/>
                <w:kern w:val="0"/>
                <w:sz w:val="24"/>
                <w:szCs w:val="24"/>
                <w:highlight w:val="none"/>
                <w:lang w:val="en-US" w:eastAsia="zh-CN"/>
              </w:rPr>
              <w:t>万</w:t>
            </w:r>
            <w:r>
              <w:rPr>
                <w:rFonts w:hint="eastAsia" w:ascii="Times New Roman" w:hAnsi="Times New Roman" w:eastAsia="宋体" w:cs="Times New Roman"/>
                <w:kern w:val="0"/>
                <w:sz w:val="24"/>
                <w:szCs w:val="24"/>
                <w:highlight w:val="none"/>
                <w:lang w:eastAsia="zh-CN"/>
              </w:rPr>
              <w:t>m³，无需弃方。</w:t>
            </w:r>
          </w:p>
          <w:p>
            <w:pPr>
              <w:adjustRightInd w:val="0"/>
              <w:snapToGrid w:val="0"/>
              <w:spacing w:line="500" w:lineRule="exact"/>
              <w:ind w:firstLine="480" w:firstLineChars="200"/>
              <w:rPr>
                <w:rFonts w:ascii="Times New Roman" w:hAnsi="宋体"/>
                <w:color w:val="000000"/>
                <w:sz w:val="24"/>
                <w:szCs w:val="24"/>
                <w:highlight w:val="none"/>
              </w:rPr>
            </w:pPr>
            <w:r>
              <w:rPr>
                <w:rFonts w:ascii="Times New Roman" w:hAnsi="宋体"/>
                <w:color w:val="000000"/>
                <w:sz w:val="24"/>
                <w:szCs w:val="24"/>
                <w:highlight w:val="none"/>
              </w:rPr>
              <w:t>（</w:t>
            </w:r>
            <w:r>
              <w:rPr>
                <w:rFonts w:hint="eastAsia" w:hAnsi="宋体"/>
                <w:color w:val="000000"/>
                <w:sz w:val="24"/>
                <w:szCs w:val="24"/>
                <w:highlight w:val="none"/>
                <w:lang w:val="en-US" w:eastAsia="zh-CN"/>
              </w:rPr>
              <w:t>2</w:t>
            </w:r>
            <w:r>
              <w:rPr>
                <w:rFonts w:ascii="Times New Roman" w:hAnsi="宋体"/>
                <w:color w:val="000000"/>
                <w:sz w:val="24"/>
                <w:szCs w:val="24"/>
                <w:highlight w:val="none"/>
              </w:rPr>
              <w:t>）建筑垃圾</w:t>
            </w:r>
          </w:p>
          <w:p>
            <w:pPr>
              <w:adjustRightInd w:val="0"/>
              <w:snapToGrid w:val="0"/>
              <w:spacing w:line="500" w:lineRule="exact"/>
              <w:ind w:firstLine="480" w:firstLineChars="200"/>
              <w:rPr>
                <w:rFonts w:hint="eastAsia" w:ascii="Times New Roman" w:hAnsi="宋体"/>
                <w:color w:val="000000"/>
                <w:sz w:val="24"/>
                <w:szCs w:val="24"/>
                <w:highlight w:val="none"/>
              </w:rPr>
            </w:pPr>
            <w:r>
              <w:rPr>
                <w:rFonts w:hint="eastAsia" w:ascii="Times New Roman" w:hAnsi="宋体"/>
                <w:color w:val="000000"/>
                <w:sz w:val="24"/>
                <w:szCs w:val="24"/>
                <w:highlight w:val="none"/>
                <w:lang w:eastAsia="zh-CN"/>
              </w:rPr>
              <w:t>施工建设过程中会产生一定量的建筑垃圾，</w:t>
            </w:r>
            <w:r>
              <w:rPr>
                <w:rFonts w:ascii="Times New Roman" w:hAnsi="宋体"/>
                <w:color w:val="000000"/>
                <w:sz w:val="24"/>
                <w:szCs w:val="24"/>
                <w:highlight w:val="none"/>
              </w:rPr>
              <w:t>尽管建筑垃圾并非有毒有害物质，若不能妥善处理，不仅影响</w:t>
            </w:r>
            <w:r>
              <w:rPr>
                <w:rFonts w:hint="eastAsia" w:ascii="Times New Roman" w:hAnsi="宋体"/>
                <w:color w:val="000000"/>
                <w:sz w:val="24"/>
                <w:szCs w:val="24"/>
                <w:highlight w:val="none"/>
              </w:rPr>
              <w:t>站区</w:t>
            </w:r>
            <w:r>
              <w:rPr>
                <w:rFonts w:ascii="Times New Roman" w:hAnsi="宋体"/>
                <w:color w:val="000000"/>
                <w:sz w:val="24"/>
                <w:szCs w:val="24"/>
                <w:highlight w:val="none"/>
              </w:rPr>
              <w:t>卫生、占用土地、产生粉尘等问题，还成为风蚀的源头，且会影响施工单位及周围生活区的环境质量。应做到建筑废料及时清运，严禁置于项目区周围影响环境，同时应避免此类垃圾装卸、大风天气时产生的扬尘对环境的影响。因此，在施工前应向城建、环卫部门申请建筑垃圾处置场所，随时把施工垃圾运往环保部门指定场所。施工期主要为</w:t>
            </w:r>
            <w:r>
              <w:rPr>
                <w:bCs/>
                <w:sz w:val="24"/>
                <w:highlight w:val="none"/>
              </w:rPr>
              <w:t>场地</w:t>
            </w:r>
            <w:r>
              <w:rPr>
                <w:rFonts w:hint="eastAsia"/>
                <w:bCs/>
                <w:sz w:val="24"/>
                <w:highlight w:val="none"/>
                <w:lang w:eastAsia="zh-CN"/>
              </w:rPr>
              <w:t>平整硬化</w:t>
            </w:r>
            <w:r>
              <w:rPr>
                <w:bCs/>
                <w:sz w:val="24"/>
                <w:highlight w:val="none"/>
              </w:rPr>
              <w:t>、</w:t>
            </w:r>
            <w:r>
              <w:rPr>
                <w:rFonts w:hint="eastAsia"/>
                <w:bCs/>
                <w:sz w:val="24"/>
                <w:highlight w:val="none"/>
                <w:lang w:eastAsia="zh-CN"/>
              </w:rPr>
              <w:t>车间</w:t>
            </w:r>
            <w:r>
              <w:rPr>
                <w:bCs/>
                <w:sz w:val="24"/>
                <w:highlight w:val="none"/>
              </w:rPr>
              <w:t>建设、设备安装与调试以及竣工验收</w:t>
            </w:r>
            <w:r>
              <w:rPr>
                <w:rFonts w:ascii="Times New Roman" w:hAnsi="宋体"/>
                <w:color w:val="000000"/>
                <w:sz w:val="24"/>
                <w:szCs w:val="24"/>
                <w:highlight w:val="none"/>
              </w:rPr>
              <w:t>，施工期产生的建筑垃圾约为</w:t>
            </w:r>
            <w:r>
              <w:rPr>
                <w:rFonts w:hint="eastAsia" w:hAnsi="宋体"/>
                <w:color w:val="000000"/>
                <w:sz w:val="24"/>
                <w:szCs w:val="24"/>
                <w:highlight w:val="none"/>
                <w:lang w:val="en-US" w:eastAsia="zh-CN"/>
              </w:rPr>
              <w:t>3.0</w:t>
            </w:r>
            <w:r>
              <w:rPr>
                <w:rFonts w:ascii="Times New Roman" w:hAnsi="宋体"/>
                <w:color w:val="000000"/>
                <w:sz w:val="24"/>
                <w:szCs w:val="24"/>
                <w:highlight w:val="none"/>
              </w:rPr>
              <w:t>t。</w:t>
            </w:r>
            <w:r>
              <w:rPr>
                <w:rFonts w:hint="eastAsia" w:ascii="Times New Roman" w:hAnsi="宋体"/>
                <w:color w:val="000000"/>
                <w:sz w:val="24"/>
                <w:szCs w:val="24"/>
                <w:highlight w:val="none"/>
              </w:rPr>
              <w:t>建筑垃圾运往鲁山县建筑垃圾处置场处置。</w:t>
            </w:r>
          </w:p>
          <w:p>
            <w:pPr>
              <w:adjustRightInd w:val="0"/>
              <w:snapToGrid w:val="0"/>
              <w:spacing w:line="500" w:lineRule="exact"/>
              <w:ind w:firstLine="480" w:firstLineChars="200"/>
              <w:rPr>
                <w:rFonts w:hint="eastAsia" w:ascii="Times New Roman" w:hAnsi="宋体" w:eastAsia="宋体"/>
                <w:b w:val="0"/>
                <w:bCs w:val="0"/>
                <w:color w:val="000000"/>
                <w:sz w:val="24"/>
                <w:szCs w:val="24"/>
                <w:highlight w:val="none"/>
                <w:u w:val="none"/>
                <w:lang w:eastAsia="zh-CN"/>
              </w:rPr>
            </w:pPr>
            <w:r>
              <w:rPr>
                <w:rFonts w:hint="eastAsia" w:ascii="Times New Roman" w:hAnsi="宋体"/>
                <w:b w:val="0"/>
                <w:bCs w:val="0"/>
                <w:color w:val="000000"/>
                <w:sz w:val="24"/>
                <w:szCs w:val="24"/>
                <w:highlight w:val="none"/>
                <w:u w:val="none"/>
              </w:rPr>
              <w:t>为进一步减小施工期固废对周围环境的影响</w:t>
            </w:r>
            <w:r>
              <w:rPr>
                <w:rFonts w:hint="eastAsia" w:ascii="Times New Roman" w:hAnsi="宋体"/>
                <w:b w:val="0"/>
                <w:bCs w:val="0"/>
                <w:color w:val="000000"/>
                <w:sz w:val="24"/>
                <w:szCs w:val="24"/>
                <w:highlight w:val="none"/>
                <w:u w:val="none"/>
                <w:lang w:eastAsia="zh-CN"/>
              </w:rPr>
              <w:t>，项目在施工期</w:t>
            </w:r>
            <w:r>
              <w:rPr>
                <w:rFonts w:hint="eastAsia" w:ascii="Times New Roman" w:hAnsi="宋体"/>
                <w:b w:val="0"/>
                <w:bCs w:val="0"/>
                <w:color w:val="000000"/>
                <w:sz w:val="24"/>
                <w:szCs w:val="24"/>
                <w:highlight w:val="none"/>
                <w:u w:val="none"/>
              </w:rPr>
              <w:t>不得随意在场地内存放施工垃圾和弃土，对施工临时占地的暂存的土方进行遮盖处理或喷洒抑尘剂，外运的车辆应限速</w:t>
            </w:r>
            <w:r>
              <w:rPr>
                <w:rFonts w:hint="eastAsia" w:ascii="Times New Roman" w:hAnsi="宋体"/>
                <w:b w:val="0"/>
                <w:bCs w:val="0"/>
                <w:color w:val="000000"/>
                <w:sz w:val="24"/>
                <w:szCs w:val="24"/>
                <w:highlight w:val="none"/>
                <w:u w:val="none"/>
                <w:lang w:eastAsia="zh-CN"/>
              </w:rPr>
              <w:t>，</w:t>
            </w:r>
            <w:r>
              <w:rPr>
                <w:rFonts w:hint="eastAsia" w:ascii="Times New Roman" w:hAnsi="宋体"/>
                <w:b w:val="0"/>
                <w:bCs w:val="0"/>
                <w:color w:val="000000"/>
                <w:sz w:val="24"/>
                <w:szCs w:val="24"/>
                <w:highlight w:val="none"/>
                <w:u w:val="none"/>
              </w:rPr>
              <w:t>不得超载</w:t>
            </w:r>
            <w:r>
              <w:rPr>
                <w:rFonts w:hint="eastAsia" w:ascii="Times New Roman" w:hAnsi="宋体"/>
                <w:b w:val="0"/>
                <w:bCs w:val="0"/>
                <w:color w:val="000000"/>
                <w:sz w:val="24"/>
                <w:szCs w:val="24"/>
                <w:highlight w:val="none"/>
                <w:u w:val="none"/>
                <w:lang w:eastAsia="zh-CN"/>
              </w:rPr>
              <w:t>，</w:t>
            </w:r>
            <w:r>
              <w:rPr>
                <w:rFonts w:hint="eastAsia" w:ascii="Times New Roman" w:hAnsi="宋体"/>
                <w:b w:val="0"/>
                <w:bCs w:val="0"/>
                <w:color w:val="000000"/>
                <w:sz w:val="24"/>
                <w:szCs w:val="24"/>
                <w:highlight w:val="none"/>
                <w:u w:val="none"/>
              </w:rPr>
              <w:t>并采取遮盖</w:t>
            </w:r>
            <w:r>
              <w:rPr>
                <w:rFonts w:hint="eastAsia" w:ascii="Times New Roman" w:hAnsi="宋体"/>
                <w:b w:val="0"/>
                <w:bCs w:val="0"/>
                <w:color w:val="000000"/>
                <w:sz w:val="24"/>
                <w:szCs w:val="24"/>
                <w:highlight w:val="none"/>
                <w:u w:val="none"/>
                <w:lang w:eastAsia="zh-CN"/>
              </w:rPr>
              <w:t>、</w:t>
            </w:r>
            <w:r>
              <w:rPr>
                <w:rFonts w:hint="eastAsia" w:ascii="Times New Roman" w:hAnsi="宋体"/>
                <w:b w:val="0"/>
                <w:bCs w:val="0"/>
                <w:color w:val="000000"/>
                <w:sz w:val="24"/>
                <w:szCs w:val="24"/>
                <w:highlight w:val="none"/>
                <w:u w:val="none"/>
              </w:rPr>
              <w:t>密闭措施</w:t>
            </w:r>
            <w:r>
              <w:rPr>
                <w:rFonts w:hint="eastAsia" w:ascii="Times New Roman" w:hAnsi="宋体"/>
                <w:b w:val="0"/>
                <w:bCs w:val="0"/>
                <w:color w:val="000000"/>
                <w:sz w:val="24"/>
                <w:szCs w:val="24"/>
                <w:highlight w:val="none"/>
                <w:u w:val="none"/>
                <w:lang w:eastAsia="zh-CN"/>
              </w:rPr>
              <w:t>，</w:t>
            </w:r>
            <w:r>
              <w:rPr>
                <w:rFonts w:hint="eastAsia" w:ascii="Times New Roman" w:hAnsi="宋体"/>
                <w:b w:val="0"/>
                <w:bCs w:val="0"/>
                <w:color w:val="000000"/>
                <w:sz w:val="24"/>
                <w:szCs w:val="24"/>
                <w:highlight w:val="none"/>
                <w:u w:val="none"/>
              </w:rPr>
              <w:t>减少沿途抛洒</w:t>
            </w:r>
            <w:r>
              <w:rPr>
                <w:rFonts w:hint="eastAsia" w:ascii="Times New Roman" w:hAnsi="宋体"/>
                <w:b w:val="0"/>
                <w:bCs w:val="0"/>
                <w:color w:val="000000"/>
                <w:sz w:val="24"/>
                <w:szCs w:val="24"/>
                <w:highlight w:val="none"/>
                <w:u w:val="none"/>
                <w:lang w:eastAsia="zh-CN"/>
              </w:rPr>
              <w:t>，</w:t>
            </w:r>
            <w:r>
              <w:rPr>
                <w:rFonts w:hint="eastAsia" w:ascii="Times New Roman" w:hAnsi="宋体"/>
                <w:b w:val="0"/>
                <w:bCs w:val="0"/>
                <w:color w:val="000000"/>
                <w:sz w:val="24"/>
                <w:szCs w:val="24"/>
                <w:highlight w:val="none"/>
                <w:u w:val="none"/>
              </w:rPr>
              <w:t>同时</w:t>
            </w:r>
            <w:r>
              <w:rPr>
                <w:rFonts w:hint="eastAsia" w:ascii="Times New Roman" w:hAnsi="宋体"/>
                <w:b w:val="0"/>
                <w:bCs w:val="0"/>
                <w:color w:val="000000"/>
                <w:sz w:val="24"/>
                <w:szCs w:val="24"/>
                <w:highlight w:val="none"/>
                <w:u w:val="none"/>
                <w:lang w:eastAsia="zh-CN"/>
              </w:rPr>
              <w:t>使用</w:t>
            </w:r>
            <w:r>
              <w:rPr>
                <w:rFonts w:hint="eastAsia" w:ascii="Times New Roman" w:hAnsi="宋体"/>
                <w:b w:val="0"/>
                <w:bCs w:val="0"/>
                <w:color w:val="000000"/>
                <w:sz w:val="24"/>
                <w:szCs w:val="24"/>
                <w:highlight w:val="none"/>
                <w:u w:val="none"/>
              </w:rPr>
              <w:t>符合国家排放标准的运输的车辆。</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同时施工单位应做好以下防治措施：</w:t>
            </w:r>
          </w:p>
          <w:p>
            <w:pPr>
              <w:adjustRightInd w:val="0"/>
              <w:snapToGrid w:val="0"/>
              <w:spacing w:line="500" w:lineRule="exact"/>
              <w:ind w:firstLine="480" w:firstLineChars="200"/>
              <w:rPr>
                <w:rFonts w:hint="eastAsia" w:ascii="Times New Roman" w:hAnsi="宋体"/>
                <w:b w:val="0"/>
                <w:bCs w:val="0"/>
                <w:color w:val="000000"/>
                <w:sz w:val="24"/>
                <w:szCs w:val="24"/>
                <w:highlight w:val="none"/>
                <w:u w:val="none"/>
              </w:rPr>
            </w:pPr>
            <w:r>
              <w:rPr>
                <w:rFonts w:hint="eastAsia" w:ascii="Times New Roman" w:hAnsi="宋体"/>
                <w:b w:val="0"/>
                <w:bCs w:val="0"/>
                <w:color w:val="000000"/>
                <w:sz w:val="24"/>
                <w:szCs w:val="24"/>
                <w:highlight w:val="none"/>
                <w:u w:val="none"/>
              </w:rPr>
              <w:t>①运输车辆应选用自动密闭车辆，且不得超载运输，不得车轮带泥，不得遗撒、泄漏，车辆进出施工现场需要对车身和轮胎进行清洗。</w:t>
            </w:r>
          </w:p>
          <w:p>
            <w:pPr>
              <w:adjustRightInd w:val="0"/>
              <w:snapToGrid w:val="0"/>
              <w:spacing w:line="500" w:lineRule="exact"/>
              <w:ind w:firstLine="480" w:firstLineChars="200"/>
              <w:rPr>
                <w:rFonts w:hint="eastAsia" w:ascii="Times New Roman" w:hAnsi="宋体" w:eastAsia="宋体"/>
                <w:b w:val="0"/>
                <w:bCs w:val="0"/>
                <w:color w:val="000000"/>
                <w:sz w:val="24"/>
                <w:szCs w:val="24"/>
                <w:highlight w:val="none"/>
                <w:u w:val="none"/>
                <w:lang w:eastAsia="zh-CN"/>
              </w:rPr>
            </w:pPr>
            <w:r>
              <w:rPr>
                <w:rFonts w:hint="eastAsia" w:ascii="Times New Roman" w:hAnsi="宋体"/>
                <w:b w:val="0"/>
                <w:bCs w:val="0"/>
                <w:color w:val="000000"/>
                <w:sz w:val="24"/>
                <w:szCs w:val="24"/>
                <w:highlight w:val="none"/>
                <w:u w:val="none"/>
              </w:rPr>
              <w:t>②施工现场禁止焚烧废弃物；施工垃圾不得随意丢弃，应分类集中堆放</w:t>
            </w:r>
            <w:r>
              <w:rPr>
                <w:rFonts w:hint="eastAsia" w:ascii="Times New Roman" w:hAnsi="宋体"/>
                <w:b w:val="0"/>
                <w:bCs w:val="0"/>
                <w:color w:val="000000"/>
                <w:sz w:val="24"/>
                <w:szCs w:val="24"/>
                <w:highlight w:val="none"/>
                <w:u w:val="none"/>
                <w:lang w:eastAsia="zh-CN"/>
              </w:rPr>
              <w:t>。</w:t>
            </w:r>
          </w:p>
          <w:p>
            <w:pPr>
              <w:adjustRightInd w:val="0"/>
              <w:snapToGrid w:val="0"/>
              <w:spacing w:line="500" w:lineRule="exact"/>
              <w:ind w:firstLine="480" w:firstLineChars="200"/>
              <w:rPr>
                <w:rFonts w:ascii="Times New Roman" w:hAnsi="Times New Roman"/>
                <w:color w:val="000000"/>
                <w:sz w:val="24"/>
                <w:szCs w:val="24"/>
                <w:highlight w:val="none"/>
              </w:rPr>
            </w:pPr>
            <w:r>
              <w:rPr>
                <w:rFonts w:ascii="Times New Roman" w:hAnsi="宋体"/>
                <w:color w:val="000000"/>
                <w:sz w:val="24"/>
                <w:szCs w:val="24"/>
                <w:highlight w:val="none"/>
              </w:rPr>
              <w:t>（</w:t>
            </w:r>
            <w:r>
              <w:rPr>
                <w:rFonts w:hint="eastAsia"/>
                <w:color w:val="000000"/>
                <w:sz w:val="24"/>
                <w:szCs w:val="24"/>
                <w:highlight w:val="none"/>
                <w:lang w:val="en-US" w:eastAsia="zh-CN"/>
              </w:rPr>
              <w:t>3</w:t>
            </w:r>
            <w:r>
              <w:rPr>
                <w:rFonts w:ascii="Times New Roman" w:hAnsi="宋体"/>
                <w:color w:val="000000"/>
                <w:sz w:val="24"/>
                <w:szCs w:val="24"/>
                <w:highlight w:val="none"/>
              </w:rPr>
              <w:t>）生活垃圾</w:t>
            </w:r>
          </w:p>
          <w:p>
            <w:pPr>
              <w:adjustRightInd w:val="0"/>
              <w:snapToGrid w:val="0"/>
              <w:spacing w:line="500" w:lineRule="exact"/>
              <w:ind w:firstLine="480" w:firstLineChars="200"/>
              <w:rPr>
                <w:rFonts w:ascii="Times New Roman" w:hAnsi="Times New Roman"/>
                <w:color w:val="000000"/>
                <w:sz w:val="24"/>
                <w:szCs w:val="24"/>
                <w:highlight w:val="none"/>
              </w:rPr>
            </w:pPr>
            <w:r>
              <w:rPr>
                <w:rFonts w:ascii="Times New Roman" w:hAnsi="宋体"/>
                <w:color w:val="000000"/>
                <w:sz w:val="24"/>
                <w:szCs w:val="24"/>
                <w:highlight w:val="none"/>
              </w:rPr>
              <w:t>施工人员以</w:t>
            </w:r>
            <w:r>
              <w:rPr>
                <w:rFonts w:hint="eastAsia"/>
                <w:color w:val="000000"/>
                <w:sz w:val="24"/>
                <w:szCs w:val="24"/>
                <w:highlight w:val="none"/>
                <w:lang w:val="en-US" w:eastAsia="zh-CN"/>
              </w:rPr>
              <w:t>20</w:t>
            </w:r>
            <w:r>
              <w:rPr>
                <w:rFonts w:ascii="Times New Roman" w:hAnsi="宋体"/>
                <w:color w:val="000000"/>
                <w:sz w:val="24"/>
                <w:szCs w:val="24"/>
                <w:highlight w:val="none"/>
              </w:rPr>
              <w:t>人计，生活垃圾按以</w:t>
            </w:r>
            <w:r>
              <w:rPr>
                <w:rFonts w:ascii="Times New Roman" w:hAnsi="Times New Roman"/>
                <w:color w:val="000000"/>
                <w:sz w:val="24"/>
                <w:szCs w:val="24"/>
                <w:highlight w:val="none"/>
              </w:rPr>
              <w:t>0.5kg/d·</w:t>
            </w:r>
            <w:r>
              <w:rPr>
                <w:rFonts w:ascii="Times New Roman" w:hAnsi="宋体"/>
                <w:color w:val="000000"/>
                <w:sz w:val="24"/>
                <w:szCs w:val="24"/>
                <w:highlight w:val="none"/>
              </w:rPr>
              <w:t>人计，则施工人员的生活垃圾产生量为</w:t>
            </w:r>
            <w:r>
              <w:rPr>
                <w:rFonts w:hint="eastAsia"/>
                <w:color w:val="000000"/>
                <w:sz w:val="24"/>
                <w:szCs w:val="24"/>
                <w:highlight w:val="none"/>
                <w:lang w:val="en-US" w:eastAsia="zh-CN"/>
              </w:rPr>
              <w:t>10.0</w:t>
            </w:r>
            <w:r>
              <w:rPr>
                <w:rFonts w:ascii="Times New Roman" w:hAnsi="Times New Roman"/>
                <w:color w:val="000000"/>
                <w:sz w:val="24"/>
                <w:szCs w:val="24"/>
                <w:highlight w:val="none"/>
              </w:rPr>
              <w:t>kg/d</w:t>
            </w:r>
            <w:r>
              <w:rPr>
                <w:rFonts w:ascii="Times New Roman" w:hAnsi="宋体"/>
                <w:color w:val="000000"/>
                <w:sz w:val="24"/>
                <w:szCs w:val="24"/>
                <w:highlight w:val="none"/>
              </w:rPr>
              <w:t>，并应及时清理，交由当地环卫部门处理。预计采取以上措施后，本项目施工期产生的固体废弃物不会对周边环境造成太大影响。</w:t>
            </w:r>
          </w:p>
          <w:p>
            <w:pPr>
              <w:adjustRightInd w:val="0"/>
              <w:snapToGrid w:val="0"/>
              <w:spacing w:line="500" w:lineRule="exact"/>
              <w:rPr>
                <w:rFonts w:ascii="Times New Roman" w:hAnsi="Times New Roman"/>
                <w:b/>
                <w:bCs/>
                <w:color w:val="000000"/>
                <w:sz w:val="24"/>
                <w:szCs w:val="24"/>
                <w:highlight w:val="none"/>
              </w:rPr>
            </w:pPr>
            <w:r>
              <w:rPr>
                <w:rFonts w:ascii="Times New Roman" w:hAnsi="Times New Roman"/>
                <w:b/>
                <w:bCs/>
                <w:color w:val="000000"/>
                <w:sz w:val="24"/>
                <w:szCs w:val="24"/>
                <w:highlight w:val="none"/>
              </w:rPr>
              <w:t>5</w:t>
            </w:r>
            <w:r>
              <w:rPr>
                <w:rFonts w:ascii="Times New Roman" w:hAnsi="宋体"/>
                <w:b/>
                <w:bCs/>
                <w:color w:val="000000"/>
                <w:sz w:val="24"/>
                <w:szCs w:val="24"/>
                <w:highlight w:val="none"/>
              </w:rPr>
              <w:t>、施工期生态影响分析</w:t>
            </w:r>
          </w:p>
          <w:p>
            <w:pPr>
              <w:adjustRightInd w:val="0"/>
              <w:snapToGrid w:val="0"/>
              <w:spacing w:line="500" w:lineRule="exact"/>
              <w:ind w:firstLine="480" w:firstLineChars="200"/>
              <w:rPr>
                <w:rFonts w:ascii="Times New Roman" w:hAnsi="Times New Roman"/>
                <w:color w:val="000000"/>
                <w:sz w:val="24"/>
                <w:szCs w:val="24"/>
                <w:highlight w:val="none"/>
              </w:rPr>
            </w:pPr>
            <w:r>
              <w:rPr>
                <w:rFonts w:ascii="Times New Roman" w:hAnsi="宋体"/>
                <w:color w:val="000000"/>
                <w:sz w:val="24"/>
                <w:szCs w:val="24"/>
                <w:highlight w:val="none"/>
              </w:rPr>
              <w:t>工程施工期间对生态的影响主要体现在施工过程</w:t>
            </w:r>
            <w:r>
              <w:rPr>
                <w:rFonts w:hint="eastAsia" w:hAnsi="宋体"/>
                <w:color w:val="000000"/>
                <w:sz w:val="24"/>
                <w:szCs w:val="24"/>
                <w:highlight w:val="none"/>
                <w:lang w:eastAsia="zh-CN"/>
              </w:rPr>
              <w:t>土地平整、</w:t>
            </w:r>
            <w:r>
              <w:rPr>
                <w:rFonts w:ascii="Times New Roman" w:hAnsi="宋体"/>
                <w:color w:val="000000"/>
                <w:sz w:val="24"/>
                <w:szCs w:val="24"/>
                <w:highlight w:val="none"/>
              </w:rPr>
              <w:t>挖填方、拆迁扰动地表，临时堆土区、施工生活区的占地。将造成地表裸露、土地被侵占，工程在填土裸露表面被雨水冲刷后将造成水土流失现象，影响陆地生态系统及其稳定性、影响景观。</w:t>
            </w:r>
          </w:p>
          <w:p>
            <w:pPr>
              <w:adjustRightInd w:val="0"/>
              <w:snapToGrid w:val="0"/>
              <w:spacing w:line="520" w:lineRule="exact"/>
              <w:ind w:firstLine="480" w:firstLineChars="200"/>
              <w:rPr>
                <w:bCs/>
                <w:spacing w:val="-10"/>
                <w:szCs w:val="21"/>
                <w:highlight w:val="none"/>
              </w:rPr>
            </w:pPr>
            <w:r>
              <w:rPr>
                <w:rFonts w:ascii="Times New Roman" w:hAnsi="宋体"/>
                <w:color w:val="000000"/>
                <w:sz w:val="24"/>
                <w:szCs w:val="24"/>
                <w:highlight w:val="none"/>
              </w:rPr>
              <w:t>为防治水土流失，施工期不得安排在雨天进行，防止雨</w:t>
            </w:r>
            <w:r>
              <w:rPr>
                <w:rFonts w:hint="eastAsia" w:ascii="宋体" w:hAnsi="宋体"/>
                <w:color w:val="000000"/>
                <w:sz w:val="24"/>
                <w:szCs w:val="24"/>
                <w:highlight w:val="none"/>
              </w:rPr>
              <w:t>水对工地冲刷造成水土流失。同时短时间裸露的地面要进行苫盖，并在项目适当位置进行绿化补偿。</w:t>
            </w:r>
            <w:bookmarkEnd w:id="1"/>
            <w:bookmarkEnd w:id="2"/>
            <w:bookmarkEnd w:id="3"/>
            <w:bookmarkEnd w:id="4"/>
            <w:bookmarkEnd w:id="5"/>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696" w:hRule="atLeast"/>
          <w:jc w:val="center"/>
        </w:trPr>
        <w:tc>
          <w:tcPr>
            <w:tcW w:w="458" w:type="dxa"/>
            <w:tcMar>
              <w:left w:w="28" w:type="dxa"/>
              <w:right w:w="28" w:type="dxa"/>
            </w:tcMar>
            <w:vAlign w:val="center"/>
          </w:tcPr>
          <w:p>
            <w:pPr>
              <w:adjustRightInd w:val="0"/>
              <w:snapToGrid w:val="0"/>
              <w:jc w:val="center"/>
              <w:rPr>
                <w:bCs/>
                <w:szCs w:val="21"/>
                <w:highlight w:val="none"/>
              </w:rPr>
            </w:pPr>
            <w:r>
              <w:rPr>
                <w:bCs/>
                <w:szCs w:val="21"/>
                <w:highlight w:val="none"/>
              </w:rPr>
              <w:t>运营</w:t>
            </w:r>
          </w:p>
          <w:p>
            <w:pPr>
              <w:adjustRightInd w:val="0"/>
              <w:snapToGrid w:val="0"/>
              <w:jc w:val="center"/>
              <w:rPr>
                <w:bCs/>
                <w:szCs w:val="21"/>
                <w:highlight w:val="none"/>
              </w:rPr>
            </w:pPr>
            <w:r>
              <w:rPr>
                <w:bCs/>
                <w:szCs w:val="21"/>
                <w:highlight w:val="none"/>
              </w:rPr>
              <w:t>期环</w:t>
            </w:r>
          </w:p>
          <w:p>
            <w:pPr>
              <w:adjustRightInd w:val="0"/>
              <w:snapToGrid w:val="0"/>
              <w:jc w:val="center"/>
              <w:rPr>
                <w:bCs/>
                <w:szCs w:val="21"/>
                <w:highlight w:val="none"/>
              </w:rPr>
            </w:pPr>
            <w:r>
              <w:rPr>
                <w:bCs/>
                <w:szCs w:val="21"/>
                <w:highlight w:val="none"/>
              </w:rPr>
              <w:t>境影</w:t>
            </w:r>
          </w:p>
          <w:p>
            <w:pPr>
              <w:adjustRightInd w:val="0"/>
              <w:snapToGrid w:val="0"/>
              <w:jc w:val="center"/>
              <w:rPr>
                <w:bCs/>
                <w:szCs w:val="21"/>
                <w:highlight w:val="none"/>
              </w:rPr>
            </w:pPr>
            <w:r>
              <w:rPr>
                <w:bCs/>
                <w:szCs w:val="21"/>
                <w:highlight w:val="none"/>
              </w:rPr>
              <w:t>响和</w:t>
            </w:r>
          </w:p>
          <w:p>
            <w:pPr>
              <w:adjustRightInd w:val="0"/>
              <w:snapToGrid w:val="0"/>
              <w:jc w:val="center"/>
              <w:rPr>
                <w:bCs/>
                <w:szCs w:val="21"/>
                <w:highlight w:val="none"/>
              </w:rPr>
            </w:pPr>
            <w:r>
              <w:rPr>
                <w:bCs/>
                <w:szCs w:val="21"/>
                <w:highlight w:val="none"/>
              </w:rPr>
              <w:t>保护</w:t>
            </w:r>
          </w:p>
          <w:p>
            <w:pPr>
              <w:adjustRightInd w:val="0"/>
              <w:snapToGrid w:val="0"/>
              <w:jc w:val="center"/>
              <w:rPr>
                <w:bCs/>
                <w:szCs w:val="21"/>
                <w:highlight w:val="none"/>
              </w:rPr>
            </w:pPr>
            <w:r>
              <w:rPr>
                <w:bCs/>
                <w:szCs w:val="21"/>
                <w:highlight w:val="none"/>
              </w:rPr>
              <w:t>措施</w:t>
            </w:r>
          </w:p>
        </w:tc>
        <w:tc>
          <w:tcPr>
            <w:tcW w:w="8450" w:type="dxa"/>
            <w:vAlign w:val="center"/>
          </w:tcPr>
          <w:p>
            <w:pPr>
              <w:adjustRightInd w:val="0"/>
              <w:snapToGrid w:val="0"/>
              <w:spacing w:line="360" w:lineRule="auto"/>
              <w:rPr>
                <w:rFonts w:hint="eastAsia" w:eastAsia="宋体"/>
                <w:b/>
                <w:color w:val="000000"/>
                <w:sz w:val="24"/>
                <w:highlight w:val="none"/>
                <w:lang w:eastAsia="zh-CN"/>
              </w:rPr>
            </w:pPr>
            <w:r>
              <w:rPr>
                <w:rFonts w:hint="eastAsia"/>
                <w:b/>
                <w:color w:val="000000"/>
                <w:sz w:val="24"/>
                <w:highlight w:val="none"/>
                <w:lang w:eastAsia="zh-CN"/>
              </w:rPr>
              <w:t>运营期环境影响分析</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textAlignment w:val="auto"/>
              <w:rPr>
                <w:color w:val="000000"/>
                <w:sz w:val="24"/>
                <w:szCs w:val="22"/>
                <w:highlight w:val="none"/>
              </w:rPr>
            </w:pPr>
            <w:r>
              <w:rPr>
                <w:b/>
                <w:color w:val="000000"/>
                <w:sz w:val="24"/>
                <w:highlight w:val="none"/>
              </w:rPr>
              <w:t>1、</w:t>
            </w:r>
            <w:r>
              <w:rPr>
                <w:rFonts w:hint="eastAsia" w:ascii="Times New Roman" w:hAnsi="Times New Roman" w:eastAsia="宋体" w:cs="Times New Roman"/>
                <w:b/>
                <w:bCs/>
                <w:kern w:val="0"/>
                <w:sz w:val="24"/>
                <w:szCs w:val="24"/>
                <w:highlight w:val="none"/>
                <w:lang w:val="en-US" w:eastAsia="zh-CN" w:bidi="ar-SA"/>
              </w:rPr>
              <w:t>运营期大气环境影响分析</w:t>
            </w:r>
          </w:p>
          <w:p>
            <w:pPr>
              <w:spacing w:line="500" w:lineRule="exact"/>
              <w:ind w:firstLine="480" w:firstLineChars="200"/>
              <w:rPr>
                <w:rFonts w:hint="default"/>
                <w:sz w:val="24"/>
                <w:szCs w:val="24"/>
                <w:highlight w:val="none"/>
              </w:rPr>
            </w:pPr>
            <w:r>
              <w:rPr>
                <w:rFonts w:hint="eastAsia"/>
                <w:color w:val="000000"/>
                <w:sz w:val="24"/>
                <w:highlight w:val="none"/>
                <w:lang w:eastAsia="zh-CN"/>
              </w:rPr>
              <w:t>本项目</w:t>
            </w:r>
            <w:r>
              <w:rPr>
                <w:rFonts w:hint="eastAsia"/>
                <w:sz w:val="24"/>
                <w:highlight w:val="none"/>
                <w:lang w:eastAsia="zh-CN"/>
              </w:rPr>
              <w:t>所用原料为矿石废料，</w:t>
            </w:r>
            <w:r>
              <w:rPr>
                <w:rFonts w:hint="eastAsia"/>
                <w:b w:val="0"/>
                <w:bCs w:val="0"/>
                <w:color w:val="000000"/>
                <w:sz w:val="24"/>
                <w:highlight w:val="none"/>
                <w:u w:val="none"/>
                <w:lang w:eastAsia="zh-CN"/>
              </w:rPr>
              <w:t>采用货车进行短距离运输至原料上料区内的原料仓进行暂存。</w:t>
            </w:r>
            <w:r>
              <w:rPr>
                <w:rFonts w:hint="eastAsia"/>
                <w:color w:val="000000"/>
                <w:sz w:val="24"/>
                <w:highlight w:val="none"/>
                <w:lang w:eastAsia="zh-CN"/>
              </w:rPr>
              <w:t>因此</w:t>
            </w:r>
            <w:r>
              <w:rPr>
                <w:rFonts w:hint="default"/>
                <w:sz w:val="24"/>
                <w:szCs w:val="24"/>
                <w:highlight w:val="none"/>
              </w:rPr>
              <w:t>本项目</w:t>
            </w:r>
            <w:r>
              <w:rPr>
                <w:rFonts w:hint="eastAsia"/>
                <w:sz w:val="24"/>
                <w:szCs w:val="24"/>
                <w:highlight w:val="none"/>
              </w:rPr>
              <w:t>运行</w:t>
            </w:r>
            <w:r>
              <w:rPr>
                <w:rFonts w:hint="default"/>
                <w:sz w:val="24"/>
                <w:szCs w:val="24"/>
                <w:highlight w:val="none"/>
              </w:rPr>
              <w:t>过程</w:t>
            </w:r>
            <w:r>
              <w:rPr>
                <w:rFonts w:hint="eastAsia"/>
                <w:sz w:val="24"/>
                <w:szCs w:val="24"/>
                <w:highlight w:val="none"/>
              </w:rPr>
              <w:t>产生的</w:t>
            </w:r>
            <w:r>
              <w:rPr>
                <w:rFonts w:hint="default"/>
                <w:sz w:val="24"/>
                <w:szCs w:val="24"/>
                <w:highlight w:val="none"/>
              </w:rPr>
              <w:t>大气污染物主要</w:t>
            </w:r>
            <w:r>
              <w:rPr>
                <w:rFonts w:hint="eastAsia"/>
                <w:sz w:val="24"/>
                <w:szCs w:val="24"/>
                <w:highlight w:val="none"/>
              </w:rPr>
              <w:t>为</w:t>
            </w:r>
            <w:r>
              <w:rPr>
                <w:bCs/>
                <w:color w:val="000000"/>
                <w:sz w:val="24"/>
                <w:highlight w:val="none"/>
              </w:rPr>
              <w:t>废石回采过程中废石装卸起尘</w:t>
            </w:r>
            <w:r>
              <w:rPr>
                <w:rFonts w:hint="eastAsia"/>
                <w:bCs/>
                <w:color w:val="000000"/>
                <w:sz w:val="24"/>
                <w:highlight w:val="none"/>
                <w:lang w:eastAsia="zh-CN"/>
              </w:rPr>
              <w:t>、原料进入原料仓、</w:t>
            </w:r>
            <w:r>
              <w:rPr>
                <w:rFonts w:hint="eastAsia"/>
                <w:sz w:val="24"/>
                <w:szCs w:val="24"/>
                <w:highlight w:val="none"/>
                <w:lang w:eastAsia="zh-CN"/>
              </w:rPr>
              <w:t>废矿石上料、破碎、</w:t>
            </w:r>
            <w:r>
              <w:rPr>
                <w:rFonts w:hint="eastAsia"/>
                <w:sz w:val="24"/>
                <w:szCs w:val="24"/>
                <w:highlight w:val="none"/>
                <w:lang w:val="en-US" w:eastAsia="zh-CN"/>
              </w:rPr>
              <w:t>进入地下料仓C3</w:t>
            </w:r>
            <w:r>
              <w:rPr>
                <w:rFonts w:hint="eastAsia"/>
                <w:sz w:val="24"/>
                <w:szCs w:val="24"/>
                <w:highlight w:val="none"/>
              </w:rPr>
              <w:t>等</w:t>
            </w:r>
            <w:r>
              <w:rPr>
                <w:rFonts w:hint="eastAsia"/>
                <w:sz w:val="24"/>
                <w:szCs w:val="24"/>
                <w:highlight w:val="none"/>
                <w:lang w:eastAsia="zh-CN"/>
              </w:rPr>
              <w:t>过程产生的颗粒物、</w:t>
            </w:r>
            <w:r>
              <w:rPr>
                <w:sz w:val="24"/>
                <w:highlight w:val="none"/>
              </w:rPr>
              <w:t>成品皮带输送及下料转运工段</w:t>
            </w:r>
            <w:r>
              <w:rPr>
                <w:rFonts w:hint="eastAsia"/>
                <w:sz w:val="24"/>
                <w:highlight w:val="none"/>
                <w:lang w:eastAsia="zh-CN"/>
              </w:rPr>
              <w:t>产生的</w:t>
            </w:r>
            <w:r>
              <w:rPr>
                <w:sz w:val="24"/>
                <w:highlight w:val="none"/>
              </w:rPr>
              <w:t>颗粒物</w:t>
            </w:r>
            <w:r>
              <w:rPr>
                <w:rFonts w:hint="eastAsia"/>
                <w:sz w:val="24"/>
                <w:highlight w:val="none"/>
                <w:lang w:eastAsia="zh-CN"/>
              </w:rPr>
              <w:t>、</w:t>
            </w:r>
            <w:r>
              <w:rPr>
                <w:rFonts w:hint="eastAsia"/>
                <w:sz w:val="24"/>
                <w:szCs w:val="24"/>
                <w:highlight w:val="none"/>
                <w:lang w:eastAsia="zh-CN"/>
              </w:rPr>
              <w:t>运输车辆的动力起尘</w:t>
            </w:r>
            <w:r>
              <w:rPr>
                <w:rFonts w:hint="eastAsia"/>
                <w:sz w:val="24"/>
                <w:szCs w:val="24"/>
                <w:highlight w:val="none"/>
              </w:rPr>
              <w:t>。</w:t>
            </w:r>
          </w:p>
          <w:p>
            <w:pPr>
              <w:spacing w:line="500" w:lineRule="exact"/>
              <w:ind w:firstLine="480" w:firstLineChars="200"/>
              <w:rPr>
                <w:bCs/>
                <w:color w:val="000000"/>
                <w:sz w:val="24"/>
                <w:highlight w:val="none"/>
              </w:rPr>
            </w:pPr>
            <w:r>
              <w:rPr>
                <w:rFonts w:hint="default"/>
                <w:b w:val="0"/>
                <w:bCs w:val="0"/>
                <w:sz w:val="24"/>
                <w:szCs w:val="24"/>
                <w:highlight w:val="none"/>
                <w:u w:val="none"/>
              </w:rPr>
              <w:t>（1）</w:t>
            </w:r>
            <w:r>
              <w:rPr>
                <w:bCs/>
                <w:color w:val="000000"/>
                <w:sz w:val="24"/>
                <w:highlight w:val="none"/>
              </w:rPr>
              <w:t>废石回采过程中废石装卸起尘</w:t>
            </w:r>
          </w:p>
          <w:p>
            <w:pPr>
              <w:spacing w:line="500" w:lineRule="exact"/>
              <w:ind w:firstLine="480" w:firstLineChars="200"/>
              <w:rPr>
                <w:bCs/>
                <w:color w:val="000000"/>
                <w:sz w:val="24"/>
                <w:highlight w:val="none"/>
              </w:rPr>
            </w:pPr>
            <w:r>
              <w:rPr>
                <w:bCs/>
                <w:color w:val="000000"/>
                <w:sz w:val="24"/>
                <w:highlight w:val="none"/>
              </w:rPr>
              <w:t>挖掘机对废石场进行扰动性作业、废石装车在风力作用下均会产生粉尘。根据装卸起尘量计算公式来计算废石回采过程中废石装卸扬尘量，公式如下：</w:t>
            </w:r>
          </w:p>
          <w:p>
            <w:pPr>
              <w:spacing w:line="500" w:lineRule="exact"/>
              <w:ind w:firstLine="480" w:firstLineChars="200"/>
              <w:jc w:val="center"/>
              <w:rPr>
                <w:bCs/>
                <w:color w:val="000000"/>
                <w:sz w:val="24"/>
                <w:highlight w:val="none"/>
              </w:rPr>
            </w:pPr>
            <w:r>
              <w:rPr>
                <w:bCs/>
                <w:color w:val="000000"/>
                <w:sz w:val="24"/>
                <w:highlight w:val="none"/>
              </w:rPr>
              <w:t>Q=1133.33×U</w:t>
            </w:r>
            <w:r>
              <w:rPr>
                <w:bCs/>
                <w:color w:val="000000"/>
                <w:sz w:val="24"/>
                <w:highlight w:val="none"/>
                <w:vertAlign w:val="superscript"/>
              </w:rPr>
              <w:t>1.6</w:t>
            </w:r>
            <w:r>
              <w:rPr>
                <w:bCs/>
                <w:color w:val="000000"/>
                <w:sz w:val="24"/>
                <w:highlight w:val="none"/>
              </w:rPr>
              <w:t>×H</w:t>
            </w:r>
            <w:r>
              <w:rPr>
                <w:bCs/>
                <w:color w:val="000000"/>
                <w:sz w:val="24"/>
                <w:highlight w:val="none"/>
                <w:vertAlign w:val="superscript"/>
              </w:rPr>
              <w:t>1.23</w:t>
            </w:r>
            <w:r>
              <w:rPr>
                <w:bCs/>
                <w:color w:val="000000"/>
                <w:sz w:val="24"/>
                <w:highlight w:val="none"/>
              </w:rPr>
              <w:t>×e</w:t>
            </w:r>
            <w:r>
              <w:rPr>
                <w:bCs/>
                <w:color w:val="000000"/>
                <w:sz w:val="24"/>
                <w:highlight w:val="none"/>
                <w:vertAlign w:val="superscript"/>
              </w:rPr>
              <w:t>-0.28W</w:t>
            </w:r>
          </w:p>
          <w:p>
            <w:pPr>
              <w:spacing w:line="500" w:lineRule="exact"/>
              <w:ind w:firstLine="2160" w:firstLineChars="900"/>
              <w:rPr>
                <w:bCs/>
                <w:color w:val="000000"/>
                <w:sz w:val="24"/>
                <w:highlight w:val="none"/>
              </w:rPr>
            </w:pPr>
            <w:r>
              <w:rPr>
                <w:bCs/>
                <w:color w:val="000000"/>
                <w:sz w:val="24"/>
                <w:highlight w:val="none"/>
              </w:rPr>
              <w:t>式中：Q—装卸起尘量，mg/s；</w:t>
            </w:r>
          </w:p>
          <w:p>
            <w:pPr>
              <w:spacing w:line="500" w:lineRule="exact"/>
              <w:ind w:left="3353" w:leftChars="1368" w:hanging="480" w:hangingChars="200"/>
              <w:rPr>
                <w:bCs/>
                <w:color w:val="000000"/>
                <w:sz w:val="24"/>
                <w:highlight w:val="none"/>
              </w:rPr>
            </w:pPr>
            <w:r>
              <w:rPr>
                <w:bCs/>
                <w:color w:val="000000"/>
                <w:sz w:val="24"/>
                <w:highlight w:val="none"/>
              </w:rPr>
              <w:t>U—堆场年平均风速，m/s；评价取风速为</w:t>
            </w:r>
            <w:r>
              <w:rPr>
                <w:rFonts w:hint="eastAsia"/>
                <w:bCs/>
                <w:color w:val="000000"/>
                <w:sz w:val="24"/>
                <w:highlight w:val="none"/>
                <w:lang w:val="en-US" w:eastAsia="zh-CN"/>
              </w:rPr>
              <w:t>1</w:t>
            </w:r>
            <w:r>
              <w:rPr>
                <w:bCs/>
                <w:color w:val="000000"/>
                <w:sz w:val="24"/>
                <w:highlight w:val="none"/>
              </w:rPr>
              <w:t xml:space="preserve"> m/s。</w:t>
            </w:r>
          </w:p>
          <w:p>
            <w:pPr>
              <w:spacing w:line="500" w:lineRule="exact"/>
              <w:ind w:firstLine="2880" w:firstLineChars="1200"/>
              <w:rPr>
                <w:bCs/>
                <w:color w:val="000000"/>
                <w:sz w:val="24"/>
                <w:highlight w:val="none"/>
              </w:rPr>
            </w:pPr>
            <w:r>
              <w:rPr>
                <w:bCs/>
                <w:color w:val="000000"/>
                <w:sz w:val="24"/>
                <w:highlight w:val="none"/>
              </w:rPr>
              <w:t>H—物料落差，m；</w:t>
            </w:r>
          </w:p>
          <w:p>
            <w:pPr>
              <w:spacing w:line="500" w:lineRule="exact"/>
              <w:ind w:firstLine="2880" w:firstLineChars="1200"/>
              <w:rPr>
                <w:bCs/>
                <w:color w:val="000000"/>
                <w:sz w:val="24"/>
                <w:highlight w:val="none"/>
              </w:rPr>
            </w:pPr>
            <w:r>
              <w:rPr>
                <w:bCs/>
                <w:color w:val="000000"/>
                <w:sz w:val="24"/>
                <w:highlight w:val="none"/>
              </w:rPr>
              <w:t>W—物料含水率，%。</w:t>
            </w:r>
          </w:p>
          <w:p>
            <w:pPr>
              <w:spacing w:line="500" w:lineRule="exact"/>
              <w:ind w:firstLine="480" w:firstLineChars="200"/>
              <w:rPr>
                <w:bCs/>
                <w:color w:val="000000"/>
                <w:sz w:val="24"/>
                <w:highlight w:val="none"/>
              </w:rPr>
            </w:pPr>
            <w:r>
              <w:rPr>
                <w:bCs/>
                <w:color w:val="000000"/>
                <w:sz w:val="24"/>
                <w:highlight w:val="none"/>
              </w:rPr>
              <w:t>该公式可以看出，起尘重要因素是存在风速，也就是气流扰动，该公式为装载机同时作业的情况下，无顶棚、无挡墙、无人工增湿、自然状态下的原煤堆场起尘量计算。根据物料落差一般为2~3m（取3m进行计算），其中原料含水率取8%，将有关参数代入上述起尘模式计算得，项目原料装卸起尘速率为0.466g/s。装卸原料每车</w:t>
            </w:r>
            <w:r>
              <w:rPr>
                <w:rFonts w:hint="eastAsia"/>
                <w:bCs/>
                <w:color w:val="000000"/>
                <w:sz w:val="24"/>
                <w:highlight w:val="none"/>
                <w:lang w:val="en-US" w:eastAsia="zh-CN"/>
              </w:rPr>
              <w:t>30</w:t>
            </w:r>
            <w:r>
              <w:rPr>
                <w:bCs/>
                <w:color w:val="000000"/>
                <w:sz w:val="24"/>
                <w:highlight w:val="none"/>
              </w:rPr>
              <w:t>t计，则废石回采过程中废石装卸次数约为</w:t>
            </w:r>
            <w:r>
              <w:rPr>
                <w:rFonts w:hint="eastAsia"/>
                <w:bCs/>
                <w:color w:val="000000"/>
                <w:sz w:val="24"/>
                <w:highlight w:val="none"/>
                <w:lang w:val="en-US" w:eastAsia="zh-CN"/>
              </w:rPr>
              <w:t>44456</w:t>
            </w:r>
            <w:r>
              <w:rPr>
                <w:bCs/>
                <w:color w:val="000000"/>
                <w:sz w:val="24"/>
                <w:highlight w:val="none"/>
              </w:rPr>
              <w:t>次/a。每车每次装卸时间以3分钟计，则废石回采过程中废石装卸颗粒物产生量约为</w:t>
            </w:r>
            <w:r>
              <w:rPr>
                <w:rFonts w:hint="eastAsia"/>
                <w:bCs/>
                <w:color w:val="000000"/>
                <w:sz w:val="24"/>
                <w:highlight w:val="none"/>
                <w:lang w:val="en-US" w:eastAsia="zh-CN"/>
              </w:rPr>
              <w:t>3.73</w:t>
            </w:r>
            <w:r>
              <w:rPr>
                <w:bCs/>
                <w:color w:val="000000"/>
                <w:sz w:val="24"/>
                <w:highlight w:val="none"/>
              </w:rPr>
              <w:t>t/a，废石在回采时候，首先对回采面进行洒水，使</w:t>
            </w:r>
            <w:r>
              <w:rPr>
                <w:rFonts w:hint="eastAsia"/>
                <w:bCs/>
                <w:color w:val="000000"/>
                <w:sz w:val="24"/>
                <w:highlight w:val="none"/>
                <w:lang w:eastAsia="zh-CN"/>
              </w:rPr>
              <w:t>回采</w:t>
            </w:r>
            <w:r>
              <w:rPr>
                <w:bCs/>
                <w:color w:val="000000"/>
                <w:sz w:val="24"/>
                <w:highlight w:val="none"/>
              </w:rPr>
              <w:t>区域水分充分渗透，然后采用挖掘机挖掘回采区域，在挖掘作业和装车时，均采用雾炮车加湿、控制扬尘产生量。</w:t>
            </w:r>
            <w:r>
              <w:rPr>
                <w:rFonts w:hint="eastAsia"/>
                <w:bCs/>
                <w:color w:val="000000"/>
                <w:sz w:val="24"/>
                <w:highlight w:val="none"/>
                <w:lang w:eastAsia="zh-CN"/>
              </w:rPr>
              <w:t>采取</w:t>
            </w:r>
            <w:r>
              <w:rPr>
                <w:bCs/>
                <w:color w:val="000000"/>
                <w:sz w:val="24"/>
                <w:highlight w:val="none"/>
              </w:rPr>
              <w:t>措施后颗粒物削减约80%，故项目废石回采过程中废石装卸颗粒物排放量约为0.</w:t>
            </w:r>
            <w:r>
              <w:rPr>
                <w:rFonts w:hint="eastAsia"/>
                <w:bCs/>
                <w:color w:val="000000"/>
                <w:sz w:val="24"/>
                <w:highlight w:val="none"/>
                <w:lang w:val="en-US" w:eastAsia="zh-CN"/>
              </w:rPr>
              <w:t>75</w:t>
            </w:r>
            <w:r>
              <w:rPr>
                <w:bCs/>
                <w:color w:val="000000"/>
                <w:sz w:val="24"/>
                <w:highlight w:val="none"/>
              </w:rPr>
              <w:t>t/a。</w:t>
            </w:r>
          </w:p>
          <w:p>
            <w:pPr>
              <w:spacing w:line="500" w:lineRule="exact"/>
              <w:ind w:firstLine="480" w:firstLineChars="200"/>
              <w:rPr>
                <w:rFonts w:hint="eastAsia" w:cs="Times New Roman"/>
                <w:sz w:val="24"/>
                <w:highlight w:val="none"/>
                <w:lang w:val="en-US" w:eastAsia="zh-CN"/>
              </w:rPr>
            </w:pPr>
            <w:r>
              <w:rPr>
                <w:rFonts w:hint="eastAsia"/>
                <w:color w:val="000000"/>
                <w:sz w:val="24"/>
                <w:highlight w:val="none"/>
                <w:lang w:eastAsia="zh-CN"/>
              </w:rPr>
              <w:t>（</w:t>
            </w:r>
            <w:r>
              <w:rPr>
                <w:rFonts w:hint="eastAsia"/>
                <w:color w:val="000000"/>
                <w:sz w:val="24"/>
                <w:highlight w:val="none"/>
                <w:lang w:val="en-US" w:eastAsia="zh-CN"/>
              </w:rPr>
              <w:t>2）原料</w:t>
            </w:r>
            <w:r>
              <w:rPr>
                <w:rFonts w:hint="eastAsia"/>
                <w:bCs/>
                <w:color w:val="000000"/>
                <w:sz w:val="24"/>
                <w:highlight w:val="none"/>
                <w:lang w:eastAsia="zh-CN"/>
              </w:rPr>
              <w:t>进入原料仓、</w:t>
            </w:r>
            <w:r>
              <w:rPr>
                <w:rFonts w:hint="eastAsia"/>
                <w:b w:val="0"/>
                <w:bCs w:val="0"/>
                <w:sz w:val="24"/>
                <w:szCs w:val="24"/>
                <w:highlight w:val="none"/>
                <w:u w:val="none"/>
                <w:lang w:eastAsia="zh-CN"/>
              </w:rPr>
              <w:t>上料、破碎、</w:t>
            </w:r>
            <w:r>
              <w:rPr>
                <w:rFonts w:hint="eastAsia"/>
                <w:b w:val="0"/>
                <w:bCs w:val="0"/>
                <w:sz w:val="24"/>
                <w:szCs w:val="24"/>
                <w:highlight w:val="none"/>
                <w:u w:val="none"/>
                <w:lang w:val="en-US" w:eastAsia="zh-CN"/>
              </w:rPr>
              <w:t>进入地下料仓C3</w:t>
            </w:r>
            <w:r>
              <w:rPr>
                <w:rFonts w:hint="eastAsia"/>
                <w:b w:val="0"/>
                <w:bCs w:val="0"/>
                <w:sz w:val="24"/>
                <w:szCs w:val="24"/>
                <w:highlight w:val="none"/>
                <w:u w:val="none"/>
                <w:lang w:eastAsia="zh-CN"/>
              </w:rPr>
              <w:t>等过程</w:t>
            </w:r>
            <w:r>
              <w:rPr>
                <w:rFonts w:hint="default"/>
                <w:b w:val="0"/>
                <w:bCs w:val="0"/>
                <w:sz w:val="24"/>
                <w:szCs w:val="24"/>
                <w:highlight w:val="none"/>
                <w:u w:val="none"/>
              </w:rPr>
              <w:t>产生的</w:t>
            </w:r>
            <w:r>
              <w:rPr>
                <w:rFonts w:hint="eastAsia"/>
                <w:b w:val="0"/>
                <w:bCs w:val="0"/>
                <w:sz w:val="24"/>
                <w:szCs w:val="24"/>
                <w:highlight w:val="none"/>
                <w:u w:val="none"/>
                <w:lang w:eastAsia="zh-CN"/>
              </w:rPr>
              <w:t>颗粒物</w:t>
            </w:r>
          </w:p>
          <w:p>
            <w:pPr>
              <w:spacing w:line="500" w:lineRule="exact"/>
              <w:ind w:firstLine="480" w:firstLineChars="200"/>
              <w:rPr>
                <w:rFonts w:hint="eastAsia" w:cs="Times New Roman"/>
                <w:sz w:val="24"/>
                <w:highlight w:val="none"/>
                <w:lang w:val="en-US" w:eastAsia="zh-CN"/>
              </w:rPr>
            </w:pPr>
            <w:r>
              <w:rPr>
                <w:rFonts w:hint="eastAsia" w:cs="Times New Roman"/>
                <w:sz w:val="24"/>
                <w:highlight w:val="none"/>
                <w:lang w:val="en-US" w:eastAsia="zh-CN"/>
              </w:rPr>
              <w:t>本项目</w:t>
            </w:r>
            <w:r>
              <w:rPr>
                <w:rFonts w:hint="eastAsia" w:cs="Times New Roman"/>
                <w:sz w:val="24"/>
                <w:highlight w:val="none"/>
                <w:lang w:eastAsia="zh-CN"/>
              </w:rPr>
              <w:t>原料开采区的</w:t>
            </w:r>
            <w:r>
              <w:rPr>
                <w:rFonts w:hint="eastAsia" w:ascii="Times New Roman" w:hAnsi="Times New Roman" w:cs="Times New Roman"/>
                <w:sz w:val="24"/>
                <w:highlight w:val="none"/>
              </w:rPr>
              <w:t>废</w:t>
            </w:r>
            <w:r>
              <w:rPr>
                <w:rFonts w:hint="eastAsia" w:ascii="Times New Roman" w:hAnsi="Times New Roman" w:cs="Times New Roman"/>
                <w:sz w:val="24"/>
                <w:highlight w:val="none"/>
                <w:lang w:eastAsia="zh-CN"/>
              </w:rPr>
              <w:t>矿</w:t>
            </w:r>
            <w:r>
              <w:rPr>
                <w:rFonts w:hint="eastAsia" w:ascii="Times New Roman" w:hAnsi="Times New Roman" w:cs="Times New Roman"/>
                <w:sz w:val="24"/>
                <w:highlight w:val="none"/>
              </w:rPr>
              <w:t>石</w:t>
            </w:r>
            <w:r>
              <w:rPr>
                <w:rFonts w:hint="eastAsia" w:cs="Times New Roman"/>
                <w:sz w:val="24"/>
                <w:highlight w:val="none"/>
                <w:lang w:eastAsia="zh-CN"/>
              </w:rPr>
              <w:t>经</w:t>
            </w:r>
            <w:r>
              <w:rPr>
                <w:rFonts w:hint="eastAsia" w:ascii="Times New Roman" w:hAnsi="Times New Roman" w:cs="Times New Roman"/>
                <w:sz w:val="24"/>
                <w:highlight w:val="none"/>
                <w:lang w:eastAsia="zh-CN"/>
              </w:rPr>
              <w:t>车辆运</w:t>
            </w:r>
            <w:r>
              <w:rPr>
                <w:rFonts w:hint="eastAsia" w:cs="Times New Roman"/>
                <w:sz w:val="24"/>
                <w:highlight w:val="none"/>
                <w:lang w:eastAsia="zh-CN"/>
              </w:rPr>
              <w:t>至原料上料区，根据原料类别分别倒入对应的原料仓暂存待用</w:t>
            </w:r>
            <w:r>
              <w:rPr>
                <w:rFonts w:hint="eastAsia" w:cs="Times New Roman"/>
                <w:sz w:val="24"/>
                <w:highlight w:val="none"/>
                <w:lang w:val="en-US" w:eastAsia="zh-CN"/>
              </w:rPr>
              <w:t>，其中风化花岗岩倒入原料仓C1待用，安山岩倒入原料仓C2待用，随后由振动给料机进行上料。根据企业提供资料，风化花岗岩与安山岩比例约为1：1，同时原料中砂石比约为3：7，即经过振动给料机</w:t>
            </w:r>
            <w:r>
              <w:rPr>
                <w:rFonts w:hint="default" w:cs="Times New Roman"/>
                <w:sz w:val="24"/>
                <w:highlight w:val="none"/>
                <w:lang w:val="en-US" w:eastAsia="zh-CN"/>
              </w:rPr>
              <w:t>篦条</w:t>
            </w:r>
            <w:r>
              <w:rPr>
                <w:rFonts w:hint="eastAsia" w:cs="Times New Roman"/>
                <w:sz w:val="24"/>
                <w:highlight w:val="none"/>
                <w:lang w:val="en-US" w:eastAsia="zh-CN"/>
              </w:rPr>
              <w:t>后70%物料进入鄂破机进行破碎。</w:t>
            </w:r>
          </w:p>
          <w:p>
            <w:pPr>
              <w:spacing w:line="500" w:lineRule="exact"/>
              <w:ind w:firstLine="480" w:firstLineChars="200"/>
              <w:rPr>
                <w:b w:val="0"/>
                <w:bCs w:val="0"/>
                <w:color w:val="000000"/>
                <w:sz w:val="24"/>
                <w:highlight w:val="none"/>
                <w:u w:val="none"/>
              </w:rPr>
            </w:pPr>
            <w:r>
              <w:rPr>
                <w:b w:val="0"/>
                <w:bCs w:val="0"/>
                <w:sz w:val="24"/>
                <w:highlight w:val="none"/>
                <w:u w:val="none"/>
              </w:rPr>
              <w:t>本项目生产线设置</w:t>
            </w:r>
            <w:r>
              <w:rPr>
                <w:rFonts w:hint="eastAsia"/>
                <w:b w:val="0"/>
                <w:bCs w:val="0"/>
                <w:sz w:val="24"/>
                <w:highlight w:val="none"/>
                <w:u w:val="none"/>
                <w:lang w:val="en-US" w:eastAsia="zh-CN"/>
              </w:rPr>
              <w:t>2</w:t>
            </w:r>
            <w:r>
              <w:rPr>
                <w:b w:val="0"/>
                <w:bCs w:val="0"/>
                <w:sz w:val="24"/>
                <w:highlight w:val="none"/>
                <w:u w:val="none"/>
              </w:rPr>
              <w:t>台</w:t>
            </w:r>
            <w:r>
              <w:rPr>
                <w:rFonts w:hint="eastAsia"/>
                <w:b w:val="0"/>
                <w:bCs w:val="0"/>
                <w:sz w:val="24"/>
                <w:highlight w:val="none"/>
                <w:u w:val="none"/>
                <w:lang w:val="en-US" w:eastAsia="zh-CN"/>
              </w:rPr>
              <w:t>振动</w:t>
            </w:r>
            <w:r>
              <w:rPr>
                <w:rFonts w:hint="eastAsia"/>
                <w:b w:val="0"/>
                <w:bCs w:val="0"/>
                <w:sz w:val="24"/>
                <w:highlight w:val="none"/>
                <w:u w:val="none"/>
                <w:lang w:eastAsia="zh-CN"/>
              </w:rPr>
              <w:t>给料</w:t>
            </w:r>
            <w:r>
              <w:rPr>
                <w:b w:val="0"/>
                <w:bCs w:val="0"/>
                <w:sz w:val="24"/>
                <w:highlight w:val="none"/>
                <w:u w:val="none"/>
              </w:rPr>
              <w:t>机</w:t>
            </w:r>
            <w:r>
              <w:rPr>
                <w:rFonts w:hint="eastAsia"/>
                <w:b w:val="0"/>
                <w:bCs w:val="0"/>
                <w:sz w:val="24"/>
                <w:highlight w:val="none"/>
                <w:u w:val="none"/>
                <w:lang w:eastAsia="zh-CN"/>
              </w:rPr>
              <w:t>（</w:t>
            </w:r>
            <w:r>
              <w:rPr>
                <w:rFonts w:hint="eastAsia"/>
                <w:b w:val="0"/>
                <w:bCs w:val="0"/>
                <w:sz w:val="24"/>
                <w:highlight w:val="none"/>
                <w:u w:val="none"/>
                <w:lang w:val="en-US" w:eastAsia="zh-CN"/>
              </w:rPr>
              <w:t>A1、A3</w:t>
            </w:r>
            <w:r>
              <w:rPr>
                <w:rFonts w:hint="eastAsia"/>
                <w:b w:val="0"/>
                <w:bCs w:val="0"/>
                <w:sz w:val="24"/>
                <w:highlight w:val="none"/>
                <w:u w:val="none"/>
                <w:lang w:eastAsia="zh-CN"/>
              </w:rPr>
              <w:t>）、</w:t>
            </w:r>
            <w:r>
              <w:rPr>
                <w:rFonts w:hint="eastAsia"/>
                <w:b w:val="0"/>
                <w:bCs w:val="0"/>
                <w:sz w:val="24"/>
                <w:highlight w:val="none"/>
                <w:u w:val="none"/>
                <w:lang w:val="en-US" w:eastAsia="zh-CN"/>
              </w:rPr>
              <w:t>2</w:t>
            </w:r>
            <w:r>
              <w:rPr>
                <w:b w:val="0"/>
                <w:bCs w:val="0"/>
                <w:sz w:val="24"/>
                <w:highlight w:val="none"/>
                <w:u w:val="none"/>
              </w:rPr>
              <w:t>台</w:t>
            </w:r>
            <w:r>
              <w:rPr>
                <w:rFonts w:hint="eastAsia"/>
                <w:b w:val="0"/>
                <w:bCs w:val="0"/>
                <w:sz w:val="24"/>
                <w:highlight w:val="none"/>
                <w:u w:val="none"/>
                <w:lang w:eastAsia="zh-CN"/>
              </w:rPr>
              <w:t>鄂破</w:t>
            </w:r>
            <w:r>
              <w:rPr>
                <w:b w:val="0"/>
                <w:bCs w:val="0"/>
                <w:sz w:val="24"/>
                <w:highlight w:val="none"/>
                <w:u w:val="none"/>
              </w:rPr>
              <w:t>机</w:t>
            </w:r>
            <w:r>
              <w:rPr>
                <w:rFonts w:hint="eastAsia"/>
                <w:b w:val="0"/>
                <w:bCs w:val="0"/>
                <w:sz w:val="24"/>
                <w:highlight w:val="none"/>
                <w:u w:val="none"/>
                <w:lang w:eastAsia="zh-CN"/>
              </w:rPr>
              <w:t>（</w:t>
            </w:r>
            <w:r>
              <w:rPr>
                <w:rFonts w:hint="eastAsia"/>
                <w:b w:val="0"/>
                <w:bCs w:val="0"/>
                <w:sz w:val="24"/>
                <w:highlight w:val="none"/>
                <w:u w:val="none"/>
                <w:lang w:val="en-US" w:eastAsia="zh-CN"/>
              </w:rPr>
              <w:t>A2、A4</w:t>
            </w:r>
            <w:r>
              <w:rPr>
                <w:rFonts w:hint="eastAsia"/>
                <w:b w:val="0"/>
                <w:bCs w:val="0"/>
                <w:sz w:val="24"/>
                <w:highlight w:val="none"/>
                <w:u w:val="none"/>
                <w:lang w:eastAsia="zh-CN"/>
              </w:rPr>
              <w:t>）</w:t>
            </w:r>
            <w:r>
              <w:rPr>
                <w:b w:val="0"/>
                <w:bCs w:val="0"/>
                <w:sz w:val="24"/>
                <w:highlight w:val="none"/>
                <w:u w:val="none"/>
              </w:rPr>
              <w:t>、</w:t>
            </w:r>
            <w:r>
              <w:rPr>
                <w:rFonts w:hint="eastAsia"/>
                <w:b w:val="0"/>
                <w:bCs w:val="0"/>
                <w:sz w:val="24"/>
                <w:highlight w:val="none"/>
                <w:u w:val="none"/>
                <w:lang w:val="en-US" w:eastAsia="zh-CN"/>
              </w:rPr>
              <w:t>2台圆锥破</w:t>
            </w:r>
            <w:r>
              <w:rPr>
                <w:rFonts w:hint="eastAsia"/>
                <w:b w:val="0"/>
                <w:bCs w:val="0"/>
                <w:sz w:val="24"/>
                <w:highlight w:val="none"/>
                <w:u w:val="none"/>
                <w:lang w:eastAsia="zh-CN"/>
              </w:rPr>
              <w:t>（</w:t>
            </w:r>
            <w:r>
              <w:rPr>
                <w:rFonts w:hint="eastAsia"/>
                <w:b w:val="0"/>
                <w:bCs w:val="0"/>
                <w:sz w:val="24"/>
                <w:highlight w:val="none"/>
                <w:u w:val="none"/>
                <w:lang w:val="en-US" w:eastAsia="zh-CN"/>
              </w:rPr>
              <w:t>A5、A6</w:t>
            </w:r>
            <w:r>
              <w:rPr>
                <w:rFonts w:hint="eastAsia"/>
                <w:b w:val="0"/>
                <w:bCs w:val="0"/>
                <w:sz w:val="24"/>
                <w:highlight w:val="none"/>
                <w:u w:val="none"/>
                <w:lang w:eastAsia="zh-CN"/>
              </w:rPr>
              <w:t>）</w:t>
            </w:r>
            <w:r>
              <w:rPr>
                <w:rFonts w:hint="eastAsia"/>
                <w:b w:val="0"/>
                <w:bCs w:val="0"/>
                <w:sz w:val="24"/>
                <w:highlight w:val="none"/>
                <w:u w:val="none"/>
                <w:lang w:val="en-US" w:eastAsia="zh-CN"/>
              </w:rPr>
              <w:t>、2台制砂机</w:t>
            </w:r>
            <w:r>
              <w:rPr>
                <w:rFonts w:hint="eastAsia"/>
                <w:b w:val="0"/>
                <w:bCs w:val="0"/>
                <w:sz w:val="24"/>
                <w:highlight w:val="none"/>
                <w:u w:val="none"/>
                <w:lang w:eastAsia="zh-CN"/>
              </w:rPr>
              <w:t>（</w:t>
            </w:r>
            <w:r>
              <w:rPr>
                <w:rFonts w:hint="eastAsia"/>
                <w:b w:val="0"/>
                <w:bCs w:val="0"/>
                <w:sz w:val="24"/>
                <w:highlight w:val="none"/>
                <w:u w:val="none"/>
                <w:lang w:val="en-US" w:eastAsia="zh-CN"/>
              </w:rPr>
              <w:t>A7-1、A7-2</w:t>
            </w:r>
            <w:r>
              <w:rPr>
                <w:rFonts w:hint="eastAsia"/>
                <w:b w:val="0"/>
                <w:bCs w:val="0"/>
                <w:sz w:val="24"/>
                <w:highlight w:val="none"/>
                <w:u w:val="none"/>
                <w:lang w:eastAsia="zh-CN"/>
              </w:rPr>
              <w:t>）</w:t>
            </w:r>
            <w:r>
              <w:rPr>
                <w:rFonts w:hint="eastAsia"/>
                <w:b w:val="0"/>
                <w:bCs w:val="0"/>
                <w:sz w:val="24"/>
                <w:highlight w:val="none"/>
                <w:u w:val="none"/>
                <w:lang w:val="en-US" w:eastAsia="zh-CN"/>
              </w:rPr>
              <w:t>、5台振动筛</w:t>
            </w:r>
            <w:r>
              <w:rPr>
                <w:rFonts w:hint="eastAsia"/>
                <w:b w:val="0"/>
                <w:bCs w:val="0"/>
                <w:sz w:val="24"/>
                <w:highlight w:val="none"/>
                <w:u w:val="none"/>
                <w:lang w:eastAsia="zh-CN"/>
              </w:rPr>
              <w:t>（</w:t>
            </w:r>
            <w:r>
              <w:rPr>
                <w:rFonts w:hint="eastAsia"/>
                <w:b w:val="0"/>
                <w:bCs w:val="0"/>
                <w:sz w:val="24"/>
                <w:highlight w:val="none"/>
                <w:u w:val="none"/>
                <w:lang w:val="en-US" w:eastAsia="zh-CN"/>
              </w:rPr>
              <w:t>A8-1、A8-2、A8-3、A8-4、A8-5</w:t>
            </w:r>
            <w:r>
              <w:rPr>
                <w:rFonts w:hint="eastAsia"/>
                <w:b w:val="0"/>
                <w:bCs w:val="0"/>
                <w:sz w:val="24"/>
                <w:highlight w:val="none"/>
                <w:u w:val="none"/>
                <w:lang w:eastAsia="zh-CN"/>
              </w:rPr>
              <w:t>）</w:t>
            </w:r>
            <w:r>
              <w:rPr>
                <w:rFonts w:hint="eastAsia"/>
                <w:b w:val="0"/>
                <w:bCs w:val="0"/>
                <w:sz w:val="24"/>
                <w:highlight w:val="none"/>
                <w:u w:val="none"/>
                <w:lang w:val="en-US" w:eastAsia="zh-CN"/>
              </w:rPr>
              <w:t>和3座中间料仓（地下料仓2台C3、C5，缓冲料仓1台C4</w:t>
            </w:r>
            <w:r>
              <w:rPr>
                <w:rFonts w:hint="eastAsia"/>
                <w:b w:val="0"/>
                <w:bCs w:val="0"/>
                <w:sz w:val="24"/>
                <w:highlight w:val="none"/>
                <w:u w:val="none"/>
                <w:lang w:eastAsia="zh-CN"/>
              </w:rPr>
              <w:t>）</w:t>
            </w:r>
            <w:r>
              <w:rPr>
                <w:b w:val="0"/>
                <w:bCs w:val="0"/>
                <w:sz w:val="24"/>
                <w:highlight w:val="none"/>
                <w:u w:val="none"/>
              </w:rPr>
              <w:t>。</w:t>
            </w:r>
            <w:r>
              <w:rPr>
                <w:rFonts w:hint="eastAsia"/>
                <w:b w:val="0"/>
                <w:bCs w:val="0"/>
                <w:color w:val="000000"/>
                <w:sz w:val="24"/>
                <w:highlight w:val="none"/>
                <w:u w:val="none"/>
              </w:rPr>
              <w:t>其中</w:t>
            </w:r>
            <w:r>
              <w:rPr>
                <w:rFonts w:hint="eastAsia"/>
                <w:b w:val="0"/>
                <w:bCs w:val="0"/>
                <w:color w:val="000000"/>
                <w:sz w:val="24"/>
                <w:highlight w:val="none"/>
                <w:u w:val="none"/>
                <w:lang w:val="en-US" w:eastAsia="zh-CN"/>
              </w:rPr>
              <w:t>筛分</w:t>
            </w:r>
            <w:r>
              <w:rPr>
                <w:rFonts w:hint="eastAsia"/>
                <w:b w:val="0"/>
                <w:bCs w:val="0"/>
                <w:color w:val="000000"/>
                <w:sz w:val="24"/>
                <w:highlight w:val="none"/>
                <w:u w:val="none"/>
              </w:rPr>
              <w:t>工段</w:t>
            </w:r>
            <w:r>
              <w:rPr>
                <w:rFonts w:hint="eastAsia"/>
                <w:b w:val="0"/>
                <w:bCs w:val="0"/>
                <w:color w:val="000000"/>
                <w:sz w:val="24"/>
                <w:highlight w:val="none"/>
                <w:u w:val="none"/>
                <w:lang w:eastAsia="zh-CN"/>
              </w:rPr>
              <w:t>为湿式</w:t>
            </w:r>
            <w:r>
              <w:rPr>
                <w:rFonts w:hint="eastAsia"/>
                <w:b w:val="0"/>
                <w:bCs w:val="0"/>
                <w:color w:val="000000"/>
                <w:sz w:val="24"/>
                <w:highlight w:val="none"/>
                <w:u w:val="none"/>
                <w:lang w:val="en-US" w:eastAsia="zh-CN"/>
              </w:rPr>
              <w:t>筛分</w:t>
            </w:r>
            <w:r>
              <w:rPr>
                <w:rFonts w:hint="eastAsia"/>
                <w:b w:val="0"/>
                <w:bCs w:val="0"/>
                <w:color w:val="000000"/>
                <w:sz w:val="24"/>
                <w:highlight w:val="none"/>
                <w:u w:val="none"/>
                <w:lang w:eastAsia="zh-CN"/>
              </w:rPr>
              <w:t>，中间料仓为全封闭料仓，因此</w:t>
            </w:r>
            <w:r>
              <w:rPr>
                <w:rFonts w:hint="eastAsia"/>
                <w:b w:val="0"/>
                <w:bCs w:val="0"/>
                <w:color w:val="000000"/>
                <w:sz w:val="24"/>
                <w:highlight w:val="none"/>
                <w:u w:val="none"/>
                <w:lang w:val="en-US" w:eastAsia="zh-CN"/>
              </w:rPr>
              <w:t>湿式筛分及之后的工序</w:t>
            </w:r>
            <w:r>
              <w:rPr>
                <w:rFonts w:hint="eastAsia"/>
                <w:b w:val="0"/>
                <w:bCs w:val="0"/>
                <w:color w:val="000000"/>
                <w:sz w:val="24"/>
                <w:highlight w:val="none"/>
                <w:u w:val="none"/>
                <w:lang w:eastAsia="zh-CN"/>
              </w:rPr>
              <w:t>不再计算产尘量，</w:t>
            </w:r>
            <w:r>
              <w:rPr>
                <w:rFonts w:hint="eastAsia"/>
                <w:b w:val="0"/>
                <w:bCs w:val="0"/>
                <w:color w:val="000000"/>
                <w:sz w:val="24"/>
                <w:highlight w:val="none"/>
                <w:u w:val="none"/>
                <w:lang w:val="en-US" w:eastAsia="zh-CN"/>
              </w:rPr>
              <w:t>原料进入原料仓、</w:t>
            </w:r>
            <w:r>
              <w:rPr>
                <w:rFonts w:hint="eastAsia"/>
                <w:b w:val="0"/>
                <w:bCs w:val="0"/>
                <w:color w:val="000000"/>
                <w:sz w:val="24"/>
                <w:highlight w:val="none"/>
                <w:u w:val="none"/>
                <w:lang w:eastAsia="zh-CN"/>
              </w:rPr>
              <w:t>上料、</w:t>
            </w:r>
            <w:r>
              <w:rPr>
                <w:rFonts w:hint="eastAsia"/>
                <w:b w:val="0"/>
                <w:bCs w:val="0"/>
                <w:color w:val="000000"/>
                <w:sz w:val="24"/>
                <w:highlight w:val="none"/>
                <w:u w:val="none"/>
              </w:rPr>
              <w:t>破碎工段</w:t>
            </w:r>
            <w:r>
              <w:rPr>
                <w:rFonts w:hint="eastAsia"/>
                <w:b w:val="0"/>
                <w:bCs w:val="0"/>
                <w:color w:val="000000"/>
                <w:sz w:val="24"/>
                <w:highlight w:val="none"/>
                <w:u w:val="none"/>
                <w:lang w:eastAsia="zh-CN"/>
              </w:rPr>
              <w:t>、</w:t>
            </w:r>
            <w:r>
              <w:rPr>
                <w:rFonts w:hint="eastAsia"/>
                <w:b w:val="0"/>
                <w:bCs w:val="0"/>
                <w:sz w:val="24"/>
                <w:szCs w:val="24"/>
                <w:highlight w:val="none"/>
                <w:u w:val="none"/>
                <w:lang w:val="en-US" w:eastAsia="zh-CN"/>
              </w:rPr>
              <w:t>进入地下料仓C3</w:t>
            </w:r>
            <w:r>
              <w:rPr>
                <w:rFonts w:hint="eastAsia"/>
                <w:b w:val="0"/>
                <w:bCs w:val="0"/>
                <w:color w:val="000000"/>
                <w:sz w:val="24"/>
                <w:highlight w:val="none"/>
                <w:u w:val="none"/>
              </w:rPr>
              <w:t>产尘量根据</w:t>
            </w:r>
            <w:r>
              <w:rPr>
                <w:rFonts w:hint="eastAsia"/>
                <w:b w:val="0"/>
                <w:bCs w:val="0"/>
                <w:color w:val="000000"/>
                <w:sz w:val="24"/>
                <w:highlight w:val="none"/>
                <w:u w:val="none"/>
                <w:lang w:eastAsia="zh-CN"/>
              </w:rPr>
              <w:t>《</w:t>
            </w:r>
            <w:r>
              <w:rPr>
                <w:rFonts w:hint="default" w:ascii="Times New Roman" w:hAnsi="Times New Roman" w:eastAsia="宋体" w:cs="Times New Roman"/>
                <w:b w:val="0"/>
                <w:bCs w:val="0"/>
                <w:sz w:val="24"/>
                <w:szCs w:val="24"/>
                <w:highlight w:val="none"/>
                <w:u w:val="none"/>
              </w:rPr>
              <w:t>逸散性工业粉尘控制技术》</w:t>
            </w:r>
            <w:r>
              <w:rPr>
                <w:rFonts w:hint="default" w:ascii="Times New Roman" w:hAnsi="Times New Roman" w:eastAsia="宋体" w:cs="Times New Roman"/>
                <w:b w:val="0"/>
                <w:bCs w:val="0"/>
                <w:sz w:val="24"/>
                <w:szCs w:val="24"/>
                <w:highlight w:val="none"/>
                <w:u w:val="none"/>
                <w:lang w:eastAsia="zh-CN"/>
              </w:rPr>
              <w:t>、《工业污染核算》</w:t>
            </w:r>
            <w:r>
              <w:rPr>
                <w:rFonts w:hint="default" w:ascii="Times New Roman" w:hAnsi="Times New Roman" w:eastAsia="宋体" w:cs="Times New Roman"/>
                <w:b w:val="0"/>
                <w:bCs w:val="0"/>
                <w:sz w:val="24"/>
                <w:szCs w:val="24"/>
                <w:highlight w:val="none"/>
                <w:u w:val="none"/>
              </w:rPr>
              <w:t>中的行业经验系数</w:t>
            </w:r>
            <w:r>
              <w:rPr>
                <w:rFonts w:hint="eastAsia" w:eastAsia="宋体"/>
                <w:b w:val="0"/>
                <w:bCs w:val="0"/>
                <w:color w:val="000000"/>
                <w:sz w:val="24"/>
                <w:highlight w:val="none"/>
                <w:u w:val="none"/>
                <w:lang w:eastAsia="zh-CN"/>
              </w:rPr>
              <w:t>，</w:t>
            </w:r>
            <w:r>
              <w:rPr>
                <w:rFonts w:hint="eastAsia"/>
                <w:b w:val="0"/>
                <w:bCs w:val="0"/>
                <w:color w:val="000000"/>
                <w:sz w:val="24"/>
                <w:highlight w:val="none"/>
                <w:u w:val="none"/>
                <w:lang w:val="en-US" w:eastAsia="zh-CN"/>
              </w:rPr>
              <w:t>按最大破碎加工量，</w:t>
            </w:r>
            <w:r>
              <w:rPr>
                <w:rFonts w:hint="eastAsia"/>
                <w:b w:val="0"/>
                <w:bCs w:val="0"/>
                <w:color w:val="000000"/>
                <w:sz w:val="24"/>
                <w:highlight w:val="none"/>
                <w:u w:val="none"/>
              </w:rPr>
              <w:t>确定</w:t>
            </w:r>
            <w:r>
              <w:rPr>
                <w:b w:val="0"/>
                <w:bCs w:val="0"/>
                <w:color w:val="000000"/>
                <w:sz w:val="24"/>
                <w:highlight w:val="none"/>
                <w:u w:val="none"/>
              </w:rPr>
              <w:t>项目生产过程中产排污情况见下表。</w:t>
            </w:r>
          </w:p>
          <w:p>
            <w:pPr>
              <w:pStyle w:val="12"/>
              <w:spacing w:before="156" w:beforeLines="50" w:after="0"/>
              <w:ind w:firstLine="482" w:firstLineChars="200"/>
              <w:rPr>
                <w:rFonts w:eastAsia="黑体"/>
                <w:b/>
                <w:bCs/>
                <w:color w:val="000000"/>
                <w:sz w:val="24"/>
                <w:highlight w:val="none"/>
                <w:u w:val="single"/>
                <w:lang w:val="en-US" w:eastAsia="zh-CN"/>
              </w:rPr>
            </w:pPr>
            <w:r>
              <w:rPr>
                <w:rFonts w:eastAsia="黑体"/>
                <w:b/>
                <w:bCs/>
                <w:color w:val="000000"/>
                <w:sz w:val="24"/>
                <w:highlight w:val="none"/>
                <w:u w:val="single"/>
                <w:lang w:val="en-US" w:eastAsia="zh-CN"/>
              </w:rPr>
              <w:t>表</w:t>
            </w:r>
            <w:r>
              <w:rPr>
                <w:rFonts w:hint="eastAsia" w:eastAsia="黑体"/>
                <w:b/>
                <w:bCs/>
                <w:color w:val="000000"/>
                <w:sz w:val="24"/>
                <w:highlight w:val="none"/>
                <w:u w:val="single"/>
                <w:lang w:val="en-US" w:eastAsia="zh-CN"/>
              </w:rPr>
              <w:t>4-1</w:t>
            </w:r>
            <w:r>
              <w:rPr>
                <w:rFonts w:eastAsia="黑体"/>
                <w:b/>
                <w:bCs/>
                <w:color w:val="000000"/>
                <w:sz w:val="24"/>
                <w:highlight w:val="none"/>
                <w:u w:val="single"/>
                <w:lang w:val="en-US" w:eastAsia="zh-CN"/>
              </w:rPr>
              <w:t xml:space="preserve">                 各生产设备颗粒物产生量情况一览表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761"/>
              <w:gridCol w:w="1116"/>
              <w:gridCol w:w="1661"/>
              <w:gridCol w:w="1482"/>
              <w:gridCol w:w="1548"/>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761"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序号</w:t>
                  </w:r>
                </w:p>
              </w:tc>
              <w:tc>
                <w:tcPr>
                  <w:tcW w:w="1116"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设备</w:t>
                  </w:r>
                </w:p>
              </w:tc>
              <w:tc>
                <w:tcPr>
                  <w:tcW w:w="1661"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产污设施/工段</w:t>
                  </w:r>
                </w:p>
              </w:tc>
              <w:tc>
                <w:tcPr>
                  <w:tcW w:w="1482"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产生系数</w:t>
                  </w:r>
                </w:p>
              </w:tc>
              <w:tc>
                <w:tcPr>
                  <w:tcW w:w="1548"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物料加工量（t/a）</w:t>
                  </w:r>
                </w:p>
              </w:tc>
              <w:tc>
                <w:tcPr>
                  <w:tcW w:w="1656"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颗粒物产生量（t/a）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761"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1</w:t>
                  </w:r>
                </w:p>
              </w:tc>
              <w:tc>
                <w:tcPr>
                  <w:tcW w:w="1116" w:type="dxa"/>
                  <w:noWrap w:val="0"/>
                  <w:vAlign w:val="center"/>
                </w:tcPr>
                <w:p>
                  <w:pPr>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原料仓C1</w:t>
                  </w:r>
                </w:p>
              </w:tc>
              <w:tc>
                <w:tcPr>
                  <w:tcW w:w="1661" w:type="dxa"/>
                  <w:noWrap w:val="0"/>
                  <w:vAlign w:val="center"/>
                </w:tcPr>
                <w:p>
                  <w:pPr>
                    <w:snapToGrid w:val="0"/>
                    <w:jc w:val="center"/>
                    <w:rPr>
                      <w:b/>
                      <w:bCs/>
                      <w:color w:val="000000"/>
                      <w:szCs w:val="21"/>
                      <w:highlight w:val="none"/>
                      <w:u w:val="single"/>
                    </w:rPr>
                  </w:pPr>
                  <w:r>
                    <w:rPr>
                      <w:b/>
                      <w:bCs/>
                      <w:color w:val="000000"/>
                      <w:szCs w:val="21"/>
                      <w:highlight w:val="none"/>
                      <w:u w:val="single"/>
                    </w:rPr>
                    <w:t>进料口</w:t>
                  </w:r>
                </w:p>
              </w:tc>
              <w:tc>
                <w:tcPr>
                  <w:tcW w:w="1482"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0.0</w:t>
                  </w:r>
                  <w:r>
                    <w:rPr>
                      <w:rFonts w:hint="eastAsia"/>
                      <w:b/>
                      <w:bCs/>
                      <w:color w:val="000000"/>
                      <w:szCs w:val="21"/>
                      <w:highlight w:val="none"/>
                      <w:u w:val="single"/>
                      <w:lang w:val="en-US" w:eastAsia="zh-CN"/>
                    </w:rPr>
                    <w:t>1</w:t>
                  </w:r>
                  <w:r>
                    <w:rPr>
                      <w:b/>
                      <w:bCs/>
                      <w:color w:val="000000"/>
                      <w:szCs w:val="21"/>
                      <w:highlight w:val="none"/>
                      <w:u w:val="single"/>
                    </w:rPr>
                    <w:t>kg/t</w:t>
                  </w:r>
                  <w:r>
                    <w:rPr>
                      <w:b/>
                      <w:bCs/>
                      <w:color w:val="000000"/>
                      <w:szCs w:val="21"/>
                      <w:highlight w:val="none"/>
                      <w:u w:val="single"/>
                      <w:vertAlign w:val="subscript"/>
                    </w:rPr>
                    <w:t>原料</w:t>
                  </w:r>
                </w:p>
              </w:tc>
              <w:tc>
                <w:tcPr>
                  <w:tcW w:w="1548" w:type="dxa"/>
                  <w:noWrap w:val="0"/>
                  <w:vAlign w:val="center"/>
                </w:tcPr>
                <w:p>
                  <w:pPr>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666834.85</w:t>
                  </w:r>
                </w:p>
              </w:tc>
              <w:tc>
                <w:tcPr>
                  <w:tcW w:w="1656"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761" w:type="dxa"/>
                  <w:noWrap w:val="0"/>
                  <w:vAlign w:val="center"/>
                </w:tcPr>
                <w:p>
                  <w:pPr>
                    <w:adjustRightInd w:val="0"/>
                    <w:snapToGrid w:val="0"/>
                    <w:jc w:val="center"/>
                    <w:rPr>
                      <w:rFonts w:hint="eastAsia" w:eastAsia="宋体"/>
                      <w:b/>
                      <w:bCs/>
                      <w:color w:val="000000"/>
                      <w:szCs w:val="21"/>
                      <w:highlight w:val="none"/>
                      <w:u w:val="single"/>
                      <w:lang w:val="en-US" w:eastAsia="zh-CN"/>
                    </w:rPr>
                  </w:pPr>
                  <w:r>
                    <w:rPr>
                      <w:rFonts w:hint="eastAsia"/>
                      <w:b/>
                      <w:bCs/>
                      <w:color w:val="000000"/>
                      <w:szCs w:val="21"/>
                      <w:highlight w:val="none"/>
                      <w:u w:val="single"/>
                      <w:lang w:val="en-US" w:eastAsia="zh-CN"/>
                    </w:rPr>
                    <w:t>2</w:t>
                  </w:r>
                </w:p>
              </w:tc>
              <w:tc>
                <w:tcPr>
                  <w:tcW w:w="1116" w:type="dxa"/>
                  <w:noWrap w:val="0"/>
                  <w:vAlign w:val="center"/>
                </w:tcPr>
                <w:p>
                  <w:pPr>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b/>
                      <w:bCs/>
                      <w:color w:val="000000"/>
                      <w:szCs w:val="21"/>
                      <w:highlight w:val="none"/>
                      <w:u w:val="single"/>
                    </w:rPr>
                    <w:t>给料机</w:t>
                  </w:r>
                  <w:r>
                    <w:rPr>
                      <w:rFonts w:hint="eastAsia"/>
                      <w:b/>
                      <w:bCs/>
                      <w:color w:val="000000"/>
                      <w:szCs w:val="21"/>
                      <w:highlight w:val="none"/>
                      <w:u w:val="single"/>
                      <w:lang w:val="en-US" w:eastAsia="zh-CN"/>
                    </w:rPr>
                    <w:t>A1</w:t>
                  </w:r>
                </w:p>
              </w:tc>
              <w:tc>
                <w:tcPr>
                  <w:tcW w:w="1661" w:type="dxa"/>
                  <w:noWrap w:val="0"/>
                  <w:vAlign w:val="center"/>
                </w:tcPr>
                <w:p>
                  <w:pPr>
                    <w:snapToGrid w:val="0"/>
                    <w:jc w:val="center"/>
                    <w:rPr>
                      <w:rFonts w:ascii="Times New Roman" w:hAnsi="Times New Roman" w:eastAsia="宋体" w:cs="Times New Roman"/>
                      <w:b/>
                      <w:bCs/>
                      <w:color w:val="000000"/>
                      <w:kern w:val="2"/>
                      <w:sz w:val="21"/>
                      <w:szCs w:val="21"/>
                      <w:highlight w:val="none"/>
                      <w:u w:val="single"/>
                      <w:lang w:val="en-US" w:eastAsia="zh-CN" w:bidi="ar-SA"/>
                    </w:rPr>
                  </w:pPr>
                  <w:r>
                    <w:rPr>
                      <w:b/>
                      <w:bCs/>
                      <w:color w:val="000000"/>
                      <w:szCs w:val="21"/>
                      <w:highlight w:val="none"/>
                      <w:u w:val="single"/>
                    </w:rPr>
                    <w:t>进料口</w:t>
                  </w:r>
                </w:p>
              </w:tc>
              <w:tc>
                <w:tcPr>
                  <w:tcW w:w="1482"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0.0</w:t>
                  </w:r>
                  <w:r>
                    <w:rPr>
                      <w:rFonts w:hint="eastAsia"/>
                      <w:b/>
                      <w:bCs/>
                      <w:color w:val="000000"/>
                      <w:szCs w:val="21"/>
                      <w:highlight w:val="none"/>
                      <w:u w:val="single"/>
                      <w:lang w:val="en-US" w:eastAsia="zh-CN"/>
                    </w:rPr>
                    <w:t>1</w:t>
                  </w:r>
                  <w:r>
                    <w:rPr>
                      <w:b/>
                      <w:bCs/>
                      <w:color w:val="000000"/>
                      <w:szCs w:val="21"/>
                      <w:highlight w:val="none"/>
                      <w:u w:val="single"/>
                    </w:rPr>
                    <w:t>kg/t</w:t>
                  </w:r>
                  <w:r>
                    <w:rPr>
                      <w:b/>
                      <w:bCs/>
                      <w:color w:val="000000"/>
                      <w:szCs w:val="21"/>
                      <w:highlight w:val="none"/>
                      <w:u w:val="single"/>
                      <w:vertAlign w:val="subscript"/>
                    </w:rPr>
                    <w:t>原料</w:t>
                  </w:r>
                </w:p>
              </w:tc>
              <w:tc>
                <w:tcPr>
                  <w:tcW w:w="1548" w:type="dxa"/>
                  <w:noWrap w:val="0"/>
                  <w:vAlign w:val="center"/>
                </w:tcPr>
                <w:p>
                  <w:pPr>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666828.18</w:t>
                  </w:r>
                </w:p>
              </w:tc>
              <w:tc>
                <w:tcPr>
                  <w:tcW w:w="1656"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18" w:hRule="atLeast"/>
                <w:jc w:val="center"/>
              </w:trPr>
              <w:tc>
                <w:tcPr>
                  <w:tcW w:w="761" w:type="dxa"/>
                  <w:noWrap w:val="0"/>
                  <w:vAlign w:val="center"/>
                </w:tcPr>
                <w:p>
                  <w:pPr>
                    <w:adjustRightInd w:val="0"/>
                    <w:snapToGrid w:val="0"/>
                    <w:jc w:val="center"/>
                    <w:rPr>
                      <w:rFonts w:hint="eastAsia" w:eastAsia="宋体"/>
                      <w:b/>
                      <w:bCs/>
                      <w:color w:val="000000"/>
                      <w:szCs w:val="21"/>
                      <w:highlight w:val="none"/>
                      <w:u w:val="single"/>
                      <w:lang w:eastAsia="zh-CN"/>
                    </w:rPr>
                  </w:pPr>
                  <w:r>
                    <w:rPr>
                      <w:rFonts w:hint="eastAsia"/>
                      <w:b/>
                      <w:bCs/>
                      <w:color w:val="000000"/>
                      <w:szCs w:val="21"/>
                      <w:highlight w:val="none"/>
                      <w:u w:val="single"/>
                      <w:lang w:val="en-US" w:eastAsia="zh-CN"/>
                    </w:rPr>
                    <w:t>3</w:t>
                  </w:r>
                </w:p>
              </w:tc>
              <w:tc>
                <w:tcPr>
                  <w:tcW w:w="1116" w:type="dxa"/>
                  <w:noWrap w:val="0"/>
                  <w:vAlign w:val="center"/>
                </w:tcPr>
                <w:p>
                  <w:pPr>
                    <w:snapToGrid w:val="0"/>
                    <w:jc w:val="center"/>
                    <w:rPr>
                      <w:rFonts w:hint="default"/>
                      <w:b/>
                      <w:bCs/>
                      <w:color w:val="000000"/>
                      <w:szCs w:val="21"/>
                      <w:highlight w:val="none"/>
                      <w:u w:val="single"/>
                      <w:lang w:val="en-US"/>
                    </w:rPr>
                  </w:pPr>
                  <w:r>
                    <w:rPr>
                      <w:rFonts w:hint="eastAsia"/>
                      <w:b/>
                      <w:bCs/>
                      <w:color w:val="000000"/>
                      <w:szCs w:val="21"/>
                      <w:highlight w:val="none"/>
                      <w:u w:val="single"/>
                      <w:lang w:eastAsia="zh-CN"/>
                    </w:rPr>
                    <w:t>鄂破机</w:t>
                  </w:r>
                  <w:r>
                    <w:rPr>
                      <w:rFonts w:hint="eastAsia"/>
                      <w:b/>
                      <w:bCs/>
                      <w:color w:val="000000"/>
                      <w:szCs w:val="21"/>
                      <w:highlight w:val="none"/>
                      <w:u w:val="single"/>
                      <w:lang w:val="en-US" w:eastAsia="zh-CN"/>
                    </w:rPr>
                    <w:t>A2</w:t>
                  </w:r>
                </w:p>
              </w:tc>
              <w:tc>
                <w:tcPr>
                  <w:tcW w:w="1661" w:type="dxa"/>
                  <w:noWrap w:val="0"/>
                  <w:vAlign w:val="center"/>
                </w:tcPr>
                <w:p>
                  <w:pPr>
                    <w:snapToGrid w:val="0"/>
                    <w:jc w:val="center"/>
                    <w:rPr>
                      <w:b/>
                      <w:bCs/>
                      <w:color w:val="000000"/>
                      <w:szCs w:val="21"/>
                      <w:highlight w:val="none"/>
                      <w:u w:val="single"/>
                    </w:rPr>
                  </w:pPr>
                  <w:r>
                    <w:rPr>
                      <w:rFonts w:hint="eastAsia"/>
                      <w:b/>
                      <w:bCs/>
                      <w:color w:val="000000"/>
                      <w:szCs w:val="21"/>
                      <w:highlight w:val="none"/>
                      <w:u w:val="single"/>
                      <w:lang w:val="en-US" w:eastAsia="zh-CN"/>
                    </w:rPr>
                    <w:t>一次</w:t>
                  </w:r>
                  <w:r>
                    <w:rPr>
                      <w:rFonts w:hint="eastAsia"/>
                      <w:b/>
                      <w:bCs/>
                      <w:color w:val="000000"/>
                      <w:szCs w:val="21"/>
                      <w:highlight w:val="none"/>
                      <w:u w:val="single"/>
                    </w:rPr>
                    <w:t>破碎</w:t>
                  </w:r>
                </w:p>
              </w:tc>
              <w:tc>
                <w:tcPr>
                  <w:tcW w:w="1482" w:type="dxa"/>
                  <w:noWrap w:val="0"/>
                  <w:vAlign w:val="center"/>
                </w:tcPr>
                <w:p>
                  <w:pPr>
                    <w:adjustRightInd w:val="0"/>
                    <w:snapToGrid w:val="0"/>
                    <w:jc w:val="center"/>
                    <w:rPr>
                      <w:rFonts w:hint="eastAsia" w:eastAsia="宋体"/>
                      <w:b/>
                      <w:bCs/>
                      <w:color w:val="000000"/>
                      <w:szCs w:val="21"/>
                      <w:highlight w:val="none"/>
                      <w:u w:val="single"/>
                      <w:lang w:eastAsia="zh-CN"/>
                    </w:rPr>
                  </w:pPr>
                  <w:r>
                    <w:rPr>
                      <w:rFonts w:hint="eastAsia"/>
                      <w:b/>
                      <w:bCs/>
                      <w:color w:val="000000"/>
                      <w:szCs w:val="21"/>
                      <w:highlight w:val="none"/>
                      <w:u w:val="single"/>
                      <w:lang w:val="en-US" w:eastAsia="zh-CN"/>
                    </w:rPr>
                    <w:t>0.25</w:t>
                  </w:r>
                  <w:r>
                    <w:rPr>
                      <w:b/>
                      <w:bCs/>
                      <w:color w:val="000000"/>
                      <w:szCs w:val="21"/>
                      <w:highlight w:val="none"/>
                      <w:u w:val="single"/>
                    </w:rPr>
                    <w:t>kg/t</w:t>
                  </w:r>
                  <w:r>
                    <w:rPr>
                      <w:rFonts w:hint="eastAsia"/>
                      <w:b/>
                      <w:bCs/>
                      <w:color w:val="000000"/>
                      <w:szCs w:val="21"/>
                      <w:highlight w:val="none"/>
                      <w:u w:val="single"/>
                      <w:vertAlign w:val="subscript"/>
                      <w:lang w:eastAsia="zh-CN"/>
                    </w:rPr>
                    <w:t>原料</w:t>
                  </w:r>
                </w:p>
              </w:tc>
              <w:tc>
                <w:tcPr>
                  <w:tcW w:w="1548" w:type="dxa"/>
                  <w:noWrap w:val="0"/>
                  <w:vAlign w:val="center"/>
                </w:tcPr>
                <w:p>
                  <w:pPr>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466775.06</w:t>
                  </w:r>
                </w:p>
              </w:tc>
              <w:tc>
                <w:tcPr>
                  <w:tcW w:w="1656"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116.69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18" w:hRule="atLeast"/>
                <w:jc w:val="center"/>
              </w:trPr>
              <w:tc>
                <w:tcPr>
                  <w:tcW w:w="761" w:type="dxa"/>
                  <w:noWrap w:val="0"/>
                  <w:vAlign w:val="center"/>
                </w:tcPr>
                <w:p>
                  <w:pPr>
                    <w:adjustRightInd w:val="0"/>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4</w:t>
                  </w:r>
                </w:p>
              </w:tc>
              <w:tc>
                <w:tcPr>
                  <w:tcW w:w="1116" w:type="dxa"/>
                  <w:noWrap w:val="0"/>
                  <w:vAlign w:val="center"/>
                </w:tcPr>
                <w:p>
                  <w:pPr>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原料仓C2</w:t>
                  </w:r>
                </w:p>
              </w:tc>
              <w:tc>
                <w:tcPr>
                  <w:tcW w:w="1661" w:type="dxa"/>
                  <w:noWrap w:val="0"/>
                  <w:vAlign w:val="center"/>
                </w:tcPr>
                <w:p>
                  <w:pPr>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b/>
                      <w:bCs/>
                      <w:color w:val="000000"/>
                      <w:szCs w:val="21"/>
                      <w:highlight w:val="none"/>
                      <w:u w:val="single"/>
                    </w:rPr>
                    <w:t>进料口</w:t>
                  </w:r>
                </w:p>
              </w:tc>
              <w:tc>
                <w:tcPr>
                  <w:tcW w:w="1482" w:type="dxa"/>
                  <w:noWrap w:val="0"/>
                  <w:vAlign w:val="center"/>
                </w:tcPr>
                <w:p>
                  <w:pPr>
                    <w:adjustRightInd w:val="0"/>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b/>
                      <w:bCs/>
                      <w:color w:val="000000"/>
                      <w:szCs w:val="21"/>
                      <w:highlight w:val="none"/>
                      <w:u w:val="single"/>
                    </w:rPr>
                    <w:t>0.0</w:t>
                  </w:r>
                  <w:r>
                    <w:rPr>
                      <w:rFonts w:hint="eastAsia"/>
                      <w:b/>
                      <w:bCs/>
                      <w:color w:val="000000"/>
                      <w:szCs w:val="21"/>
                      <w:highlight w:val="none"/>
                      <w:u w:val="single"/>
                      <w:lang w:val="en-US" w:eastAsia="zh-CN"/>
                    </w:rPr>
                    <w:t>1</w:t>
                  </w:r>
                  <w:r>
                    <w:rPr>
                      <w:b/>
                      <w:bCs/>
                      <w:color w:val="000000"/>
                      <w:szCs w:val="21"/>
                      <w:highlight w:val="none"/>
                      <w:u w:val="single"/>
                    </w:rPr>
                    <w:t>kg/t</w:t>
                  </w:r>
                  <w:r>
                    <w:rPr>
                      <w:b/>
                      <w:bCs/>
                      <w:color w:val="000000"/>
                      <w:szCs w:val="21"/>
                      <w:highlight w:val="none"/>
                      <w:u w:val="single"/>
                      <w:vertAlign w:val="subscript"/>
                    </w:rPr>
                    <w:t>原料</w:t>
                  </w:r>
                </w:p>
              </w:tc>
              <w:tc>
                <w:tcPr>
                  <w:tcW w:w="1548" w:type="dxa"/>
                  <w:noWrap w:val="0"/>
                  <w:vAlign w:val="center"/>
                </w:tcPr>
                <w:p>
                  <w:pPr>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666834.85</w:t>
                  </w:r>
                </w:p>
              </w:tc>
              <w:tc>
                <w:tcPr>
                  <w:tcW w:w="1656" w:type="dxa"/>
                  <w:noWrap w:val="0"/>
                  <w:vAlign w:val="center"/>
                </w:tcPr>
                <w:p>
                  <w:pPr>
                    <w:adjustRightInd w:val="0"/>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18" w:hRule="atLeast"/>
                <w:jc w:val="center"/>
              </w:trPr>
              <w:tc>
                <w:tcPr>
                  <w:tcW w:w="761" w:type="dxa"/>
                  <w:noWrap w:val="0"/>
                  <w:vAlign w:val="center"/>
                </w:tcPr>
                <w:p>
                  <w:pPr>
                    <w:adjustRightInd w:val="0"/>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5</w:t>
                  </w:r>
                </w:p>
              </w:tc>
              <w:tc>
                <w:tcPr>
                  <w:tcW w:w="1116" w:type="dxa"/>
                  <w:noWrap w:val="0"/>
                  <w:vAlign w:val="center"/>
                </w:tcPr>
                <w:p>
                  <w:pPr>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b/>
                      <w:bCs/>
                      <w:color w:val="000000"/>
                      <w:szCs w:val="21"/>
                      <w:highlight w:val="none"/>
                      <w:u w:val="single"/>
                    </w:rPr>
                    <w:t>给料机</w:t>
                  </w:r>
                  <w:r>
                    <w:rPr>
                      <w:rFonts w:hint="eastAsia"/>
                      <w:b/>
                      <w:bCs/>
                      <w:color w:val="000000"/>
                      <w:szCs w:val="21"/>
                      <w:highlight w:val="none"/>
                      <w:u w:val="single"/>
                      <w:lang w:val="en-US" w:eastAsia="zh-CN"/>
                    </w:rPr>
                    <w:t>A3</w:t>
                  </w:r>
                </w:p>
              </w:tc>
              <w:tc>
                <w:tcPr>
                  <w:tcW w:w="1661" w:type="dxa"/>
                  <w:noWrap w:val="0"/>
                  <w:vAlign w:val="center"/>
                </w:tcPr>
                <w:p>
                  <w:pPr>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b/>
                      <w:bCs/>
                      <w:color w:val="000000"/>
                      <w:szCs w:val="21"/>
                      <w:highlight w:val="none"/>
                      <w:u w:val="single"/>
                    </w:rPr>
                    <w:t>进料口</w:t>
                  </w:r>
                </w:p>
              </w:tc>
              <w:tc>
                <w:tcPr>
                  <w:tcW w:w="1482" w:type="dxa"/>
                  <w:noWrap w:val="0"/>
                  <w:vAlign w:val="center"/>
                </w:tcPr>
                <w:p>
                  <w:pPr>
                    <w:adjustRightInd w:val="0"/>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b/>
                      <w:bCs/>
                      <w:color w:val="000000"/>
                      <w:szCs w:val="21"/>
                      <w:highlight w:val="none"/>
                      <w:u w:val="single"/>
                    </w:rPr>
                    <w:t>0.0</w:t>
                  </w:r>
                  <w:r>
                    <w:rPr>
                      <w:rFonts w:hint="eastAsia"/>
                      <w:b/>
                      <w:bCs/>
                      <w:color w:val="000000"/>
                      <w:szCs w:val="21"/>
                      <w:highlight w:val="none"/>
                      <w:u w:val="single"/>
                      <w:lang w:val="en-US" w:eastAsia="zh-CN"/>
                    </w:rPr>
                    <w:t>1</w:t>
                  </w:r>
                  <w:r>
                    <w:rPr>
                      <w:b/>
                      <w:bCs/>
                      <w:color w:val="000000"/>
                      <w:szCs w:val="21"/>
                      <w:highlight w:val="none"/>
                      <w:u w:val="single"/>
                    </w:rPr>
                    <w:t>kg/t</w:t>
                  </w:r>
                  <w:r>
                    <w:rPr>
                      <w:b/>
                      <w:bCs/>
                      <w:color w:val="000000"/>
                      <w:szCs w:val="21"/>
                      <w:highlight w:val="none"/>
                      <w:u w:val="single"/>
                      <w:vertAlign w:val="subscript"/>
                    </w:rPr>
                    <w:t>原料</w:t>
                  </w:r>
                </w:p>
              </w:tc>
              <w:tc>
                <w:tcPr>
                  <w:tcW w:w="1548" w:type="dxa"/>
                  <w:noWrap w:val="0"/>
                  <w:vAlign w:val="center"/>
                </w:tcPr>
                <w:p>
                  <w:pPr>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666828.18</w:t>
                  </w:r>
                </w:p>
              </w:tc>
              <w:tc>
                <w:tcPr>
                  <w:tcW w:w="1656" w:type="dxa"/>
                  <w:noWrap w:val="0"/>
                  <w:vAlign w:val="center"/>
                </w:tcPr>
                <w:p>
                  <w:pPr>
                    <w:adjustRightInd w:val="0"/>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18" w:hRule="atLeast"/>
                <w:jc w:val="center"/>
              </w:trPr>
              <w:tc>
                <w:tcPr>
                  <w:tcW w:w="761" w:type="dxa"/>
                  <w:noWrap w:val="0"/>
                  <w:vAlign w:val="center"/>
                </w:tcPr>
                <w:p>
                  <w:pPr>
                    <w:adjustRightInd w:val="0"/>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6</w:t>
                  </w:r>
                </w:p>
              </w:tc>
              <w:tc>
                <w:tcPr>
                  <w:tcW w:w="1116" w:type="dxa"/>
                  <w:noWrap w:val="0"/>
                  <w:vAlign w:val="center"/>
                </w:tcPr>
                <w:p>
                  <w:pPr>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eastAsia="zh-CN"/>
                    </w:rPr>
                    <w:t>鄂破机</w:t>
                  </w:r>
                  <w:r>
                    <w:rPr>
                      <w:rFonts w:hint="eastAsia"/>
                      <w:b/>
                      <w:bCs/>
                      <w:color w:val="000000"/>
                      <w:szCs w:val="21"/>
                      <w:highlight w:val="none"/>
                      <w:u w:val="single"/>
                      <w:lang w:val="en-US" w:eastAsia="zh-CN"/>
                    </w:rPr>
                    <w:t>A4</w:t>
                  </w:r>
                </w:p>
              </w:tc>
              <w:tc>
                <w:tcPr>
                  <w:tcW w:w="1661" w:type="dxa"/>
                  <w:noWrap w:val="0"/>
                  <w:vAlign w:val="center"/>
                </w:tcPr>
                <w:p>
                  <w:pPr>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一次</w:t>
                  </w:r>
                  <w:r>
                    <w:rPr>
                      <w:rFonts w:hint="eastAsia"/>
                      <w:b/>
                      <w:bCs/>
                      <w:color w:val="000000"/>
                      <w:szCs w:val="21"/>
                      <w:highlight w:val="none"/>
                      <w:u w:val="single"/>
                    </w:rPr>
                    <w:t>破碎</w:t>
                  </w:r>
                </w:p>
              </w:tc>
              <w:tc>
                <w:tcPr>
                  <w:tcW w:w="1482" w:type="dxa"/>
                  <w:noWrap w:val="0"/>
                  <w:vAlign w:val="center"/>
                </w:tcPr>
                <w:p>
                  <w:pPr>
                    <w:adjustRightInd w:val="0"/>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0.25</w:t>
                  </w:r>
                  <w:r>
                    <w:rPr>
                      <w:b/>
                      <w:bCs/>
                      <w:color w:val="000000"/>
                      <w:szCs w:val="21"/>
                      <w:highlight w:val="none"/>
                      <w:u w:val="single"/>
                    </w:rPr>
                    <w:t>kg/t</w:t>
                  </w:r>
                  <w:r>
                    <w:rPr>
                      <w:rFonts w:hint="eastAsia"/>
                      <w:b/>
                      <w:bCs/>
                      <w:color w:val="000000"/>
                      <w:szCs w:val="21"/>
                      <w:highlight w:val="none"/>
                      <w:u w:val="single"/>
                      <w:vertAlign w:val="subscript"/>
                      <w:lang w:eastAsia="zh-CN"/>
                    </w:rPr>
                    <w:t>原料</w:t>
                  </w:r>
                </w:p>
              </w:tc>
              <w:tc>
                <w:tcPr>
                  <w:tcW w:w="1548" w:type="dxa"/>
                  <w:noWrap w:val="0"/>
                  <w:vAlign w:val="center"/>
                </w:tcPr>
                <w:p>
                  <w:pPr>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466775.06</w:t>
                  </w:r>
                </w:p>
              </w:tc>
              <w:tc>
                <w:tcPr>
                  <w:tcW w:w="1656" w:type="dxa"/>
                  <w:noWrap w:val="0"/>
                  <w:vAlign w:val="center"/>
                </w:tcPr>
                <w:p>
                  <w:pPr>
                    <w:adjustRightInd w:val="0"/>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116.69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18" w:hRule="atLeast"/>
                <w:jc w:val="center"/>
              </w:trPr>
              <w:tc>
                <w:tcPr>
                  <w:tcW w:w="761" w:type="dxa"/>
                  <w:noWrap w:val="0"/>
                  <w:vAlign w:val="center"/>
                </w:tcPr>
                <w:p>
                  <w:pPr>
                    <w:adjustRightInd w:val="0"/>
                    <w:snapToGrid w:val="0"/>
                    <w:jc w:val="center"/>
                    <w:rPr>
                      <w:rFonts w:hint="default"/>
                      <w:b/>
                      <w:bCs/>
                      <w:color w:val="000000"/>
                      <w:szCs w:val="21"/>
                      <w:highlight w:val="none"/>
                      <w:u w:val="single"/>
                      <w:lang w:val="en-US" w:eastAsia="zh-CN"/>
                    </w:rPr>
                  </w:pPr>
                  <w:r>
                    <w:rPr>
                      <w:rFonts w:hint="eastAsia"/>
                      <w:b/>
                      <w:bCs/>
                      <w:color w:val="000000"/>
                      <w:szCs w:val="21"/>
                      <w:highlight w:val="none"/>
                      <w:u w:val="single"/>
                      <w:lang w:val="en-US" w:eastAsia="zh-CN"/>
                    </w:rPr>
                    <w:t>7</w:t>
                  </w:r>
                </w:p>
              </w:tc>
              <w:tc>
                <w:tcPr>
                  <w:tcW w:w="1116" w:type="dxa"/>
                  <w:noWrap w:val="0"/>
                  <w:vAlign w:val="center"/>
                </w:tcPr>
                <w:p>
                  <w:pPr>
                    <w:snapToGrid w:val="0"/>
                    <w:jc w:val="center"/>
                    <w:rPr>
                      <w:rFonts w:hint="default"/>
                      <w:b/>
                      <w:bCs/>
                      <w:color w:val="000000"/>
                      <w:szCs w:val="21"/>
                      <w:highlight w:val="none"/>
                      <w:u w:val="single"/>
                      <w:lang w:val="en-US" w:eastAsia="zh-CN"/>
                    </w:rPr>
                  </w:pPr>
                  <w:r>
                    <w:rPr>
                      <w:rFonts w:hint="eastAsia"/>
                      <w:b/>
                      <w:bCs/>
                      <w:color w:val="000000"/>
                      <w:szCs w:val="21"/>
                      <w:highlight w:val="none"/>
                      <w:u w:val="single"/>
                      <w:lang w:val="en-US" w:eastAsia="zh-CN"/>
                    </w:rPr>
                    <w:t>地下料仓C3</w:t>
                  </w:r>
                </w:p>
              </w:tc>
              <w:tc>
                <w:tcPr>
                  <w:tcW w:w="1661" w:type="dxa"/>
                  <w:noWrap w:val="0"/>
                  <w:vAlign w:val="center"/>
                </w:tcPr>
                <w:p>
                  <w:pPr>
                    <w:snapToGrid w:val="0"/>
                    <w:jc w:val="center"/>
                    <w:rPr>
                      <w:rFonts w:hint="eastAsia"/>
                      <w:b/>
                      <w:bCs/>
                      <w:color w:val="000000"/>
                      <w:szCs w:val="21"/>
                      <w:highlight w:val="none"/>
                      <w:u w:val="single"/>
                      <w:lang w:val="en-US" w:eastAsia="zh-CN"/>
                    </w:rPr>
                  </w:pPr>
                  <w:r>
                    <w:rPr>
                      <w:b/>
                      <w:bCs/>
                      <w:color w:val="000000"/>
                      <w:szCs w:val="21"/>
                      <w:highlight w:val="none"/>
                      <w:u w:val="single"/>
                    </w:rPr>
                    <w:t>进料口</w:t>
                  </w:r>
                </w:p>
              </w:tc>
              <w:tc>
                <w:tcPr>
                  <w:tcW w:w="1482" w:type="dxa"/>
                  <w:noWrap w:val="0"/>
                  <w:vAlign w:val="center"/>
                </w:tcPr>
                <w:p>
                  <w:pPr>
                    <w:adjustRightInd w:val="0"/>
                    <w:snapToGrid w:val="0"/>
                    <w:jc w:val="center"/>
                    <w:rPr>
                      <w:rFonts w:hint="eastAsia"/>
                      <w:b/>
                      <w:bCs/>
                      <w:color w:val="000000"/>
                      <w:szCs w:val="21"/>
                      <w:highlight w:val="none"/>
                      <w:u w:val="single"/>
                      <w:lang w:val="en-US" w:eastAsia="zh-CN"/>
                    </w:rPr>
                  </w:pPr>
                  <w:r>
                    <w:rPr>
                      <w:b/>
                      <w:bCs/>
                      <w:color w:val="000000"/>
                      <w:szCs w:val="21"/>
                      <w:highlight w:val="none"/>
                      <w:u w:val="single"/>
                    </w:rPr>
                    <w:t>0.0</w:t>
                  </w:r>
                  <w:r>
                    <w:rPr>
                      <w:rFonts w:hint="eastAsia"/>
                      <w:b/>
                      <w:bCs/>
                      <w:color w:val="000000"/>
                      <w:szCs w:val="21"/>
                      <w:highlight w:val="none"/>
                      <w:u w:val="single"/>
                      <w:lang w:val="en-US" w:eastAsia="zh-CN"/>
                    </w:rPr>
                    <w:t>1</w:t>
                  </w:r>
                  <w:r>
                    <w:rPr>
                      <w:b/>
                      <w:bCs/>
                      <w:color w:val="000000"/>
                      <w:szCs w:val="21"/>
                      <w:highlight w:val="none"/>
                      <w:u w:val="single"/>
                    </w:rPr>
                    <w:t>kg/t</w:t>
                  </w:r>
                  <w:r>
                    <w:rPr>
                      <w:b/>
                      <w:bCs/>
                      <w:color w:val="000000"/>
                      <w:szCs w:val="21"/>
                      <w:highlight w:val="none"/>
                      <w:u w:val="single"/>
                      <w:vertAlign w:val="subscript"/>
                    </w:rPr>
                    <w:t>原料</w:t>
                  </w:r>
                </w:p>
              </w:tc>
              <w:tc>
                <w:tcPr>
                  <w:tcW w:w="1548" w:type="dxa"/>
                  <w:noWrap w:val="0"/>
                  <w:vAlign w:val="center"/>
                </w:tcPr>
                <w:p>
                  <w:pPr>
                    <w:snapToGrid w:val="0"/>
                    <w:jc w:val="center"/>
                    <w:rPr>
                      <w:rFonts w:hint="default"/>
                      <w:b/>
                      <w:bCs/>
                      <w:color w:val="000000"/>
                      <w:szCs w:val="21"/>
                      <w:highlight w:val="none"/>
                      <w:u w:val="single"/>
                      <w:lang w:val="en-US" w:eastAsia="zh-CN"/>
                    </w:rPr>
                  </w:pPr>
                  <w:r>
                    <w:rPr>
                      <w:rFonts w:hint="eastAsia"/>
                      <w:b/>
                      <w:bCs/>
                      <w:color w:val="000000"/>
                      <w:szCs w:val="21"/>
                      <w:highlight w:val="none"/>
                      <w:u w:val="single"/>
                      <w:lang w:val="en-US" w:eastAsia="zh-CN"/>
                    </w:rPr>
                    <w:t>666704.82</w:t>
                  </w:r>
                </w:p>
              </w:tc>
              <w:tc>
                <w:tcPr>
                  <w:tcW w:w="1656" w:type="dxa"/>
                  <w:noWrap w:val="0"/>
                  <w:vAlign w:val="center"/>
                </w:tcPr>
                <w:p>
                  <w:pPr>
                    <w:adjustRightInd w:val="0"/>
                    <w:snapToGrid w:val="0"/>
                    <w:jc w:val="center"/>
                    <w:rPr>
                      <w:rFonts w:hint="default"/>
                      <w:b/>
                      <w:bCs/>
                      <w:color w:val="000000"/>
                      <w:szCs w:val="21"/>
                      <w:highlight w:val="none"/>
                      <w:u w:val="single"/>
                      <w:lang w:val="en-US" w:eastAsia="zh-CN"/>
                    </w:rPr>
                  </w:pPr>
                  <w:r>
                    <w:rPr>
                      <w:rFonts w:hint="eastAsia"/>
                      <w:b/>
                      <w:bCs/>
                      <w:color w:val="000000"/>
                      <w:szCs w:val="21"/>
                      <w:highlight w:val="none"/>
                      <w:u w:val="single"/>
                      <w:lang w:val="en-US" w:eastAsia="zh-CN"/>
                    </w:rPr>
                    <w:t>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761" w:type="dxa"/>
                  <w:noWrap w:val="0"/>
                  <w:vAlign w:val="center"/>
                </w:tcPr>
                <w:p>
                  <w:pPr>
                    <w:adjustRightInd w:val="0"/>
                    <w:snapToGrid w:val="0"/>
                    <w:jc w:val="center"/>
                    <w:rPr>
                      <w:rFonts w:hint="default"/>
                      <w:b/>
                      <w:bCs/>
                      <w:color w:val="000000"/>
                      <w:szCs w:val="21"/>
                      <w:highlight w:val="none"/>
                      <w:u w:val="single"/>
                      <w:lang w:val="en-US" w:eastAsia="zh-CN"/>
                    </w:rPr>
                  </w:pPr>
                  <w:r>
                    <w:rPr>
                      <w:rFonts w:hint="eastAsia"/>
                      <w:b/>
                      <w:bCs/>
                      <w:color w:val="000000"/>
                      <w:szCs w:val="21"/>
                      <w:highlight w:val="none"/>
                      <w:u w:val="single"/>
                      <w:lang w:val="en-US" w:eastAsia="zh-CN"/>
                    </w:rPr>
                    <w:t>8</w:t>
                  </w:r>
                </w:p>
              </w:tc>
              <w:tc>
                <w:tcPr>
                  <w:tcW w:w="1116" w:type="dxa"/>
                  <w:noWrap w:val="0"/>
                  <w:vAlign w:val="center"/>
                </w:tcPr>
                <w:p>
                  <w:pPr>
                    <w:snapToGrid w:val="0"/>
                    <w:jc w:val="center"/>
                    <w:rPr>
                      <w:rFonts w:hint="default"/>
                      <w:b/>
                      <w:bCs/>
                      <w:color w:val="000000"/>
                      <w:szCs w:val="21"/>
                      <w:highlight w:val="none"/>
                      <w:u w:val="single"/>
                      <w:lang w:val="en-US" w:eastAsia="zh-CN"/>
                    </w:rPr>
                  </w:pPr>
                  <w:r>
                    <w:rPr>
                      <w:rFonts w:hint="eastAsia"/>
                      <w:b/>
                      <w:bCs/>
                      <w:color w:val="000000"/>
                      <w:szCs w:val="21"/>
                      <w:highlight w:val="none"/>
                      <w:u w:val="single"/>
                      <w:lang w:val="en-US" w:eastAsia="zh-CN"/>
                    </w:rPr>
                    <w:t>圆锥破A5</w:t>
                  </w:r>
                </w:p>
              </w:tc>
              <w:tc>
                <w:tcPr>
                  <w:tcW w:w="1661" w:type="dxa"/>
                  <w:noWrap w:val="0"/>
                  <w:vAlign w:val="center"/>
                </w:tcPr>
                <w:p>
                  <w:pPr>
                    <w:snapToGrid w:val="0"/>
                    <w:jc w:val="center"/>
                    <w:rPr>
                      <w:rFonts w:hint="eastAsia"/>
                      <w:b/>
                      <w:bCs/>
                      <w:color w:val="000000"/>
                      <w:szCs w:val="21"/>
                      <w:highlight w:val="none"/>
                      <w:u w:val="single"/>
                    </w:rPr>
                  </w:pPr>
                  <w:r>
                    <w:rPr>
                      <w:rFonts w:hint="eastAsia"/>
                      <w:b/>
                      <w:bCs/>
                      <w:color w:val="000000"/>
                      <w:szCs w:val="21"/>
                      <w:highlight w:val="none"/>
                      <w:u w:val="single"/>
                      <w:lang w:val="en-US" w:eastAsia="zh-CN"/>
                    </w:rPr>
                    <w:t>二次</w:t>
                  </w:r>
                  <w:r>
                    <w:rPr>
                      <w:rFonts w:hint="eastAsia"/>
                      <w:b/>
                      <w:bCs/>
                      <w:color w:val="000000"/>
                      <w:szCs w:val="21"/>
                      <w:highlight w:val="none"/>
                      <w:u w:val="single"/>
                    </w:rPr>
                    <w:t>破碎</w:t>
                  </w:r>
                </w:p>
              </w:tc>
              <w:tc>
                <w:tcPr>
                  <w:tcW w:w="1482" w:type="dxa"/>
                  <w:noWrap w:val="0"/>
                  <w:vAlign w:val="center"/>
                </w:tcPr>
                <w:p>
                  <w:pPr>
                    <w:adjustRightInd w:val="0"/>
                    <w:snapToGrid w:val="0"/>
                    <w:jc w:val="center"/>
                    <w:rPr>
                      <w:rFonts w:hint="eastAsia"/>
                      <w:b/>
                      <w:bCs/>
                      <w:color w:val="000000"/>
                      <w:szCs w:val="21"/>
                      <w:highlight w:val="none"/>
                      <w:u w:val="single"/>
                      <w:lang w:val="en-US" w:eastAsia="zh-CN"/>
                    </w:rPr>
                  </w:pPr>
                  <w:r>
                    <w:rPr>
                      <w:rFonts w:hint="eastAsia"/>
                      <w:b/>
                      <w:bCs/>
                      <w:color w:val="000000"/>
                      <w:szCs w:val="21"/>
                      <w:highlight w:val="none"/>
                      <w:u w:val="single"/>
                      <w:lang w:val="en-US" w:eastAsia="zh-CN"/>
                    </w:rPr>
                    <w:t>0.05</w:t>
                  </w:r>
                  <w:r>
                    <w:rPr>
                      <w:b/>
                      <w:bCs/>
                      <w:color w:val="000000"/>
                      <w:szCs w:val="21"/>
                      <w:highlight w:val="none"/>
                      <w:u w:val="single"/>
                    </w:rPr>
                    <w:t>kg/t</w:t>
                  </w:r>
                  <w:r>
                    <w:rPr>
                      <w:rFonts w:hint="eastAsia"/>
                      <w:b/>
                      <w:bCs/>
                      <w:color w:val="000000"/>
                      <w:szCs w:val="21"/>
                      <w:highlight w:val="none"/>
                      <w:u w:val="single"/>
                      <w:vertAlign w:val="subscript"/>
                      <w:lang w:eastAsia="zh-CN"/>
                    </w:rPr>
                    <w:t>原料</w:t>
                  </w:r>
                </w:p>
              </w:tc>
              <w:tc>
                <w:tcPr>
                  <w:tcW w:w="1548" w:type="dxa"/>
                  <w:noWrap w:val="0"/>
                  <w:vAlign w:val="center"/>
                </w:tcPr>
                <w:p>
                  <w:pPr>
                    <w:snapToGrid w:val="0"/>
                    <w:jc w:val="center"/>
                    <w:rPr>
                      <w:rFonts w:hint="default"/>
                      <w:b/>
                      <w:bCs/>
                      <w:color w:val="000000"/>
                      <w:szCs w:val="21"/>
                      <w:highlight w:val="none"/>
                      <w:u w:val="single"/>
                      <w:lang w:val="en-US" w:eastAsia="zh-CN"/>
                    </w:rPr>
                  </w:pPr>
                  <w:r>
                    <w:rPr>
                      <w:rFonts w:hint="eastAsia"/>
                      <w:b/>
                      <w:bCs/>
                      <w:color w:val="000000"/>
                      <w:szCs w:val="21"/>
                      <w:highlight w:val="none"/>
                      <w:u w:val="single"/>
                      <w:lang w:val="en-US" w:eastAsia="zh-CN"/>
                    </w:rPr>
                    <w:t>666698.15</w:t>
                  </w:r>
                </w:p>
              </w:tc>
              <w:tc>
                <w:tcPr>
                  <w:tcW w:w="1656"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761" w:type="dxa"/>
                  <w:noWrap w:val="0"/>
                  <w:vAlign w:val="center"/>
                </w:tcPr>
                <w:p>
                  <w:pPr>
                    <w:adjustRightInd w:val="0"/>
                    <w:snapToGrid w:val="0"/>
                    <w:jc w:val="center"/>
                    <w:rPr>
                      <w:rFonts w:hint="eastAsia" w:eastAsia="宋体"/>
                      <w:b/>
                      <w:bCs/>
                      <w:color w:val="000000"/>
                      <w:szCs w:val="21"/>
                      <w:highlight w:val="none"/>
                      <w:u w:val="single"/>
                      <w:lang w:eastAsia="zh-CN"/>
                    </w:rPr>
                  </w:pPr>
                  <w:r>
                    <w:rPr>
                      <w:rFonts w:hint="eastAsia"/>
                      <w:b/>
                      <w:bCs/>
                      <w:color w:val="000000"/>
                      <w:szCs w:val="21"/>
                      <w:highlight w:val="none"/>
                      <w:u w:val="single"/>
                      <w:lang w:val="en-US" w:eastAsia="zh-CN"/>
                    </w:rPr>
                    <w:t>9</w:t>
                  </w:r>
                </w:p>
              </w:tc>
              <w:tc>
                <w:tcPr>
                  <w:tcW w:w="1116" w:type="dxa"/>
                  <w:noWrap w:val="0"/>
                  <w:vAlign w:val="center"/>
                </w:tcPr>
                <w:p>
                  <w:pPr>
                    <w:snapToGrid w:val="0"/>
                    <w:jc w:val="center"/>
                    <w:rPr>
                      <w:b/>
                      <w:bCs/>
                      <w:color w:val="000000"/>
                      <w:szCs w:val="21"/>
                      <w:highlight w:val="none"/>
                      <w:u w:val="single"/>
                    </w:rPr>
                  </w:pPr>
                  <w:r>
                    <w:rPr>
                      <w:b/>
                      <w:bCs/>
                      <w:color w:val="000000"/>
                      <w:szCs w:val="21"/>
                      <w:highlight w:val="none"/>
                      <w:u w:val="single"/>
                    </w:rPr>
                    <w:t>物料输送、中转</w:t>
                  </w:r>
                </w:p>
              </w:tc>
              <w:tc>
                <w:tcPr>
                  <w:tcW w:w="1661" w:type="dxa"/>
                  <w:noWrap w:val="0"/>
                  <w:vAlign w:val="center"/>
                </w:tcPr>
                <w:p>
                  <w:pPr>
                    <w:snapToGrid w:val="0"/>
                    <w:jc w:val="center"/>
                    <w:rPr>
                      <w:b/>
                      <w:bCs/>
                      <w:color w:val="000000"/>
                      <w:szCs w:val="21"/>
                      <w:highlight w:val="none"/>
                      <w:u w:val="single"/>
                    </w:rPr>
                  </w:pPr>
                  <w:r>
                    <w:rPr>
                      <w:b/>
                      <w:bCs/>
                      <w:color w:val="000000"/>
                      <w:szCs w:val="21"/>
                      <w:highlight w:val="none"/>
                      <w:u w:val="single"/>
                    </w:rPr>
                    <w:t>破碎车间物料输送、中转</w:t>
                  </w:r>
                </w:p>
              </w:tc>
              <w:tc>
                <w:tcPr>
                  <w:tcW w:w="1482"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0.002kg/t</w:t>
                  </w:r>
                  <w:r>
                    <w:rPr>
                      <w:b/>
                      <w:bCs/>
                      <w:color w:val="000000"/>
                      <w:szCs w:val="21"/>
                      <w:highlight w:val="none"/>
                      <w:u w:val="single"/>
                      <w:vertAlign w:val="subscript"/>
                    </w:rPr>
                    <w:t>原料</w:t>
                  </w:r>
                </w:p>
              </w:tc>
              <w:tc>
                <w:tcPr>
                  <w:tcW w:w="1548" w:type="dxa"/>
                  <w:noWrap w:val="0"/>
                  <w:vAlign w:val="center"/>
                </w:tcPr>
                <w:p>
                  <w:pPr>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1334218.22</w:t>
                  </w:r>
                </w:p>
              </w:tc>
              <w:tc>
                <w:tcPr>
                  <w:tcW w:w="1656"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2.67</w:t>
                  </w:r>
                </w:p>
              </w:tc>
            </w:tr>
          </w:tbl>
          <w:p>
            <w:pPr>
              <w:spacing w:line="500" w:lineRule="exact"/>
              <w:ind w:firstLine="482" w:firstLineChars="200"/>
              <w:rPr>
                <w:b/>
                <w:bCs/>
                <w:sz w:val="24"/>
                <w:highlight w:val="none"/>
                <w:u w:val="single"/>
              </w:rPr>
            </w:pPr>
            <w:r>
              <w:rPr>
                <w:b/>
                <w:bCs/>
                <w:sz w:val="24"/>
                <w:highlight w:val="none"/>
                <w:u w:val="single"/>
              </w:rPr>
              <w:t>根据《河南省生态环境厅关于印发河南省工业大气污染防治6个专项方案的通知[2019]84号》的要求，</w:t>
            </w:r>
            <w:r>
              <w:rPr>
                <w:b/>
                <w:bCs/>
                <w:color w:val="000000"/>
                <w:sz w:val="24"/>
                <w:highlight w:val="none"/>
                <w:u w:val="single"/>
              </w:rPr>
              <w:t>粉尘产生环节需要在车间内进行二次密闭</w:t>
            </w:r>
            <w:r>
              <w:rPr>
                <w:b/>
                <w:bCs/>
                <w:sz w:val="24"/>
                <w:highlight w:val="none"/>
                <w:u w:val="single"/>
              </w:rPr>
              <w:t>。</w:t>
            </w:r>
            <w:r>
              <w:rPr>
                <w:rFonts w:hint="eastAsia"/>
                <w:b/>
                <w:bCs/>
                <w:color w:val="000000"/>
                <w:sz w:val="24"/>
                <w:highlight w:val="none"/>
                <w:u w:val="single"/>
              </w:rPr>
              <w:t>物料</w:t>
            </w:r>
            <w:r>
              <w:rPr>
                <w:rFonts w:hint="eastAsia"/>
                <w:b/>
                <w:bCs/>
                <w:color w:val="000000"/>
                <w:sz w:val="24"/>
                <w:highlight w:val="none"/>
                <w:u w:val="single"/>
                <w:lang w:eastAsia="zh-CN"/>
              </w:rPr>
              <w:t>破碎</w:t>
            </w:r>
            <w:r>
              <w:rPr>
                <w:rFonts w:hint="eastAsia"/>
                <w:b/>
                <w:bCs/>
                <w:color w:val="000000"/>
                <w:sz w:val="24"/>
                <w:highlight w:val="none"/>
                <w:u w:val="single"/>
              </w:rPr>
              <w:t>生产过程中的产尘点应在封闭的厂房内进行二次封闭，并安装集气设施和除尘设施</w:t>
            </w:r>
            <w:r>
              <w:rPr>
                <w:rFonts w:hint="eastAsia"/>
                <w:b/>
                <w:bCs/>
                <w:color w:val="000000"/>
                <w:sz w:val="24"/>
                <w:highlight w:val="none"/>
                <w:u w:val="single"/>
                <w:lang w:eastAsia="zh-CN"/>
              </w:rPr>
              <w:t>，</w:t>
            </w:r>
            <w:r>
              <w:rPr>
                <w:b/>
                <w:bCs/>
                <w:sz w:val="24"/>
                <w:highlight w:val="none"/>
                <w:u w:val="single"/>
              </w:rPr>
              <w:t>厂房内设置喷</w:t>
            </w:r>
            <w:r>
              <w:rPr>
                <w:rFonts w:hint="eastAsia"/>
                <w:b/>
                <w:bCs/>
                <w:sz w:val="24"/>
                <w:highlight w:val="none"/>
                <w:u w:val="single"/>
                <w:lang w:val="en-US" w:eastAsia="zh-CN"/>
              </w:rPr>
              <w:t>淋</w:t>
            </w:r>
            <w:r>
              <w:rPr>
                <w:b/>
                <w:bCs/>
                <w:sz w:val="24"/>
                <w:highlight w:val="none"/>
                <w:u w:val="single"/>
              </w:rPr>
              <w:t>抑尘措施；生产环节必须在密闭良好的车间内运行，并配备完备的废气收集和处理系统。</w:t>
            </w:r>
          </w:p>
          <w:p>
            <w:pPr>
              <w:spacing w:line="500" w:lineRule="exact"/>
              <w:ind w:firstLine="482" w:firstLineChars="200"/>
              <w:rPr>
                <w:rFonts w:hint="eastAsia"/>
                <w:b/>
                <w:bCs/>
                <w:sz w:val="24"/>
                <w:highlight w:val="none"/>
                <w:u w:val="single"/>
                <w:lang w:eastAsia="zh-CN"/>
              </w:rPr>
            </w:pPr>
            <w:r>
              <w:rPr>
                <w:rFonts w:hint="eastAsia"/>
                <w:b/>
                <w:bCs/>
                <w:sz w:val="24"/>
                <w:highlight w:val="none"/>
                <w:u w:val="single"/>
                <w:lang w:eastAsia="zh-CN"/>
              </w:rPr>
              <w:t>本项目</w:t>
            </w:r>
            <w:r>
              <w:rPr>
                <w:rFonts w:hint="eastAsia"/>
                <w:b/>
                <w:bCs/>
                <w:sz w:val="24"/>
                <w:highlight w:val="none"/>
                <w:u w:val="single"/>
                <w:lang w:val="en-US" w:eastAsia="zh-CN"/>
              </w:rPr>
              <w:t>原料仓、给料机、</w:t>
            </w:r>
            <w:r>
              <w:rPr>
                <w:rFonts w:hint="eastAsia"/>
                <w:b/>
                <w:bCs/>
                <w:sz w:val="24"/>
                <w:highlight w:val="none"/>
                <w:u w:val="single"/>
                <w:lang w:eastAsia="zh-CN"/>
              </w:rPr>
              <w:t>鄂破机、</w:t>
            </w:r>
            <w:r>
              <w:rPr>
                <w:rFonts w:hint="eastAsia"/>
                <w:b/>
                <w:bCs/>
                <w:sz w:val="24"/>
                <w:highlight w:val="none"/>
                <w:u w:val="single"/>
                <w:lang w:val="en-US" w:eastAsia="zh-CN"/>
              </w:rPr>
              <w:t>圆锥破均</w:t>
            </w:r>
            <w:r>
              <w:rPr>
                <w:rFonts w:hint="eastAsia"/>
                <w:b/>
                <w:bCs/>
                <w:sz w:val="24"/>
                <w:highlight w:val="none"/>
                <w:u w:val="single"/>
                <w:lang w:eastAsia="zh-CN"/>
              </w:rPr>
              <w:t>位于封闭车间内，评价要求在车间内对生产设施鄂破机（</w:t>
            </w:r>
            <w:r>
              <w:rPr>
                <w:rFonts w:hint="eastAsia"/>
                <w:b/>
                <w:bCs/>
                <w:sz w:val="24"/>
                <w:highlight w:val="none"/>
                <w:u w:val="single"/>
                <w:lang w:val="en-US" w:eastAsia="zh-CN"/>
              </w:rPr>
              <w:t>A2、A4</w:t>
            </w:r>
            <w:r>
              <w:rPr>
                <w:rFonts w:hint="eastAsia"/>
                <w:b/>
                <w:bCs/>
                <w:sz w:val="24"/>
                <w:highlight w:val="none"/>
                <w:u w:val="single"/>
                <w:lang w:eastAsia="zh-CN"/>
              </w:rPr>
              <w:t>）、</w:t>
            </w:r>
            <w:r>
              <w:rPr>
                <w:rFonts w:hint="eastAsia"/>
                <w:b/>
                <w:bCs/>
                <w:sz w:val="24"/>
                <w:highlight w:val="none"/>
                <w:u w:val="single"/>
                <w:lang w:val="en-US" w:eastAsia="zh-CN"/>
              </w:rPr>
              <w:t>圆锥破</w:t>
            </w:r>
            <w:r>
              <w:rPr>
                <w:rFonts w:hint="eastAsia"/>
                <w:b/>
                <w:bCs/>
                <w:sz w:val="24"/>
                <w:highlight w:val="none"/>
                <w:u w:val="single"/>
                <w:lang w:eastAsia="zh-CN"/>
              </w:rPr>
              <w:t>（</w:t>
            </w:r>
            <w:r>
              <w:rPr>
                <w:rFonts w:hint="eastAsia"/>
                <w:b/>
                <w:bCs/>
                <w:sz w:val="24"/>
                <w:highlight w:val="none"/>
                <w:u w:val="single"/>
                <w:lang w:val="en-US" w:eastAsia="zh-CN"/>
              </w:rPr>
              <w:t>A5</w:t>
            </w:r>
            <w:r>
              <w:rPr>
                <w:rFonts w:hint="eastAsia"/>
                <w:b/>
                <w:bCs/>
                <w:sz w:val="24"/>
                <w:highlight w:val="none"/>
                <w:u w:val="single"/>
                <w:lang w:eastAsia="zh-CN"/>
              </w:rPr>
              <w:t>）进行二次封闭，并</w:t>
            </w:r>
            <w:r>
              <w:rPr>
                <w:rFonts w:hint="eastAsia"/>
                <w:b/>
                <w:bCs/>
                <w:sz w:val="24"/>
                <w:highlight w:val="none"/>
                <w:u w:val="single"/>
                <w:lang w:val="en-US" w:eastAsia="zh-CN"/>
              </w:rPr>
              <w:t>安装集尘设施，生产过程中产尘通过管道抽吸至袋式除尘器处理，根据车间平面布置，评价要求原料仓C1+给料机A1+ 鄂破机A2合并设置</w:t>
            </w:r>
            <w:r>
              <w:rPr>
                <w:rFonts w:hint="default"/>
                <w:b/>
                <w:bCs/>
                <w:sz w:val="24"/>
                <w:highlight w:val="none"/>
                <w:u w:val="single"/>
                <w:lang w:val="en-US" w:eastAsia="zh-CN"/>
              </w:rPr>
              <w:t>1</w:t>
            </w:r>
            <w:r>
              <w:rPr>
                <w:rFonts w:hint="eastAsia"/>
                <w:b/>
                <w:bCs/>
                <w:sz w:val="24"/>
                <w:highlight w:val="none"/>
                <w:u w:val="single"/>
                <w:lang w:val="en-US" w:eastAsia="zh-CN"/>
              </w:rPr>
              <w:t>套袋式除尘器（风量2</w:t>
            </w:r>
            <w:r>
              <w:rPr>
                <w:rFonts w:hint="default"/>
                <w:b/>
                <w:bCs/>
                <w:sz w:val="24"/>
                <w:highlight w:val="none"/>
                <w:u w:val="single"/>
                <w:lang w:val="en-US" w:eastAsia="zh-CN"/>
              </w:rPr>
              <w:t>0000m</w:t>
            </w:r>
            <w:r>
              <w:rPr>
                <w:rFonts w:hint="default"/>
                <w:b/>
                <w:bCs/>
                <w:sz w:val="24"/>
                <w:highlight w:val="none"/>
                <w:u w:val="single"/>
                <w:vertAlign w:val="superscript"/>
                <w:lang w:val="en-US" w:eastAsia="zh-CN"/>
              </w:rPr>
              <w:t>3</w:t>
            </w:r>
            <w:r>
              <w:rPr>
                <w:rFonts w:hint="default"/>
                <w:b/>
                <w:bCs/>
                <w:sz w:val="24"/>
                <w:highlight w:val="none"/>
                <w:u w:val="single"/>
                <w:lang w:val="en-US" w:eastAsia="zh-CN"/>
              </w:rPr>
              <w:t xml:space="preserve"> /h</w:t>
            </w:r>
            <w:r>
              <w:rPr>
                <w:rFonts w:hint="eastAsia"/>
                <w:b/>
                <w:bCs/>
                <w:sz w:val="24"/>
                <w:highlight w:val="none"/>
                <w:u w:val="single"/>
                <w:lang w:val="en-US" w:eastAsia="zh-CN"/>
              </w:rPr>
              <w:t>，除尘效率为</w:t>
            </w:r>
            <w:r>
              <w:rPr>
                <w:rFonts w:hint="default"/>
                <w:b/>
                <w:bCs/>
                <w:sz w:val="24"/>
                <w:highlight w:val="none"/>
                <w:u w:val="single"/>
                <w:lang w:val="en-US" w:eastAsia="zh-CN"/>
              </w:rPr>
              <w:t>99%</w:t>
            </w:r>
            <w:r>
              <w:rPr>
                <w:rFonts w:hint="eastAsia"/>
                <w:b/>
                <w:bCs/>
                <w:sz w:val="24"/>
                <w:highlight w:val="none"/>
                <w:u w:val="single"/>
                <w:lang w:val="en-US" w:eastAsia="zh-CN"/>
              </w:rPr>
              <w:t>）、原料仓C2+给料机A3+ 鄂破机A4+地下料仓C3并设置</w:t>
            </w:r>
            <w:r>
              <w:rPr>
                <w:rFonts w:hint="default"/>
                <w:b/>
                <w:bCs/>
                <w:sz w:val="24"/>
                <w:highlight w:val="none"/>
                <w:u w:val="single"/>
                <w:lang w:val="en-US" w:eastAsia="zh-CN"/>
              </w:rPr>
              <w:t>1</w:t>
            </w:r>
            <w:r>
              <w:rPr>
                <w:rFonts w:hint="eastAsia"/>
                <w:b/>
                <w:bCs/>
                <w:sz w:val="24"/>
                <w:highlight w:val="none"/>
                <w:u w:val="single"/>
                <w:lang w:val="en-US" w:eastAsia="zh-CN"/>
              </w:rPr>
              <w:t>套袋式除尘器（风量 2</w:t>
            </w:r>
            <w:r>
              <w:rPr>
                <w:rFonts w:hint="default"/>
                <w:b/>
                <w:bCs/>
                <w:sz w:val="24"/>
                <w:highlight w:val="none"/>
                <w:u w:val="single"/>
                <w:lang w:val="en-US" w:eastAsia="zh-CN"/>
              </w:rPr>
              <w:t>0000m</w:t>
            </w:r>
            <w:r>
              <w:rPr>
                <w:rFonts w:hint="default"/>
                <w:b/>
                <w:bCs/>
                <w:sz w:val="24"/>
                <w:highlight w:val="none"/>
                <w:u w:val="single"/>
                <w:vertAlign w:val="superscript"/>
                <w:lang w:val="en-US" w:eastAsia="zh-CN"/>
              </w:rPr>
              <w:t>3</w:t>
            </w:r>
            <w:r>
              <w:rPr>
                <w:rFonts w:hint="default"/>
                <w:b/>
                <w:bCs/>
                <w:sz w:val="24"/>
                <w:highlight w:val="none"/>
                <w:u w:val="single"/>
                <w:lang w:val="en-US" w:eastAsia="zh-CN"/>
              </w:rPr>
              <w:t xml:space="preserve"> /h</w:t>
            </w:r>
            <w:r>
              <w:rPr>
                <w:rFonts w:hint="eastAsia"/>
                <w:b/>
                <w:bCs/>
                <w:sz w:val="24"/>
                <w:highlight w:val="none"/>
                <w:u w:val="single"/>
                <w:lang w:val="en-US" w:eastAsia="zh-CN"/>
              </w:rPr>
              <w:t>，除尘效率为</w:t>
            </w:r>
            <w:r>
              <w:rPr>
                <w:rFonts w:hint="default"/>
                <w:b/>
                <w:bCs/>
                <w:sz w:val="24"/>
                <w:highlight w:val="none"/>
                <w:u w:val="single"/>
                <w:lang w:val="en-US" w:eastAsia="zh-CN"/>
              </w:rPr>
              <w:t>99%</w:t>
            </w:r>
            <w:r>
              <w:rPr>
                <w:rFonts w:hint="eastAsia"/>
                <w:b/>
                <w:bCs/>
                <w:sz w:val="24"/>
                <w:highlight w:val="none"/>
                <w:u w:val="single"/>
                <w:lang w:val="en-US" w:eastAsia="zh-CN"/>
              </w:rPr>
              <w:t>）、圆锥破A5单独设置</w:t>
            </w:r>
            <w:r>
              <w:rPr>
                <w:rFonts w:hint="default"/>
                <w:b/>
                <w:bCs/>
                <w:sz w:val="24"/>
                <w:highlight w:val="none"/>
                <w:u w:val="single"/>
                <w:lang w:val="en-US" w:eastAsia="zh-CN"/>
              </w:rPr>
              <w:t>1</w:t>
            </w:r>
            <w:r>
              <w:rPr>
                <w:rFonts w:hint="eastAsia"/>
                <w:b/>
                <w:bCs/>
                <w:sz w:val="24"/>
                <w:highlight w:val="none"/>
                <w:u w:val="single"/>
                <w:lang w:val="en-US" w:eastAsia="zh-CN"/>
              </w:rPr>
              <w:t>套袋式除尘器（风量5</w:t>
            </w:r>
            <w:r>
              <w:rPr>
                <w:rFonts w:hint="default"/>
                <w:b/>
                <w:bCs/>
                <w:sz w:val="24"/>
                <w:highlight w:val="none"/>
                <w:u w:val="single"/>
                <w:lang w:val="en-US" w:eastAsia="zh-CN"/>
              </w:rPr>
              <w:t>000m</w:t>
            </w:r>
            <w:r>
              <w:rPr>
                <w:rFonts w:hint="default"/>
                <w:b/>
                <w:bCs/>
                <w:sz w:val="24"/>
                <w:highlight w:val="none"/>
                <w:u w:val="single"/>
                <w:vertAlign w:val="superscript"/>
                <w:lang w:val="en-US" w:eastAsia="zh-CN"/>
              </w:rPr>
              <w:t>3</w:t>
            </w:r>
            <w:r>
              <w:rPr>
                <w:rFonts w:hint="default"/>
                <w:b/>
                <w:bCs/>
                <w:sz w:val="24"/>
                <w:highlight w:val="none"/>
                <w:u w:val="single"/>
                <w:lang w:val="en-US" w:eastAsia="zh-CN"/>
              </w:rPr>
              <w:t xml:space="preserve"> /h</w:t>
            </w:r>
            <w:r>
              <w:rPr>
                <w:rFonts w:hint="eastAsia"/>
                <w:b/>
                <w:bCs/>
                <w:sz w:val="24"/>
                <w:highlight w:val="none"/>
                <w:u w:val="single"/>
                <w:lang w:val="en-US" w:eastAsia="zh-CN"/>
              </w:rPr>
              <w:t>，除尘效率为</w:t>
            </w:r>
            <w:r>
              <w:rPr>
                <w:rFonts w:hint="default"/>
                <w:b/>
                <w:bCs/>
                <w:sz w:val="24"/>
                <w:highlight w:val="none"/>
                <w:u w:val="single"/>
                <w:lang w:val="en-US" w:eastAsia="zh-CN"/>
              </w:rPr>
              <w:t>99%</w:t>
            </w:r>
            <w:r>
              <w:rPr>
                <w:rFonts w:hint="eastAsia"/>
                <w:b/>
                <w:bCs/>
                <w:sz w:val="24"/>
                <w:highlight w:val="none"/>
                <w:u w:val="single"/>
                <w:lang w:val="en-US" w:eastAsia="zh-CN"/>
              </w:rPr>
              <w:t>）。原料仓C1、原料仓C2、给料机A1、给料机A3处颗粒物收集效率</w:t>
            </w:r>
            <w:r>
              <w:rPr>
                <w:rFonts w:hint="default"/>
                <w:b/>
                <w:bCs/>
                <w:sz w:val="24"/>
                <w:highlight w:val="none"/>
                <w:u w:val="single"/>
                <w:lang w:val="en-US" w:eastAsia="zh-CN"/>
              </w:rPr>
              <w:t>95%</w:t>
            </w:r>
            <w:r>
              <w:rPr>
                <w:rFonts w:hint="eastAsia"/>
                <w:b/>
                <w:bCs/>
                <w:sz w:val="24"/>
                <w:highlight w:val="none"/>
                <w:u w:val="single"/>
                <w:lang w:val="en-US" w:eastAsia="zh-CN"/>
              </w:rPr>
              <w:t>，</w:t>
            </w:r>
            <w:r>
              <w:rPr>
                <w:rFonts w:hint="eastAsia"/>
                <w:b/>
                <w:bCs/>
                <w:sz w:val="24"/>
                <w:highlight w:val="none"/>
                <w:u w:val="single"/>
                <w:lang w:eastAsia="zh-CN"/>
              </w:rPr>
              <w:t>未被集气罩收集的颗粒物以无组织形式排放，经过车间内喷干雾抑尘系统和车间阻隔沉降后，对颗粒物的沉降效率为95%。</w:t>
            </w:r>
          </w:p>
          <w:p>
            <w:pPr>
              <w:spacing w:line="500" w:lineRule="exact"/>
              <w:ind w:firstLine="482" w:firstLineChars="200"/>
              <w:rPr>
                <w:b/>
                <w:bCs/>
                <w:sz w:val="24"/>
                <w:highlight w:val="none"/>
                <w:u w:val="single"/>
              </w:rPr>
            </w:pPr>
            <w:r>
              <w:rPr>
                <w:rFonts w:hint="eastAsia"/>
                <w:b/>
                <w:bCs/>
                <w:sz w:val="24"/>
                <w:highlight w:val="none"/>
                <w:u w:val="single"/>
                <w:lang w:eastAsia="zh-CN"/>
              </w:rPr>
              <w:t>生产</w:t>
            </w:r>
            <w:r>
              <w:rPr>
                <w:b/>
                <w:bCs/>
                <w:sz w:val="24"/>
                <w:highlight w:val="none"/>
                <w:u w:val="single"/>
              </w:rPr>
              <w:t>车间内各工段之间的物料转运采用密封输送皮带，并与生产设备封闭连接，物料转运点、落料点设置封闭集气管道，转运、落料粉尘连入除尘设备进行处理。</w:t>
            </w:r>
          </w:p>
          <w:p>
            <w:pPr>
              <w:spacing w:line="500" w:lineRule="exact"/>
              <w:ind w:firstLine="482" w:firstLineChars="200"/>
              <w:rPr>
                <w:lang w:val="en-US" w:eastAsia="zh-CN"/>
              </w:rPr>
            </w:pPr>
            <w:r>
              <w:rPr>
                <w:b/>
                <w:bCs/>
                <w:sz w:val="24"/>
                <w:highlight w:val="none"/>
                <w:u w:val="single"/>
              </w:rPr>
              <w:t>生产车间工作时间为</w:t>
            </w:r>
            <w:r>
              <w:rPr>
                <w:rFonts w:hint="eastAsia"/>
                <w:b/>
                <w:bCs/>
                <w:sz w:val="24"/>
                <w:highlight w:val="none"/>
                <w:u w:val="single"/>
                <w:lang w:val="en-US" w:eastAsia="zh-CN"/>
              </w:rPr>
              <w:t>5120</w:t>
            </w:r>
            <w:r>
              <w:rPr>
                <w:b/>
                <w:bCs/>
                <w:sz w:val="24"/>
                <w:highlight w:val="none"/>
                <w:u w:val="single"/>
              </w:rPr>
              <w:t>h/a，废气具体排放情况见下表。</w:t>
            </w:r>
          </w:p>
          <w:p>
            <w:pPr>
              <w:pStyle w:val="12"/>
              <w:spacing w:before="156" w:beforeLines="50" w:after="0"/>
              <w:ind w:firstLine="482" w:firstLineChars="200"/>
              <w:rPr>
                <w:rFonts w:eastAsia="黑体"/>
                <w:b/>
                <w:bCs/>
                <w:sz w:val="24"/>
                <w:highlight w:val="none"/>
                <w:u w:val="single"/>
                <w:lang w:val="en-US" w:eastAsia="zh-CN"/>
              </w:rPr>
            </w:pPr>
            <w:r>
              <w:rPr>
                <w:rFonts w:eastAsia="黑体"/>
                <w:b/>
                <w:bCs/>
                <w:sz w:val="24"/>
                <w:highlight w:val="none"/>
                <w:u w:val="single"/>
                <w:lang w:val="en-US" w:eastAsia="zh-CN"/>
              </w:rPr>
              <w:t>表</w:t>
            </w:r>
            <w:r>
              <w:rPr>
                <w:rFonts w:hint="eastAsia" w:eastAsia="黑体"/>
                <w:b/>
                <w:bCs/>
                <w:sz w:val="24"/>
                <w:highlight w:val="none"/>
                <w:u w:val="single"/>
                <w:lang w:val="en-US" w:eastAsia="zh-CN"/>
              </w:rPr>
              <w:t>4-2</w:t>
            </w:r>
            <w:r>
              <w:rPr>
                <w:rFonts w:eastAsia="黑体"/>
                <w:b/>
                <w:bCs/>
                <w:sz w:val="24"/>
                <w:highlight w:val="none"/>
                <w:u w:val="single"/>
                <w:lang w:val="en-US" w:eastAsia="zh-CN"/>
              </w:rPr>
              <w:t xml:space="preserve">         项目加工工段颗粒物治理措施及排放情况一览表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0" w:type="dxa"/>
                <w:bottom w:w="0" w:type="dxa"/>
                <w:right w:w="0" w:type="dxa"/>
              </w:tblCellMar>
            </w:tblPr>
            <w:tblGrid>
              <w:gridCol w:w="398"/>
              <w:gridCol w:w="981"/>
              <w:gridCol w:w="677"/>
              <w:gridCol w:w="702"/>
              <w:gridCol w:w="973"/>
              <w:gridCol w:w="1844"/>
              <w:gridCol w:w="544"/>
              <w:gridCol w:w="629"/>
              <w:gridCol w:w="658"/>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398"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类别</w:t>
                  </w:r>
                </w:p>
              </w:tc>
              <w:tc>
                <w:tcPr>
                  <w:tcW w:w="981"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产污设施</w:t>
                  </w:r>
                </w:p>
              </w:tc>
              <w:tc>
                <w:tcPr>
                  <w:tcW w:w="677"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产生量t/a</w:t>
                  </w:r>
                </w:p>
              </w:tc>
              <w:tc>
                <w:tcPr>
                  <w:tcW w:w="702" w:type="dxa"/>
                  <w:noWrap w:val="0"/>
                  <w:vAlign w:val="center"/>
                </w:tcPr>
                <w:p>
                  <w:pPr>
                    <w:adjustRightInd w:val="0"/>
                    <w:snapToGrid w:val="0"/>
                    <w:rPr>
                      <w:b/>
                      <w:bCs/>
                      <w:color w:val="000000"/>
                      <w:szCs w:val="21"/>
                      <w:highlight w:val="none"/>
                      <w:u w:val="single"/>
                    </w:rPr>
                  </w:pPr>
                  <w:r>
                    <w:rPr>
                      <w:b/>
                      <w:bCs/>
                      <w:color w:val="000000"/>
                      <w:szCs w:val="21"/>
                      <w:highlight w:val="none"/>
                      <w:u w:val="single"/>
                    </w:rPr>
                    <w:t>产生速</w:t>
                  </w:r>
                </w:p>
                <w:p>
                  <w:pPr>
                    <w:adjustRightInd w:val="0"/>
                    <w:snapToGrid w:val="0"/>
                    <w:rPr>
                      <w:b/>
                      <w:bCs/>
                      <w:color w:val="000000"/>
                      <w:szCs w:val="21"/>
                      <w:highlight w:val="none"/>
                      <w:u w:val="single"/>
                    </w:rPr>
                  </w:pPr>
                  <w:r>
                    <w:rPr>
                      <w:b/>
                      <w:bCs/>
                      <w:color w:val="000000"/>
                      <w:szCs w:val="21"/>
                      <w:highlight w:val="none"/>
                      <w:u w:val="single"/>
                    </w:rPr>
                    <w:t>率kg/h</w:t>
                  </w:r>
                </w:p>
              </w:tc>
              <w:tc>
                <w:tcPr>
                  <w:tcW w:w="973" w:type="dxa"/>
                  <w:noWrap w:val="0"/>
                  <w:vAlign w:val="center"/>
                </w:tcPr>
                <w:p>
                  <w:pPr>
                    <w:adjustRightInd w:val="0"/>
                    <w:snapToGrid w:val="0"/>
                    <w:ind w:left="210" w:hanging="211" w:hangingChars="100"/>
                    <w:rPr>
                      <w:b/>
                      <w:bCs/>
                      <w:color w:val="000000"/>
                      <w:szCs w:val="21"/>
                      <w:highlight w:val="none"/>
                      <w:u w:val="single"/>
                    </w:rPr>
                  </w:pPr>
                  <w:r>
                    <w:rPr>
                      <w:b/>
                      <w:bCs/>
                      <w:color w:val="000000"/>
                      <w:szCs w:val="21"/>
                      <w:highlight w:val="none"/>
                      <w:u w:val="single"/>
                    </w:rPr>
                    <w:t>产生浓度mg/m</w:t>
                  </w:r>
                  <w:r>
                    <w:rPr>
                      <w:b/>
                      <w:bCs/>
                      <w:color w:val="000000"/>
                      <w:szCs w:val="21"/>
                      <w:highlight w:val="none"/>
                      <w:u w:val="single"/>
                      <w:vertAlign w:val="superscript"/>
                    </w:rPr>
                    <w:t>3</w:t>
                  </w:r>
                </w:p>
              </w:tc>
              <w:tc>
                <w:tcPr>
                  <w:tcW w:w="2388" w:type="dxa"/>
                  <w:gridSpan w:val="2"/>
                  <w:noWrap w:val="0"/>
                  <w:vAlign w:val="center"/>
                </w:tcPr>
                <w:p>
                  <w:pPr>
                    <w:adjustRightInd w:val="0"/>
                    <w:snapToGrid w:val="0"/>
                    <w:jc w:val="center"/>
                    <w:rPr>
                      <w:b/>
                      <w:bCs/>
                      <w:color w:val="000000"/>
                      <w:szCs w:val="21"/>
                      <w:highlight w:val="none"/>
                      <w:u w:val="single"/>
                    </w:rPr>
                  </w:pPr>
                  <w:r>
                    <w:rPr>
                      <w:b/>
                      <w:bCs/>
                      <w:color w:val="000000"/>
                      <w:szCs w:val="21"/>
                      <w:highlight w:val="none"/>
                      <w:u w:val="single"/>
                    </w:rPr>
                    <w:t>治理措施</w:t>
                  </w:r>
                </w:p>
              </w:tc>
              <w:tc>
                <w:tcPr>
                  <w:tcW w:w="629"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排放量t/a</w:t>
                  </w:r>
                </w:p>
              </w:tc>
              <w:tc>
                <w:tcPr>
                  <w:tcW w:w="658" w:type="dxa"/>
                  <w:noWrap w:val="0"/>
                  <w:vAlign w:val="center"/>
                </w:tcPr>
                <w:p>
                  <w:pPr>
                    <w:adjustRightInd w:val="0"/>
                    <w:snapToGrid w:val="0"/>
                    <w:spacing w:line="300" w:lineRule="exact"/>
                    <w:jc w:val="center"/>
                    <w:rPr>
                      <w:b/>
                      <w:bCs/>
                      <w:color w:val="000000"/>
                      <w:szCs w:val="21"/>
                      <w:highlight w:val="none"/>
                      <w:u w:val="single"/>
                    </w:rPr>
                  </w:pPr>
                  <w:r>
                    <w:rPr>
                      <w:b/>
                      <w:bCs/>
                      <w:color w:val="000000"/>
                      <w:szCs w:val="21"/>
                      <w:highlight w:val="none"/>
                      <w:u w:val="single"/>
                    </w:rPr>
                    <w:t>排放速率kg/h</w:t>
                  </w:r>
                </w:p>
              </w:tc>
              <w:tc>
                <w:tcPr>
                  <w:tcW w:w="818" w:type="dxa"/>
                  <w:noWrap w:val="0"/>
                  <w:vAlign w:val="center"/>
                </w:tcPr>
                <w:p>
                  <w:pPr>
                    <w:adjustRightInd w:val="0"/>
                    <w:snapToGrid w:val="0"/>
                    <w:spacing w:line="300" w:lineRule="exact"/>
                    <w:jc w:val="center"/>
                    <w:rPr>
                      <w:b/>
                      <w:bCs/>
                      <w:color w:val="000000"/>
                      <w:szCs w:val="21"/>
                      <w:highlight w:val="none"/>
                      <w:u w:val="single"/>
                    </w:rPr>
                  </w:pPr>
                  <w:r>
                    <w:rPr>
                      <w:b/>
                      <w:bCs/>
                      <w:color w:val="000000"/>
                      <w:szCs w:val="21"/>
                      <w:highlight w:val="none"/>
                      <w:u w:val="single"/>
                    </w:rPr>
                    <w:t>排放浓度mg/m</w:t>
                  </w:r>
                  <w:r>
                    <w:rPr>
                      <w:b/>
                      <w:bCs/>
                      <w:color w:val="000000"/>
                      <w:szCs w:val="21"/>
                      <w:highlight w:val="none"/>
                      <w:u w:val="single"/>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398" w:type="dxa"/>
                  <w:vMerge w:val="restart"/>
                  <w:noWrap w:val="0"/>
                  <w:vAlign w:val="center"/>
                </w:tcPr>
                <w:p>
                  <w:pPr>
                    <w:adjustRightInd w:val="0"/>
                    <w:snapToGrid w:val="0"/>
                    <w:jc w:val="center"/>
                    <w:rPr>
                      <w:b/>
                      <w:bCs/>
                      <w:color w:val="000000"/>
                      <w:szCs w:val="21"/>
                      <w:highlight w:val="none"/>
                      <w:u w:val="single"/>
                    </w:rPr>
                  </w:pPr>
                  <w:r>
                    <w:rPr>
                      <w:b/>
                      <w:bCs/>
                      <w:color w:val="000000"/>
                      <w:szCs w:val="21"/>
                      <w:highlight w:val="none"/>
                      <w:u w:val="single"/>
                    </w:rPr>
                    <w:t>有组织</w:t>
                  </w:r>
                </w:p>
              </w:tc>
              <w:tc>
                <w:tcPr>
                  <w:tcW w:w="981" w:type="dxa"/>
                  <w:noWrap w:val="0"/>
                  <w:vAlign w:val="center"/>
                </w:tcPr>
                <w:p>
                  <w:pPr>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原料仓C1进料口</w:t>
                  </w:r>
                </w:p>
              </w:tc>
              <w:tc>
                <w:tcPr>
                  <w:tcW w:w="677"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6.34</w:t>
                  </w:r>
                </w:p>
              </w:tc>
              <w:tc>
                <w:tcPr>
                  <w:tcW w:w="702" w:type="dxa"/>
                  <w:noWrap w:val="0"/>
                  <w:vAlign w:val="center"/>
                </w:tcPr>
                <w:p>
                  <w:pPr>
                    <w:adjustRightInd w:val="0"/>
                    <w:snapToGrid w:val="0"/>
                    <w:jc w:val="center"/>
                    <w:rPr>
                      <w:rFonts w:hint="default"/>
                      <w:b/>
                      <w:bCs/>
                      <w:color w:val="000000"/>
                      <w:szCs w:val="21"/>
                      <w:highlight w:val="none"/>
                      <w:u w:val="single"/>
                      <w:lang w:val="en-US" w:eastAsia="zh-CN"/>
                    </w:rPr>
                  </w:pPr>
                  <w:r>
                    <w:rPr>
                      <w:rFonts w:hint="eastAsia"/>
                      <w:b/>
                      <w:bCs/>
                      <w:color w:val="000000"/>
                      <w:szCs w:val="21"/>
                      <w:highlight w:val="none"/>
                      <w:u w:val="single"/>
                      <w:lang w:val="en-US" w:eastAsia="zh-CN"/>
                    </w:rPr>
                    <w:t>1.2383</w:t>
                  </w:r>
                </w:p>
              </w:tc>
              <w:tc>
                <w:tcPr>
                  <w:tcW w:w="973" w:type="dxa"/>
                  <w:noWrap w:val="0"/>
                  <w:vAlign w:val="center"/>
                </w:tcPr>
                <w:p>
                  <w:pPr>
                    <w:adjustRightInd w:val="0"/>
                    <w:snapToGrid w:val="0"/>
                    <w:jc w:val="center"/>
                    <w:rPr>
                      <w:rFonts w:hint="default"/>
                      <w:b/>
                      <w:bCs/>
                      <w:color w:val="000000"/>
                      <w:szCs w:val="21"/>
                      <w:highlight w:val="none"/>
                      <w:u w:val="single"/>
                      <w:lang w:val="en-US" w:eastAsia="zh-CN"/>
                    </w:rPr>
                  </w:pPr>
                  <w:r>
                    <w:rPr>
                      <w:rFonts w:hint="eastAsia"/>
                      <w:b/>
                      <w:bCs/>
                      <w:color w:val="000000"/>
                      <w:szCs w:val="21"/>
                      <w:highlight w:val="none"/>
                      <w:u w:val="single"/>
                      <w:lang w:val="en-US" w:eastAsia="zh-CN"/>
                    </w:rPr>
                    <w:t>61.915</w:t>
                  </w:r>
                </w:p>
              </w:tc>
              <w:tc>
                <w:tcPr>
                  <w:tcW w:w="1844" w:type="dxa"/>
                  <w:vMerge w:val="restart"/>
                  <w:noWrap w:val="0"/>
                  <w:vAlign w:val="center"/>
                </w:tcPr>
                <w:p>
                  <w:pPr>
                    <w:adjustRightInd w:val="0"/>
                    <w:snapToGrid w:val="0"/>
                    <w:jc w:val="center"/>
                    <w:rPr>
                      <w:b/>
                      <w:bCs/>
                      <w:color w:val="000000"/>
                      <w:szCs w:val="21"/>
                      <w:highlight w:val="none"/>
                      <w:u w:val="single"/>
                    </w:rPr>
                  </w:pPr>
                  <w:r>
                    <w:rPr>
                      <w:b/>
                      <w:bCs/>
                      <w:color w:val="000000"/>
                      <w:szCs w:val="21"/>
                      <w:highlight w:val="none"/>
                      <w:u w:val="single"/>
                    </w:rPr>
                    <w:t>封闭车间内对</w:t>
                  </w:r>
                  <w:r>
                    <w:rPr>
                      <w:rFonts w:hint="eastAsia"/>
                      <w:b/>
                      <w:bCs/>
                      <w:color w:val="000000"/>
                      <w:szCs w:val="21"/>
                      <w:highlight w:val="none"/>
                      <w:u w:val="single"/>
                      <w:lang w:eastAsia="zh-CN"/>
                    </w:rPr>
                    <w:t>鄂破机</w:t>
                  </w:r>
                  <w:r>
                    <w:rPr>
                      <w:rFonts w:hint="eastAsia"/>
                      <w:b/>
                      <w:bCs/>
                      <w:color w:val="000000"/>
                      <w:szCs w:val="21"/>
                      <w:highlight w:val="none"/>
                      <w:u w:val="single"/>
                    </w:rPr>
                    <w:t>二次封闭</w:t>
                  </w:r>
                  <w:r>
                    <w:rPr>
                      <w:rFonts w:hint="eastAsia"/>
                      <w:b/>
                      <w:bCs/>
                      <w:color w:val="000000"/>
                      <w:szCs w:val="21"/>
                      <w:highlight w:val="none"/>
                      <w:u w:val="single"/>
                      <w:lang w:eastAsia="zh-CN"/>
                    </w:rPr>
                    <w:t>并安装集尘设施</w:t>
                  </w:r>
                  <w:r>
                    <w:rPr>
                      <w:rFonts w:hint="eastAsia"/>
                      <w:b/>
                      <w:bCs/>
                      <w:color w:val="000000"/>
                      <w:szCs w:val="21"/>
                      <w:highlight w:val="none"/>
                      <w:u w:val="single"/>
                    </w:rPr>
                    <w:t>，</w:t>
                  </w:r>
                  <w:r>
                    <w:rPr>
                      <w:rFonts w:hint="eastAsia" w:ascii="Times New Roman" w:hAnsi="Times New Roman" w:cs="Times New Roman"/>
                      <w:b/>
                      <w:bCs/>
                      <w:color w:val="000000"/>
                      <w:szCs w:val="21"/>
                      <w:highlight w:val="none"/>
                      <w:u w:val="single"/>
                    </w:rPr>
                    <w:t>并</w:t>
                  </w:r>
                  <w:r>
                    <w:rPr>
                      <w:rFonts w:hint="eastAsia" w:ascii="Times New Roman" w:hAnsi="Times New Roman" w:cs="Times New Roman"/>
                      <w:b/>
                      <w:bCs/>
                      <w:color w:val="000000"/>
                      <w:szCs w:val="21"/>
                      <w:highlight w:val="none"/>
                      <w:u w:val="single"/>
                      <w:lang w:eastAsia="zh-CN"/>
                    </w:rPr>
                    <w:t>在</w:t>
                  </w:r>
                  <w:r>
                    <w:rPr>
                      <w:rFonts w:ascii="Times New Roman" w:hAnsi="Times New Roman" w:cs="Times New Roman"/>
                      <w:b/>
                      <w:bCs/>
                      <w:color w:val="000000"/>
                      <w:szCs w:val="21"/>
                      <w:highlight w:val="none"/>
                      <w:u w:val="single"/>
                    </w:rPr>
                    <w:t>原料进料口</w:t>
                  </w:r>
                  <w:r>
                    <w:rPr>
                      <w:rFonts w:hint="eastAsia" w:ascii="Times New Roman" w:hAnsi="Times New Roman" w:cs="Times New Roman"/>
                      <w:b/>
                      <w:bCs/>
                      <w:color w:val="000000"/>
                      <w:szCs w:val="21"/>
                      <w:highlight w:val="none"/>
                      <w:u w:val="single"/>
                      <w:lang w:eastAsia="zh-CN"/>
                    </w:rPr>
                    <w:t>、</w:t>
                  </w:r>
                  <w:r>
                    <w:rPr>
                      <w:rFonts w:hint="eastAsia" w:cs="Times New Roman"/>
                      <w:b/>
                      <w:bCs/>
                      <w:color w:val="000000"/>
                      <w:szCs w:val="21"/>
                      <w:highlight w:val="none"/>
                      <w:u w:val="single"/>
                      <w:lang w:eastAsia="zh-CN"/>
                    </w:rPr>
                    <w:t>给料机进料口</w:t>
                  </w:r>
                  <w:r>
                    <w:rPr>
                      <w:rFonts w:hint="eastAsia" w:ascii="Times New Roman" w:hAnsi="Times New Roman" w:cs="Times New Roman"/>
                      <w:b/>
                      <w:bCs/>
                      <w:color w:val="000000"/>
                      <w:szCs w:val="21"/>
                      <w:highlight w:val="none"/>
                      <w:u w:val="single"/>
                    </w:rPr>
                    <w:t>安装集尘</w:t>
                  </w:r>
                  <w:r>
                    <w:rPr>
                      <w:rFonts w:hint="eastAsia" w:ascii="Times New Roman" w:hAnsi="Times New Roman" w:cs="Times New Roman"/>
                      <w:b/>
                      <w:bCs/>
                      <w:color w:val="000000"/>
                      <w:szCs w:val="21"/>
                      <w:highlight w:val="none"/>
                      <w:u w:val="single"/>
                      <w:lang w:eastAsia="zh-CN"/>
                    </w:rPr>
                    <w:t>罩</w:t>
                  </w:r>
                  <w:r>
                    <w:rPr>
                      <w:b/>
                      <w:bCs/>
                      <w:color w:val="000000"/>
                      <w:szCs w:val="21"/>
                      <w:highlight w:val="none"/>
                      <w:u w:val="single"/>
                    </w:rPr>
                    <w:t>，物料采用密封输送皮带在设备间封闭连接，产尘经</w:t>
                  </w:r>
                  <w:r>
                    <w:rPr>
                      <w:rFonts w:hint="eastAsia"/>
                      <w:b/>
                      <w:bCs/>
                      <w:color w:val="000000"/>
                      <w:szCs w:val="21"/>
                      <w:highlight w:val="none"/>
                      <w:u w:val="single"/>
                    </w:rPr>
                    <w:t>封闭</w:t>
                  </w:r>
                  <w:r>
                    <w:rPr>
                      <w:b/>
                      <w:bCs/>
                      <w:color w:val="000000"/>
                      <w:szCs w:val="21"/>
                      <w:highlight w:val="none"/>
                      <w:u w:val="single"/>
                    </w:rPr>
                    <w:t>集气管道抽吸</w:t>
                  </w:r>
                  <w:r>
                    <w:rPr>
                      <w:rFonts w:hint="eastAsia"/>
                      <w:b/>
                      <w:bCs/>
                      <w:color w:val="000000"/>
                      <w:szCs w:val="21"/>
                      <w:highlight w:val="none"/>
                      <w:u w:val="single"/>
                    </w:rPr>
                    <w:t>至</w:t>
                  </w:r>
                  <w:r>
                    <w:rPr>
                      <w:b/>
                      <w:bCs/>
                      <w:color w:val="000000"/>
                      <w:szCs w:val="21"/>
                      <w:highlight w:val="none"/>
                      <w:u w:val="single"/>
                    </w:rPr>
                    <w:t>袋式除尘器处理（风量20000m</w:t>
                  </w:r>
                  <w:r>
                    <w:rPr>
                      <w:b/>
                      <w:bCs/>
                      <w:color w:val="000000"/>
                      <w:szCs w:val="21"/>
                      <w:highlight w:val="none"/>
                      <w:u w:val="single"/>
                      <w:vertAlign w:val="superscript"/>
                    </w:rPr>
                    <w:t>3</w:t>
                  </w:r>
                  <w:r>
                    <w:rPr>
                      <w:b/>
                      <w:bCs/>
                      <w:color w:val="000000"/>
                      <w:szCs w:val="21"/>
                      <w:highlight w:val="none"/>
                      <w:u w:val="single"/>
                    </w:rPr>
                    <w:t>/h，除尘效率为99%）</w:t>
                  </w:r>
                </w:p>
              </w:tc>
              <w:tc>
                <w:tcPr>
                  <w:tcW w:w="544" w:type="dxa"/>
                  <w:vMerge w:val="restart"/>
                  <w:noWrap w:val="0"/>
                  <w:vAlign w:val="center"/>
                </w:tcPr>
                <w:p>
                  <w:pPr>
                    <w:adjustRightInd w:val="0"/>
                    <w:snapToGrid w:val="0"/>
                    <w:jc w:val="center"/>
                    <w:rPr>
                      <w:rFonts w:hint="default" w:eastAsia="宋体"/>
                      <w:b/>
                      <w:bCs/>
                      <w:color w:val="000000"/>
                      <w:szCs w:val="21"/>
                      <w:highlight w:val="none"/>
                      <w:u w:val="single"/>
                      <w:lang w:val="en-US" w:eastAsia="zh-CN"/>
                    </w:rPr>
                  </w:pPr>
                  <w:r>
                    <w:rPr>
                      <w:b/>
                      <w:bCs/>
                      <w:color w:val="000000"/>
                      <w:szCs w:val="21"/>
                      <w:highlight w:val="none"/>
                      <w:u w:val="single"/>
                    </w:rPr>
                    <w:t>通过1根15m高排气筒排放</w:t>
                  </w:r>
                  <w:r>
                    <w:rPr>
                      <w:rFonts w:hint="eastAsia"/>
                      <w:b/>
                      <w:bCs/>
                      <w:color w:val="000000"/>
                      <w:szCs w:val="21"/>
                      <w:highlight w:val="none"/>
                      <w:u w:val="single"/>
                      <w:lang w:eastAsia="zh-CN"/>
                    </w:rPr>
                    <w:t>（</w:t>
                  </w:r>
                  <w:r>
                    <w:rPr>
                      <w:rFonts w:hint="eastAsia"/>
                      <w:b/>
                      <w:bCs/>
                      <w:color w:val="000000"/>
                      <w:szCs w:val="21"/>
                      <w:highlight w:val="none"/>
                      <w:u w:val="single"/>
                      <w:lang w:val="en-US" w:eastAsia="zh-CN"/>
                    </w:rPr>
                    <w:t>DA001）</w:t>
                  </w:r>
                </w:p>
              </w:tc>
              <w:tc>
                <w:tcPr>
                  <w:tcW w:w="629" w:type="dxa"/>
                  <w:vMerge w:val="restart"/>
                  <w:noWrap w:val="0"/>
                  <w:vAlign w:val="center"/>
                </w:tcPr>
                <w:p>
                  <w:pPr>
                    <w:pStyle w:val="25"/>
                    <w:ind w:left="0" w:leftChars="0" w:firstLine="0" w:firstLineChars="0"/>
                    <w:jc w:val="center"/>
                    <w:rPr>
                      <w:rFonts w:hint="default"/>
                      <w:highlight w:val="none"/>
                      <w:lang w:val="en-US" w:eastAsia="zh-CN"/>
                    </w:rPr>
                  </w:pPr>
                  <w:r>
                    <w:rPr>
                      <w:rFonts w:hint="eastAsia"/>
                      <w:b/>
                      <w:bCs/>
                      <w:color w:val="000000"/>
                      <w:szCs w:val="21"/>
                      <w:highlight w:val="none"/>
                      <w:u w:val="single"/>
                      <w:lang w:val="en-US" w:eastAsia="zh-CN"/>
                    </w:rPr>
                    <w:t>1.2937</w:t>
                  </w:r>
                </w:p>
              </w:tc>
              <w:tc>
                <w:tcPr>
                  <w:tcW w:w="658" w:type="dxa"/>
                  <w:vMerge w:val="restart"/>
                  <w:noWrap w:val="0"/>
                  <w:vAlign w:val="center"/>
                </w:tcPr>
                <w:p>
                  <w:pPr>
                    <w:pStyle w:val="25"/>
                    <w:ind w:left="0" w:leftChars="0" w:firstLine="0" w:firstLineChars="0"/>
                    <w:jc w:val="center"/>
                    <w:rPr>
                      <w:rFonts w:hint="default"/>
                      <w:highlight w:val="none"/>
                      <w:lang w:val="en-US" w:eastAsia="zh-CN"/>
                    </w:rPr>
                  </w:pPr>
                  <w:r>
                    <w:rPr>
                      <w:rFonts w:hint="eastAsia"/>
                      <w:b/>
                      <w:bCs/>
                      <w:color w:val="000000"/>
                      <w:szCs w:val="21"/>
                      <w:highlight w:val="none"/>
                      <w:u w:val="single"/>
                      <w:lang w:val="en-US" w:eastAsia="zh-CN"/>
                    </w:rPr>
                    <w:t>0.25268</w:t>
                  </w:r>
                </w:p>
              </w:tc>
              <w:tc>
                <w:tcPr>
                  <w:tcW w:w="818" w:type="dxa"/>
                  <w:vMerge w:val="restart"/>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12.6340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398" w:type="dxa"/>
                  <w:vMerge w:val="continue"/>
                  <w:noWrap w:val="0"/>
                  <w:vAlign w:val="center"/>
                </w:tcPr>
                <w:p>
                  <w:pPr>
                    <w:adjustRightInd w:val="0"/>
                    <w:snapToGrid w:val="0"/>
                    <w:jc w:val="center"/>
                    <w:rPr>
                      <w:b/>
                      <w:bCs/>
                      <w:color w:val="000000"/>
                      <w:szCs w:val="21"/>
                      <w:highlight w:val="none"/>
                      <w:u w:val="single"/>
                    </w:rPr>
                  </w:pPr>
                </w:p>
              </w:tc>
              <w:tc>
                <w:tcPr>
                  <w:tcW w:w="981" w:type="dxa"/>
                  <w:noWrap w:val="0"/>
                  <w:vAlign w:val="center"/>
                </w:tcPr>
                <w:p>
                  <w:pPr>
                    <w:snapToGrid w:val="0"/>
                    <w:jc w:val="center"/>
                    <w:rPr>
                      <w:b/>
                      <w:bCs/>
                      <w:color w:val="000000"/>
                      <w:szCs w:val="21"/>
                      <w:highlight w:val="none"/>
                      <w:u w:val="single"/>
                    </w:rPr>
                  </w:pPr>
                  <w:r>
                    <w:rPr>
                      <w:b/>
                      <w:bCs/>
                      <w:color w:val="000000"/>
                      <w:szCs w:val="21"/>
                      <w:highlight w:val="none"/>
                      <w:u w:val="single"/>
                    </w:rPr>
                    <w:t>给料机</w:t>
                  </w:r>
                  <w:r>
                    <w:rPr>
                      <w:rFonts w:hint="eastAsia"/>
                      <w:b/>
                      <w:bCs/>
                      <w:color w:val="000000"/>
                      <w:szCs w:val="21"/>
                      <w:highlight w:val="none"/>
                      <w:u w:val="single"/>
                      <w:lang w:val="en-US" w:eastAsia="zh-CN"/>
                    </w:rPr>
                    <w:t>A1</w:t>
                  </w:r>
                  <w:r>
                    <w:rPr>
                      <w:b/>
                      <w:bCs/>
                      <w:color w:val="000000"/>
                      <w:szCs w:val="21"/>
                      <w:highlight w:val="none"/>
                      <w:u w:val="single"/>
                    </w:rPr>
                    <w:t>进料口</w:t>
                  </w:r>
                </w:p>
              </w:tc>
              <w:tc>
                <w:tcPr>
                  <w:tcW w:w="677"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6.34</w:t>
                  </w:r>
                </w:p>
              </w:tc>
              <w:tc>
                <w:tcPr>
                  <w:tcW w:w="702"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1.2383</w:t>
                  </w:r>
                </w:p>
              </w:tc>
              <w:tc>
                <w:tcPr>
                  <w:tcW w:w="973"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61.915</w:t>
                  </w:r>
                </w:p>
              </w:tc>
              <w:tc>
                <w:tcPr>
                  <w:tcW w:w="1844" w:type="dxa"/>
                  <w:vMerge w:val="continue"/>
                  <w:noWrap w:val="0"/>
                  <w:vAlign w:val="center"/>
                </w:tcPr>
                <w:p>
                  <w:pPr>
                    <w:adjustRightInd w:val="0"/>
                    <w:snapToGrid w:val="0"/>
                    <w:jc w:val="center"/>
                    <w:rPr>
                      <w:b/>
                      <w:bCs/>
                      <w:color w:val="000000"/>
                      <w:szCs w:val="21"/>
                      <w:highlight w:val="none"/>
                      <w:u w:val="single"/>
                    </w:rPr>
                  </w:pPr>
                </w:p>
              </w:tc>
              <w:tc>
                <w:tcPr>
                  <w:tcW w:w="544" w:type="dxa"/>
                  <w:vMerge w:val="continue"/>
                  <w:noWrap w:val="0"/>
                  <w:vAlign w:val="center"/>
                </w:tcPr>
                <w:p>
                  <w:pPr>
                    <w:adjustRightInd w:val="0"/>
                    <w:snapToGrid w:val="0"/>
                    <w:jc w:val="center"/>
                    <w:rPr>
                      <w:b/>
                      <w:bCs/>
                      <w:color w:val="000000"/>
                      <w:szCs w:val="21"/>
                      <w:highlight w:val="none"/>
                      <w:u w:val="single"/>
                    </w:rPr>
                  </w:pPr>
                </w:p>
              </w:tc>
              <w:tc>
                <w:tcPr>
                  <w:tcW w:w="629" w:type="dxa"/>
                  <w:vMerge w:val="continue"/>
                  <w:noWrap w:val="0"/>
                  <w:vAlign w:val="center"/>
                </w:tcPr>
                <w:p>
                  <w:pPr>
                    <w:adjustRightInd w:val="0"/>
                    <w:snapToGrid w:val="0"/>
                    <w:jc w:val="center"/>
                    <w:rPr>
                      <w:rFonts w:hint="default" w:eastAsia="宋体"/>
                      <w:b/>
                      <w:bCs/>
                      <w:color w:val="000000"/>
                      <w:szCs w:val="21"/>
                      <w:highlight w:val="none"/>
                      <w:u w:val="single"/>
                      <w:lang w:val="en-US" w:eastAsia="zh-CN"/>
                    </w:rPr>
                  </w:pPr>
                </w:p>
              </w:tc>
              <w:tc>
                <w:tcPr>
                  <w:tcW w:w="658" w:type="dxa"/>
                  <w:vMerge w:val="continue"/>
                  <w:noWrap w:val="0"/>
                  <w:vAlign w:val="center"/>
                </w:tcPr>
                <w:p>
                  <w:pPr>
                    <w:adjustRightInd w:val="0"/>
                    <w:snapToGrid w:val="0"/>
                    <w:jc w:val="center"/>
                    <w:rPr>
                      <w:rFonts w:hint="default" w:eastAsia="宋体"/>
                      <w:b/>
                      <w:bCs/>
                      <w:color w:val="000000"/>
                      <w:szCs w:val="21"/>
                      <w:highlight w:val="none"/>
                      <w:u w:val="single"/>
                      <w:lang w:val="en-US" w:eastAsia="zh-CN"/>
                    </w:rPr>
                  </w:pPr>
                </w:p>
              </w:tc>
              <w:tc>
                <w:tcPr>
                  <w:tcW w:w="818" w:type="dxa"/>
                  <w:vMerge w:val="continue"/>
                  <w:noWrap w:val="0"/>
                  <w:vAlign w:val="center"/>
                </w:tcPr>
                <w:p>
                  <w:pPr>
                    <w:adjustRightInd w:val="0"/>
                    <w:snapToGrid w:val="0"/>
                    <w:jc w:val="center"/>
                    <w:rPr>
                      <w:rFonts w:hint="default" w:eastAsia="宋体"/>
                      <w:b/>
                      <w:bCs/>
                      <w:color w:val="000000"/>
                      <w:szCs w:val="21"/>
                      <w:highlight w:val="none"/>
                      <w:u w:val="singl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1559" w:hRule="atLeast"/>
                <w:jc w:val="center"/>
              </w:trPr>
              <w:tc>
                <w:tcPr>
                  <w:tcW w:w="398" w:type="dxa"/>
                  <w:vMerge w:val="continue"/>
                  <w:noWrap w:val="0"/>
                  <w:vAlign w:val="center"/>
                </w:tcPr>
                <w:p>
                  <w:pPr>
                    <w:adjustRightInd w:val="0"/>
                    <w:snapToGrid w:val="0"/>
                    <w:jc w:val="center"/>
                    <w:rPr>
                      <w:b/>
                      <w:bCs/>
                      <w:color w:val="000000"/>
                      <w:szCs w:val="21"/>
                      <w:highlight w:val="none"/>
                      <w:u w:val="single"/>
                    </w:rPr>
                  </w:pPr>
                </w:p>
              </w:tc>
              <w:tc>
                <w:tcPr>
                  <w:tcW w:w="981" w:type="dxa"/>
                  <w:noWrap w:val="0"/>
                  <w:vAlign w:val="center"/>
                </w:tcPr>
                <w:p>
                  <w:pPr>
                    <w:snapToGrid w:val="0"/>
                    <w:jc w:val="center"/>
                    <w:rPr>
                      <w:b/>
                      <w:bCs/>
                      <w:color w:val="000000"/>
                      <w:szCs w:val="21"/>
                      <w:highlight w:val="none"/>
                      <w:u w:val="single"/>
                    </w:rPr>
                  </w:pPr>
                  <w:r>
                    <w:rPr>
                      <w:rFonts w:hint="eastAsia"/>
                      <w:b/>
                      <w:bCs/>
                      <w:color w:val="000000"/>
                      <w:szCs w:val="21"/>
                      <w:highlight w:val="none"/>
                      <w:u w:val="single"/>
                      <w:lang w:eastAsia="zh-CN"/>
                    </w:rPr>
                    <w:t>鄂破机</w:t>
                  </w:r>
                  <w:r>
                    <w:rPr>
                      <w:rFonts w:hint="eastAsia"/>
                      <w:b/>
                      <w:bCs/>
                      <w:color w:val="000000"/>
                      <w:szCs w:val="21"/>
                      <w:highlight w:val="none"/>
                      <w:u w:val="single"/>
                      <w:lang w:val="en-US" w:eastAsia="zh-CN"/>
                    </w:rPr>
                    <w:t>A2</w:t>
                  </w:r>
                  <w:r>
                    <w:rPr>
                      <w:b/>
                      <w:bCs/>
                      <w:color w:val="000000"/>
                      <w:szCs w:val="21"/>
                      <w:highlight w:val="none"/>
                      <w:u w:val="single"/>
                    </w:rPr>
                    <w:t>及附近物料输送、转运点</w:t>
                  </w:r>
                </w:p>
              </w:tc>
              <w:tc>
                <w:tcPr>
                  <w:tcW w:w="677"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116.69</w:t>
                  </w:r>
                </w:p>
              </w:tc>
              <w:tc>
                <w:tcPr>
                  <w:tcW w:w="702"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22.7910</w:t>
                  </w:r>
                </w:p>
              </w:tc>
              <w:tc>
                <w:tcPr>
                  <w:tcW w:w="973"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1139.55</w:t>
                  </w:r>
                </w:p>
              </w:tc>
              <w:tc>
                <w:tcPr>
                  <w:tcW w:w="1844" w:type="dxa"/>
                  <w:vMerge w:val="continue"/>
                  <w:noWrap w:val="0"/>
                  <w:vAlign w:val="center"/>
                </w:tcPr>
                <w:p>
                  <w:pPr>
                    <w:adjustRightInd w:val="0"/>
                    <w:snapToGrid w:val="0"/>
                    <w:jc w:val="center"/>
                    <w:rPr>
                      <w:b/>
                      <w:bCs/>
                      <w:color w:val="000000"/>
                      <w:szCs w:val="21"/>
                      <w:highlight w:val="none"/>
                      <w:u w:val="single"/>
                    </w:rPr>
                  </w:pPr>
                </w:p>
              </w:tc>
              <w:tc>
                <w:tcPr>
                  <w:tcW w:w="544" w:type="dxa"/>
                  <w:vMerge w:val="continue"/>
                  <w:noWrap w:val="0"/>
                  <w:vAlign w:val="center"/>
                </w:tcPr>
                <w:p>
                  <w:pPr>
                    <w:adjustRightInd w:val="0"/>
                    <w:snapToGrid w:val="0"/>
                    <w:jc w:val="center"/>
                    <w:rPr>
                      <w:b/>
                      <w:bCs/>
                      <w:color w:val="000000"/>
                      <w:szCs w:val="21"/>
                      <w:highlight w:val="none"/>
                      <w:u w:val="single"/>
                    </w:rPr>
                  </w:pPr>
                </w:p>
              </w:tc>
              <w:tc>
                <w:tcPr>
                  <w:tcW w:w="629" w:type="dxa"/>
                  <w:vMerge w:val="continue"/>
                  <w:noWrap w:val="0"/>
                  <w:vAlign w:val="center"/>
                </w:tcPr>
                <w:p>
                  <w:pPr>
                    <w:adjustRightInd w:val="0"/>
                    <w:snapToGrid w:val="0"/>
                    <w:jc w:val="center"/>
                    <w:rPr>
                      <w:b/>
                      <w:bCs/>
                      <w:color w:val="000000"/>
                      <w:szCs w:val="21"/>
                      <w:highlight w:val="none"/>
                      <w:u w:val="single"/>
                    </w:rPr>
                  </w:pPr>
                </w:p>
              </w:tc>
              <w:tc>
                <w:tcPr>
                  <w:tcW w:w="658" w:type="dxa"/>
                  <w:vMerge w:val="continue"/>
                  <w:noWrap w:val="0"/>
                  <w:vAlign w:val="center"/>
                </w:tcPr>
                <w:p>
                  <w:pPr>
                    <w:adjustRightInd w:val="0"/>
                    <w:snapToGrid w:val="0"/>
                    <w:jc w:val="center"/>
                    <w:rPr>
                      <w:b/>
                      <w:bCs/>
                      <w:color w:val="000000"/>
                      <w:szCs w:val="21"/>
                      <w:highlight w:val="none"/>
                      <w:u w:val="single"/>
                    </w:rPr>
                  </w:pPr>
                </w:p>
              </w:tc>
              <w:tc>
                <w:tcPr>
                  <w:tcW w:w="818" w:type="dxa"/>
                  <w:vMerge w:val="continue"/>
                  <w:noWrap w:val="0"/>
                  <w:vAlign w:val="center"/>
                </w:tcPr>
                <w:p>
                  <w:pPr>
                    <w:adjustRightInd w:val="0"/>
                    <w:snapToGrid w:val="0"/>
                    <w:jc w:val="center"/>
                    <w:rPr>
                      <w:b/>
                      <w:bCs/>
                      <w:color w:val="000000"/>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90" w:hRule="atLeast"/>
                <w:jc w:val="center"/>
              </w:trPr>
              <w:tc>
                <w:tcPr>
                  <w:tcW w:w="398" w:type="dxa"/>
                  <w:vMerge w:val="continue"/>
                  <w:noWrap w:val="0"/>
                  <w:vAlign w:val="center"/>
                </w:tcPr>
                <w:p>
                  <w:pPr>
                    <w:adjustRightInd w:val="0"/>
                    <w:snapToGrid w:val="0"/>
                    <w:jc w:val="center"/>
                    <w:rPr>
                      <w:b/>
                      <w:bCs/>
                      <w:color w:val="000000"/>
                      <w:szCs w:val="21"/>
                      <w:highlight w:val="none"/>
                      <w:u w:val="single"/>
                    </w:rPr>
                  </w:pPr>
                </w:p>
              </w:tc>
              <w:tc>
                <w:tcPr>
                  <w:tcW w:w="981" w:type="dxa"/>
                  <w:noWrap w:val="0"/>
                  <w:vAlign w:val="center"/>
                </w:tcPr>
                <w:p>
                  <w:pPr>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原料仓C2进料口</w:t>
                  </w:r>
                </w:p>
              </w:tc>
              <w:tc>
                <w:tcPr>
                  <w:tcW w:w="677" w:type="dxa"/>
                  <w:noWrap w:val="0"/>
                  <w:vAlign w:val="center"/>
                </w:tcPr>
                <w:p>
                  <w:pPr>
                    <w:adjustRightInd w:val="0"/>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6.34</w:t>
                  </w:r>
                </w:p>
              </w:tc>
              <w:tc>
                <w:tcPr>
                  <w:tcW w:w="702" w:type="dxa"/>
                  <w:noWrap w:val="0"/>
                  <w:vAlign w:val="center"/>
                </w:tcPr>
                <w:p>
                  <w:pPr>
                    <w:adjustRightInd w:val="0"/>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1.2383</w:t>
                  </w:r>
                </w:p>
              </w:tc>
              <w:tc>
                <w:tcPr>
                  <w:tcW w:w="973" w:type="dxa"/>
                  <w:noWrap w:val="0"/>
                  <w:vAlign w:val="center"/>
                </w:tcPr>
                <w:p>
                  <w:pPr>
                    <w:adjustRightInd w:val="0"/>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61.915</w:t>
                  </w:r>
                </w:p>
              </w:tc>
              <w:tc>
                <w:tcPr>
                  <w:tcW w:w="1844" w:type="dxa"/>
                  <w:vMerge w:val="restart"/>
                  <w:noWrap w:val="0"/>
                  <w:vAlign w:val="center"/>
                </w:tcPr>
                <w:p>
                  <w:pPr>
                    <w:adjustRightInd w:val="0"/>
                    <w:snapToGrid w:val="0"/>
                    <w:jc w:val="center"/>
                    <w:rPr>
                      <w:b/>
                      <w:bCs/>
                      <w:color w:val="000000"/>
                      <w:szCs w:val="21"/>
                      <w:highlight w:val="none"/>
                      <w:u w:val="single"/>
                    </w:rPr>
                  </w:pPr>
                  <w:r>
                    <w:rPr>
                      <w:b/>
                      <w:bCs/>
                      <w:color w:val="000000"/>
                      <w:szCs w:val="21"/>
                      <w:highlight w:val="none"/>
                      <w:u w:val="single"/>
                    </w:rPr>
                    <w:t>封闭车间内对</w:t>
                  </w:r>
                  <w:r>
                    <w:rPr>
                      <w:rFonts w:hint="eastAsia"/>
                      <w:b/>
                      <w:bCs/>
                      <w:color w:val="000000"/>
                      <w:szCs w:val="21"/>
                      <w:highlight w:val="none"/>
                      <w:u w:val="single"/>
                      <w:lang w:eastAsia="zh-CN"/>
                    </w:rPr>
                    <w:t>鄂破机</w:t>
                  </w:r>
                  <w:r>
                    <w:rPr>
                      <w:rFonts w:hint="eastAsia"/>
                      <w:b/>
                      <w:bCs/>
                      <w:color w:val="000000"/>
                      <w:szCs w:val="21"/>
                      <w:highlight w:val="none"/>
                      <w:u w:val="single"/>
                    </w:rPr>
                    <w:t>二次封闭</w:t>
                  </w:r>
                  <w:r>
                    <w:rPr>
                      <w:rFonts w:hint="eastAsia"/>
                      <w:b/>
                      <w:bCs/>
                      <w:color w:val="000000"/>
                      <w:szCs w:val="21"/>
                      <w:highlight w:val="none"/>
                      <w:u w:val="single"/>
                      <w:lang w:eastAsia="zh-CN"/>
                    </w:rPr>
                    <w:t>并安装集尘设施</w:t>
                  </w:r>
                  <w:r>
                    <w:rPr>
                      <w:rFonts w:hint="eastAsia"/>
                      <w:b/>
                      <w:bCs/>
                      <w:color w:val="000000"/>
                      <w:szCs w:val="21"/>
                      <w:highlight w:val="none"/>
                      <w:u w:val="single"/>
                    </w:rPr>
                    <w:t>，</w:t>
                  </w:r>
                  <w:r>
                    <w:rPr>
                      <w:rFonts w:hint="eastAsia" w:ascii="Times New Roman" w:hAnsi="Times New Roman" w:cs="Times New Roman"/>
                      <w:b/>
                      <w:bCs/>
                      <w:color w:val="000000"/>
                      <w:szCs w:val="21"/>
                      <w:highlight w:val="none"/>
                      <w:u w:val="single"/>
                    </w:rPr>
                    <w:t>并</w:t>
                  </w:r>
                  <w:r>
                    <w:rPr>
                      <w:rFonts w:hint="eastAsia" w:ascii="Times New Roman" w:hAnsi="Times New Roman" w:cs="Times New Roman"/>
                      <w:b/>
                      <w:bCs/>
                      <w:color w:val="000000"/>
                      <w:szCs w:val="21"/>
                      <w:highlight w:val="none"/>
                      <w:u w:val="single"/>
                      <w:lang w:eastAsia="zh-CN"/>
                    </w:rPr>
                    <w:t>在</w:t>
                  </w:r>
                  <w:r>
                    <w:rPr>
                      <w:rFonts w:ascii="Times New Roman" w:hAnsi="Times New Roman" w:cs="Times New Roman"/>
                      <w:b/>
                      <w:bCs/>
                      <w:color w:val="000000"/>
                      <w:szCs w:val="21"/>
                      <w:highlight w:val="none"/>
                      <w:u w:val="single"/>
                    </w:rPr>
                    <w:t>原料进料口</w:t>
                  </w:r>
                  <w:r>
                    <w:rPr>
                      <w:rFonts w:hint="eastAsia" w:ascii="Times New Roman" w:hAnsi="Times New Roman" w:cs="Times New Roman"/>
                      <w:b/>
                      <w:bCs/>
                      <w:color w:val="000000"/>
                      <w:szCs w:val="21"/>
                      <w:highlight w:val="none"/>
                      <w:u w:val="single"/>
                      <w:lang w:eastAsia="zh-CN"/>
                    </w:rPr>
                    <w:t>、</w:t>
                  </w:r>
                  <w:r>
                    <w:rPr>
                      <w:rFonts w:hint="eastAsia" w:cs="Times New Roman"/>
                      <w:b/>
                      <w:bCs/>
                      <w:color w:val="000000"/>
                      <w:szCs w:val="21"/>
                      <w:highlight w:val="none"/>
                      <w:u w:val="single"/>
                      <w:lang w:eastAsia="zh-CN"/>
                    </w:rPr>
                    <w:t>给料机进料口</w:t>
                  </w:r>
                  <w:r>
                    <w:rPr>
                      <w:rFonts w:hint="eastAsia" w:ascii="Times New Roman" w:hAnsi="Times New Roman" w:cs="Times New Roman"/>
                      <w:b/>
                      <w:bCs/>
                      <w:color w:val="000000"/>
                      <w:szCs w:val="21"/>
                      <w:highlight w:val="none"/>
                      <w:u w:val="single"/>
                    </w:rPr>
                    <w:t>安装集尘</w:t>
                  </w:r>
                  <w:r>
                    <w:rPr>
                      <w:rFonts w:hint="eastAsia" w:ascii="Times New Roman" w:hAnsi="Times New Roman" w:cs="Times New Roman"/>
                      <w:b/>
                      <w:bCs/>
                      <w:color w:val="000000"/>
                      <w:szCs w:val="21"/>
                      <w:highlight w:val="none"/>
                      <w:u w:val="single"/>
                      <w:lang w:eastAsia="zh-CN"/>
                    </w:rPr>
                    <w:t>罩</w:t>
                  </w:r>
                  <w:r>
                    <w:rPr>
                      <w:b/>
                      <w:bCs/>
                      <w:color w:val="000000"/>
                      <w:szCs w:val="21"/>
                      <w:highlight w:val="none"/>
                      <w:u w:val="single"/>
                    </w:rPr>
                    <w:t>，物料采用密封输送皮带在设备间封闭连接，产尘经</w:t>
                  </w:r>
                  <w:r>
                    <w:rPr>
                      <w:rFonts w:hint="eastAsia"/>
                      <w:b/>
                      <w:bCs/>
                      <w:color w:val="000000"/>
                      <w:szCs w:val="21"/>
                      <w:highlight w:val="none"/>
                      <w:u w:val="single"/>
                    </w:rPr>
                    <w:t>封闭</w:t>
                  </w:r>
                  <w:r>
                    <w:rPr>
                      <w:b/>
                      <w:bCs/>
                      <w:color w:val="000000"/>
                      <w:szCs w:val="21"/>
                      <w:highlight w:val="none"/>
                      <w:u w:val="single"/>
                    </w:rPr>
                    <w:t>集气管道抽吸</w:t>
                  </w:r>
                  <w:r>
                    <w:rPr>
                      <w:rFonts w:hint="eastAsia"/>
                      <w:b/>
                      <w:bCs/>
                      <w:color w:val="000000"/>
                      <w:szCs w:val="21"/>
                      <w:highlight w:val="none"/>
                      <w:u w:val="single"/>
                    </w:rPr>
                    <w:t>至</w:t>
                  </w:r>
                  <w:r>
                    <w:rPr>
                      <w:b/>
                      <w:bCs/>
                      <w:color w:val="000000"/>
                      <w:szCs w:val="21"/>
                      <w:highlight w:val="none"/>
                      <w:u w:val="single"/>
                    </w:rPr>
                    <w:t>袋式除尘器处理（风量20000m</w:t>
                  </w:r>
                  <w:r>
                    <w:rPr>
                      <w:b/>
                      <w:bCs/>
                      <w:color w:val="000000"/>
                      <w:szCs w:val="21"/>
                      <w:highlight w:val="none"/>
                      <w:u w:val="single"/>
                      <w:vertAlign w:val="superscript"/>
                    </w:rPr>
                    <w:t>3</w:t>
                  </w:r>
                  <w:r>
                    <w:rPr>
                      <w:b/>
                      <w:bCs/>
                      <w:color w:val="000000"/>
                      <w:szCs w:val="21"/>
                      <w:highlight w:val="none"/>
                      <w:u w:val="single"/>
                    </w:rPr>
                    <w:t>/h，除尘效率为99%）</w:t>
                  </w:r>
                </w:p>
              </w:tc>
              <w:tc>
                <w:tcPr>
                  <w:tcW w:w="544" w:type="dxa"/>
                  <w:vMerge w:val="restart"/>
                  <w:noWrap w:val="0"/>
                  <w:vAlign w:val="center"/>
                </w:tcPr>
                <w:p>
                  <w:pPr>
                    <w:adjustRightInd w:val="0"/>
                    <w:snapToGrid w:val="0"/>
                    <w:jc w:val="center"/>
                    <w:rPr>
                      <w:rFonts w:hint="default" w:eastAsia="宋体"/>
                      <w:b/>
                      <w:bCs/>
                      <w:color w:val="000000"/>
                      <w:szCs w:val="21"/>
                      <w:highlight w:val="none"/>
                      <w:u w:val="single"/>
                      <w:lang w:val="en-US" w:eastAsia="zh-CN"/>
                    </w:rPr>
                  </w:pPr>
                  <w:r>
                    <w:rPr>
                      <w:b/>
                      <w:bCs/>
                      <w:color w:val="000000"/>
                      <w:szCs w:val="21"/>
                      <w:highlight w:val="none"/>
                      <w:u w:val="single"/>
                    </w:rPr>
                    <w:t>通过1根15m高排气筒排放</w:t>
                  </w:r>
                  <w:r>
                    <w:rPr>
                      <w:rFonts w:hint="eastAsia"/>
                      <w:b/>
                      <w:bCs/>
                      <w:color w:val="000000"/>
                      <w:szCs w:val="21"/>
                      <w:highlight w:val="none"/>
                      <w:u w:val="single"/>
                      <w:lang w:eastAsia="zh-CN"/>
                    </w:rPr>
                    <w:t>（</w:t>
                  </w:r>
                  <w:r>
                    <w:rPr>
                      <w:rFonts w:hint="eastAsia"/>
                      <w:b/>
                      <w:bCs/>
                      <w:color w:val="000000"/>
                      <w:szCs w:val="21"/>
                      <w:highlight w:val="none"/>
                      <w:u w:val="single"/>
                      <w:lang w:val="en-US" w:eastAsia="zh-CN"/>
                    </w:rPr>
                    <w:t>DA002）</w:t>
                  </w:r>
                </w:p>
              </w:tc>
              <w:tc>
                <w:tcPr>
                  <w:tcW w:w="629" w:type="dxa"/>
                  <w:vMerge w:val="restart"/>
                  <w:noWrap w:val="0"/>
                  <w:vAlign w:val="center"/>
                </w:tcPr>
                <w:p>
                  <w:pPr>
                    <w:adjustRightInd w:val="0"/>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1.3604</w:t>
                  </w:r>
                </w:p>
              </w:tc>
              <w:tc>
                <w:tcPr>
                  <w:tcW w:w="658" w:type="dxa"/>
                  <w:vMerge w:val="restart"/>
                  <w:noWrap w:val="0"/>
                  <w:vAlign w:val="center"/>
                </w:tcPr>
                <w:p>
                  <w:pPr>
                    <w:adjustRightInd w:val="0"/>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0.26570</w:t>
                  </w:r>
                </w:p>
              </w:tc>
              <w:tc>
                <w:tcPr>
                  <w:tcW w:w="818" w:type="dxa"/>
                  <w:vMerge w:val="restart"/>
                  <w:noWrap w:val="0"/>
                  <w:vAlign w:val="center"/>
                </w:tcPr>
                <w:p>
                  <w:pPr>
                    <w:adjustRightInd w:val="0"/>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13.3285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82" w:hRule="atLeast"/>
                <w:jc w:val="center"/>
              </w:trPr>
              <w:tc>
                <w:tcPr>
                  <w:tcW w:w="398" w:type="dxa"/>
                  <w:vMerge w:val="continue"/>
                  <w:noWrap w:val="0"/>
                  <w:vAlign w:val="center"/>
                </w:tcPr>
                <w:p>
                  <w:pPr>
                    <w:adjustRightInd w:val="0"/>
                    <w:snapToGrid w:val="0"/>
                    <w:jc w:val="center"/>
                    <w:rPr>
                      <w:b/>
                      <w:bCs/>
                      <w:color w:val="000000"/>
                      <w:szCs w:val="21"/>
                      <w:highlight w:val="none"/>
                      <w:u w:val="single"/>
                    </w:rPr>
                  </w:pPr>
                </w:p>
              </w:tc>
              <w:tc>
                <w:tcPr>
                  <w:tcW w:w="981" w:type="dxa"/>
                  <w:noWrap w:val="0"/>
                  <w:vAlign w:val="center"/>
                </w:tcPr>
                <w:p>
                  <w:pPr>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b/>
                      <w:bCs/>
                      <w:color w:val="000000"/>
                      <w:szCs w:val="21"/>
                      <w:highlight w:val="none"/>
                      <w:u w:val="single"/>
                    </w:rPr>
                    <w:t>给料机</w:t>
                  </w:r>
                  <w:r>
                    <w:rPr>
                      <w:rFonts w:hint="eastAsia"/>
                      <w:b/>
                      <w:bCs/>
                      <w:color w:val="000000"/>
                      <w:szCs w:val="21"/>
                      <w:highlight w:val="none"/>
                      <w:u w:val="single"/>
                      <w:lang w:val="en-US" w:eastAsia="zh-CN"/>
                    </w:rPr>
                    <w:t>A3</w:t>
                  </w:r>
                  <w:r>
                    <w:rPr>
                      <w:b/>
                      <w:bCs/>
                      <w:color w:val="000000"/>
                      <w:szCs w:val="21"/>
                      <w:highlight w:val="none"/>
                      <w:u w:val="single"/>
                    </w:rPr>
                    <w:t>进料口</w:t>
                  </w:r>
                </w:p>
              </w:tc>
              <w:tc>
                <w:tcPr>
                  <w:tcW w:w="677" w:type="dxa"/>
                  <w:noWrap w:val="0"/>
                  <w:vAlign w:val="center"/>
                </w:tcPr>
                <w:p>
                  <w:pPr>
                    <w:adjustRightInd w:val="0"/>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6.34</w:t>
                  </w:r>
                </w:p>
              </w:tc>
              <w:tc>
                <w:tcPr>
                  <w:tcW w:w="702" w:type="dxa"/>
                  <w:noWrap w:val="0"/>
                  <w:vAlign w:val="center"/>
                </w:tcPr>
                <w:p>
                  <w:pPr>
                    <w:adjustRightInd w:val="0"/>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1.2383</w:t>
                  </w:r>
                </w:p>
              </w:tc>
              <w:tc>
                <w:tcPr>
                  <w:tcW w:w="973" w:type="dxa"/>
                  <w:noWrap w:val="0"/>
                  <w:vAlign w:val="center"/>
                </w:tcPr>
                <w:p>
                  <w:pPr>
                    <w:adjustRightInd w:val="0"/>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61.915</w:t>
                  </w:r>
                </w:p>
              </w:tc>
              <w:tc>
                <w:tcPr>
                  <w:tcW w:w="1844" w:type="dxa"/>
                  <w:vMerge w:val="continue"/>
                  <w:noWrap w:val="0"/>
                  <w:vAlign w:val="center"/>
                </w:tcPr>
                <w:p>
                  <w:pPr>
                    <w:adjustRightInd w:val="0"/>
                    <w:snapToGrid w:val="0"/>
                    <w:jc w:val="center"/>
                    <w:rPr>
                      <w:b/>
                      <w:bCs/>
                      <w:color w:val="000000"/>
                      <w:szCs w:val="21"/>
                      <w:highlight w:val="none"/>
                      <w:u w:val="single"/>
                    </w:rPr>
                  </w:pPr>
                </w:p>
              </w:tc>
              <w:tc>
                <w:tcPr>
                  <w:tcW w:w="544" w:type="dxa"/>
                  <w:vMerge w:val="continue"/>
                  <w:noWrap w:val="0"/>
                  <w:vAlign w:val="center"/>
                </w:tcPr>
                <w:p>
                  <w:pPr>
                    <w:adjustRightInd w:val="0"/>
                    <w:snapToGrid w:val="0"/>
                    <w:jc w:val="center"/>
                    <w:rPr>
                      <w:b/>
                      <w:bCs/>
                      <w:color w:val="000000"/>
                      <w:szCs w:val="21"/>
                      <w:highlight w:val="none"/>
                      <w:u w:val="single"/>
                    </w:rPr>
                  </w:pPr>
                </w:p>
              </w:tc>
              <w:tc>
                <w:tcPr>
                  <w:tcW w:w="629" w:type="dxa"/>
                  <w:vMerge w:val="continue"/>
                  <w:noWrap w:val="0"/>
                  <w:vAlign w:val="center"/>
                </w:tcPr>
                <w:p>
                  <w:pPr>
                    <w:adjustRightInd w:val="0"/>
                    <w:snapToGrid w:val="0"/>
                    <w:jc w:val="center"/>
                    <w:rPr>
                      <w:b/>
                      <w:bCs/>
                      <w:color w:val="000000"/>
                      <w:szCs w:val="21"/>
                      <w:highlight w:val="none"/>
                      <w:u w:val="single"/>
                    </w:rPr>
                  </w:pPr>
                </w:p>
              </w:tc>
              <w:tc>
                <w:tcPr>
                  <w:tcW w:w="658" w:type="dxa"/>
                  <w:vMerge w:val="continue"/>
                  <w:noWrap w:val="0"/>
                  <w:vAlign w:val="center"/>
                </w:tcPr>
                <w:p>
                  <w:pPr>
                    <w:adjustRightInd w:val="0"/>
                    <w:snapToGrid w:val="0"/>
                    <w:jc w:val="center"/>
                    <w:rPr>
                      <w:b/>
                      <w:bCs/>
                      <w:color w:val="000000"/>
                      <w:szCs w:val="21"/>
                      <w:highlight w:val="none"/>
                      <w:u w:val="single"/>
                    </w:rPr>
                  </w:pPr>
                </w:p>
              </w:tc>
              <w:tc>
                <w:tcPr>
                  <w:tcW w:w="818" w:type="dxa"/>
                  <w:vMerge w:val="continue"/>
                  <w:noWrap w:val="0"/>
                  <w:vAlign w:val="center"/>
                </w:tcPr>
                <w:p>
                  <w:pPr>
                    <w:adjustRightInd w:val="0"/>
                    <w:snapToGrid w:val="0"/>
                    <w:jc w:val="center"/>
                    <w:rPr>
                      <w:b/>
                      <w:bCs/>
                      <w:color w:val="000000"/>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1613" w:hRule="atLeast"/>
                <w:jc w:val="center"/>
              </w:trPr>
              <w:tc>
                <w:tcPr>
                  <w:tcW w:w="398" w:type="dxa"/>
                  <w:vMerge w:val="continue"/>
                  <w:noWrap w:val="0"/>
                  <w:vAlign w:val="center"/>
                </w:tcPr>
                <w:p>
                  <w:pPr>
                    <w:adjustRightInd w:val="0"/>
                    <w:snapToGrid w:val="0"/>
                    <w:jc w:val="center"/>
                    <w:rPr>
                      <w:b/>
                      <w:bCs/>
                      <w:color w:val="000000"/>
                      <w:szCs w:val="21"/>
                      <w:highlight w:val="none"/>
                      <w:u w:val="single"/>
                    </w:rPr>
                  </w:pPr>
                </w:p>
              </w:tc>
              <w:tc>
                <w:tcPr>
                  <w:tcW w:w="981" w:type="dxa"/>
                  <w:noWrap w:val="0"/>
                  <w:vAlign w:val="center"/>
                </w:tcPr>
                <w:p>
                  <w:pPr>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eastAsia="zh-CN"/>
                    </w:rPr>
                    <w:t>鄂破机</w:t>
                  </w:r>
                  <w:r>
                    <w:rPr>
                      <w:rFonts w:hint="eastAsia"/>
                      <w:b/>
                      <w:bCs/>
                      <w:color w:val="000000"/>
                      <w:szCs w:val="21"/>
                      <w:highlight w:val="none"/>
                      <w:u w:val="single"/>
                      <w:lang w:val="en-US" w:eastAsia="zh-CN"/>
                    </w:rPr>
                    <w:t>A4</w:t>
                  </w:r>
                  <w:r>
                    <w:rPr>
                      <w:b/>
                      <w:bCs/>
                      <w:color w:val="000000"/>
                      <w:szCs w:val="21"/>
                      <w:highlight w:val="none"/>
                      <w:u w:val="single"/>
                    </w:rPr>
                    <w:t>及附近物料输送、转运点</w:t>
                  </w:r>
                </w:p>
              </w:tc>
              <w:tc>
                <w:tcPr>
                  <w:tcW w:w="677" w:type="dxa"/>
                  <w:noWrap w:val="0"/>
                  <w:vAlign w:val="center"/>
                </w:tcPr>
                <w:p>
                  <w:pPr>
                    <w:adjustRightInd w:val="0"/>
                    <w:snapToGrid w:val="0"/>
                    <w:jc w:val="center"/>
                    <w:rPr>
                      <w:rFonts w:hint="eastAsia"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116.69</w:t>
                  </w:r>
                </w:p>
              </w:tc>
              <w:tc>
                <w:tcPr>
                  <w:tcW w:w="702" w:type="dxa"/>
                  <w:noWrap w:val="0"/>
                  <w:vAlign w:val="center"/>
                </w:tcPr>
                <w:p>
                  <w:pPr>
                    <w:adjustRightInd w:val="0"/>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22.7910</w:t>
                  </w:r>
                </w:p>
              </w:tc>
              <w:tc>
                <w:tcPr>
                  <w:tcW w:w="973" w:type="dxa"/>
                  <w:noWrap w:val="0"/>
                  <w:vAlign w:val="center"/>
                </w:tcPr>
                <w:p>
                  <w:pPr>
                    <w:adjustRightInd w:val="0"/>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rFonts w:hint="eastAsia"/>
                      <w:b/>
                      <w:bCs/>
                      <w:color w:val="000000"/>
                      <w:szCs w:val="21"/>
                      <w:highlight w:val="none"/>
                      <w:u w:val="single"/>
                      <w:lang w:val="en-US" w:eastAsia="zh-CN"/>
                    </w:rPr>
                    <w:t>1139.55</w:t>
                  </w:r>
                </w:p>
              </w:tc>
              <w:tc>
                <w:tcPr>
                  <w:tcW w:w="1844" w:type="dxa"/>
                  <w:vMerge w:val="continue"/>
                  <w:noWrap w:val="0"/>
                  <w:vAlign w:val="center"/>
                </w:tcPr>
                <w:p>
                  <w:pPr>
                    <w:adjustRightInd w:val="0"/>
                    <w:snapToGrid w:val="0"/>
                    <w:jc w:val="center"/>
                    <w:rPr>
                      <w:b/>
                      <w:bCs/>
                      <w:color w:val="000000"/>
                      <w:szCs w:val="21"/>
                      <w:highlight w:val="none"/>
                      <w:u w:val="single"/>
                    </w:rPr>
                  </w:pPr>
                </w:p>
              </w:tc>
              <w:tc>
                <w:tcPr>
                  <w:tcW w:w="544" w:type="dxa"/>
                  <w:vMerge w:val="continue"/>
                  <w:noWrap w:val="0"/>
                  <w:vAlign w:val="center"/>
                </w:tcPr>
                <w:p>
                  <w:pPr>
                    <w:adjustRightInd w:val="0"/>
                    <w:snapToGrid w:val="0"/>
                    <w:jc w:val="center"/>
                    <w:rPr>
                      <w:b/>
                      <w:bCs/>
                      <w:color w:val="000000"/>
                      <w:szCs w:val="21"/>
                      <w:highlight w:val="none"/>
                      <w:u w:val="single"/>
                    </w:rPr>
                  </w:pPr>
                </w:p>
              </w:tc>
              <w:tc>
                <w:tcPr>
                  <w:tcW w:w="629" w:type="dxa"/>
                  <w:vMerge w:val="continue"/>
                  <w:noWrap w:val="0"/>
                  <w:vAlign w:val="center"/>
                </w:tcPr>
                <w:p>
                  <w:pPr>
                    <w:adjustRightInd w:val="0"/>
                    <w:snapToGrid w:val="0"/>
                    <w:jc w:val="center"/>
                    <w:rPr>
                      <w:b/>
                      <w:bCs/>
                      <w:color w:val="000000"/>
                      <w:szCs w:val="21"/>
                      <w:highlight w:val="none"/>
                      <w:u w:val="single"/>
                    </w:rPr>
                  </w:pPr>
                </w:p>
              </w:tc>
              <w:tc>
                <w:tcPr>
                  <w:tcW w:w="658" w:type="dxa"/>
                  <w:vMerge w:val="continue"/>
                  <w:noWrap w:val="0"/>
                  <w:vAlign w:val="center"/>
                </w:tcPr>
                <w:p>
                  <w:pPr>
                    <w:adjustRightInd w:val="0"/>
                    <w:snapToGrid w:val="0"/>
                    <w:jc w:val="center"/>
                    <w:rPr>
                      <w:b/>
                      <w:bCs/>
                      <w:color w:val="000000"/>
                      <w:szCs w:val="21"/>
                      <w:highlight w:val="none"/>
                      <w:u w:val="single"/>
                    </w:rPr>
                  </w:pPr>
                </w:p>
              </w:tc>
              <w:tc>
                <w:tcPr>
                  <w:tcW w:w="818" w:type="dxa"/>
                  <w:vMerge w:val="continue"/>
                  <w:noWrap w:val="0"/>
                  <w:vAlign w:val="center"/>
                </w:tcPr>
                <w:p>
                  <w:pPr>
                    <w:adjustRightInd w:val="0"/>
                    <w:snapToGrid w:val="0"/>
                    <w:jc w:val="center"/>
                    <w:rPr>
                      <w:b/>
                      <w:bCs/>
                      <w:color w:val="000000"/>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521" w:hRule="atLeast"/>
                <w:jc w:val="center"/>
              </w:trPr>
              <w:tc>
                <w:tcPr>
                  <w:tcW w:w="398" w:type="dxa"/>
                  <w:vMerge w:val="continue"/>
                  <w:noWrap w:val="0"/>
                  <w:vAlign w:val="center"/>
                </w:tcPr>
                <w:p>
                  <w:pPr>
                    <w:adjustRightInd w:val="0"/>
                    <w:snapToGrid w:val="0"/>
                    <w:jc w:val="center"/>
                    <w:rPr>
                      <w:b/>
                      <w:bCs/>
                      <w:color w:val="000000"/>
                      <w:szCs w:val="21"/>
                      <w:highlight w:val="none"/>
                      <w:u w:val="single"/>
                    </w:rPr>
                  </w:pPr>
                </w:p>
              </w:tc>
              <w:tc>
                <w:tcPr>
                  <w:tcW w:w="981" w:type="dxa"/>
                  <w:noWrap w:val="0"/>
                  <w:vAlign w:val="center"/>
                </w:tcPr>
                <w:p>
                  <w:pPr>
                    <w:snapToGrid w:val="0"/>
                    <w:jc w:val="center"/>
                    <w:rPr>
                      <w:rFonts w:hint="eastAsia"/>
                      <w:b/>
                      <w:bCs/>
                      <w:color w:val="000000"/>
                      <w:szCs w:val="21"/>
                      <w:highlight w:val="none"/>
                      <w:u w:val="single"/>
                      <w:lang w:eastAsia="zh-CN"/>
                    </w:rPr>
                  </w:pPr>
                  <w:r>
                    <w:rPr>
                      <w:rFonts w:hint="eastAsia"/>
                      <w:b/>
                      <w:bCs/>
                      <w:color w:val="000000"/>
                      <w:szCs w:val="21"/>
                      <w:highlight w:val="none"/>
                      <w:u w:val="single"/>
                      <w:lang w:val="en-US" w:eastAsia="zh-CN"/>
                    </w:rPr>
                    <w:t>地下料仓C3进料口</w:t>
                  </w:r>
                </w:p>
              </w:tc>
              <w:tc>
                <w:tcPr>
                  <w:tcW w:w="677" w:type="dxa"/>
                  <w:noWrap w:val="0"/>
                  <w:vAlign w:val="center"/>
                </w:tcPr>
                <w:p>
                  <w:pPr>
                    <w:adjustRightInd w:val="0"/>
                    <w:snapToGrid w:val="0"/>
                    <w:jc w:val="center"/>
                    <w:rPr>
                      <w:rFonts w:hint="default"/>
                      <w:b/>
                      <w:bCs/>
                      <w:color w:val="000000"/>
                      <w:szCs w:val="21"/>
                      <w:highlight w:val="none"/>
                      <w:u w:val="single"/>
                      <w:lang w:val="en-US" w:eastAsia="zh-CN"/>
                    </w:rPr>
                  </w:pPr>
                  <w:r>
                    <w:rPr>
                      <w:rFonts w:hint="eastAsia"/>
                      <w:b/>
                      <w:bCs/>
                      <w:color w:val="000000"/>
                      <w:szCs w:val="21"/>
                      <w:highlight w:val="none"/>
                      <w:u w:val="single"/>
                      <w:lang w:val="en-US" w:eastAsia="zh-CN"/>
                    </w:rPr>
                    <w:t>6.67</w:t>
                  </w:r>
                </w:p>
              </w:tc>
              <w:tc>
                <w:tcPr>
                  <w:tcW w:w="702" w:type="dxa"/>
                  <w:noWrap w:val="0"/>
                  <w:vAlign w:val="center"/>
                </w:tcPr>
                <w:p>
                  <w:pPr>
                    <w:adjustRightInd w:val="0"/>
                    <w:snapToGrid w:val="0"/>
                    <w:jc w:val="center"/>
                    <w:rPr>
                      <w:rFonts w:hint="default"/>
                      <w:b/>
                      <w:bCs/>
                      <w:color w:val="000000"/>
                      <w:szCs w:val="21"/>
                      <w:highlight w:val="none"/>
                      <w:u w:val="single"/>
                      <w:lang w:val="en-US" w:eastAsia="zh-CN"/>
                    </w:rPr>
                  </w:pPr>
                  <w:r>
                    <w:rPr>
                      <w:rFonts w:hint="eastAsia"/>
                      <w:b/>
                      <w:bCs/>
                      <w:color w:val="000000"/>
                      <w:szCs w:val="21"/>
                      <w:highlight w:val="none"/>
                      <w:u w:val="single"/>
                      <w:lang w:val="en-US" w:eastAsia="zh-CN"/>
                    </w:rPr>
                    <w:t>1.3027</w:t>
                  </w:r>
                </w:p>
              </w:tc>
              <w:tc>
                <w:tcPr>
                  <w:tcW w:w="973" w:type="dxa"/>
                  <w:noWrap w:val="0"/>
                  <w:vAlign w:val="center"/>
                </w:tcPr>
                <w:p>
                  <w:pPr>
                    <w:adjustRightInd w:val="0"/>
                    <w:snapToGrid w:val="0"/>
                    <w:jc w:val="center"/>
                    <w:rPr>
                      <w:rFonts w:hint="default"/>
                      <w:b/>
                      <w:bCs/>
                      <w:color w:val="000000"/>
                      <w:szCs w:val="21"/>
                      <w:highlight w:val="none"/>
                      <w:u w:val="single"/>
                      <w:lang w:val="en-US" w:eastAsia="zh-CN"/>
                    </w:rPr>
                  </w:pPr>
                  <w:r>
                    <w:rPr>
                      <w:rFonts w:hint="eastAsia"/>
                      <w:b/>
                      <w:bCs/>
                      <w:color w:val="000000"/>
                      <w:szCs w:val="21"/>
                      <w:highlight w:val="none"/>
                      <w:u w:val="single"/>
                      <w:lang w:val="en-US" w:eastAsia="zh-CN"/>
                    </w:rPr>
                    <w:t>65.135</w:t>
                  </w:r>
                </w:p>
              </w:tc>
              <w:tc>
                <w:tcPr>
                  <w:tcW w:w="1844" w:type="dxa"/>
                  <w:vMerge w:val="continue"/>
                  <w:noWrap w:val="0"/>
                  <w:vAlign w:val="center"/>
                </w:tcPr>
                <w:p>
                  <w:pPr>
                    <w:adjustRightInd w:val="0"/>
                    <w:snapToGrid w:val="0"/>
                    <w:jc w:val="center"/>
                    <w:rPr>
                      <w:b/>
                      <w:bCs/>
                      <w:color w:val="000000"/>
                      <w:szCs w:val="21"/>
                      <w:highlight w:val="none"/>
                      <w:u w:val="single"/>
                    </w:rPr>
                  </w:pPr>
                </w:p>
              </w:tc>
              <w:tc>
                <w:tcPr>
                  <w:tcW w:w="544" w:type="dxa"/>
                  <w:vMerge w:val="continue"/>
                  <w:noWrap w:val="0"/>
                  <w:vAlign w:val="center"/>
                </w:tcPr>
                <w:p>
                  <w:pPr>
                    <w:adjustRightInd w:val="0"/>
                    <w:snapToGrid w:val="0"/>
                    <w:jc w:val="center"/>
                    <w:rPr>
                      <w:b/>
                      <w:bCs/>
                      <w:color w:val="000000"/>
                      <w:szCs w:val="21"/>
                      <w:highlight w:val="none"/>
                      <w:u w:val="single"/>
                    </w:rPr>
                  </w:pPr>
                </w:p>
              </w:tc>
              <w:tc>
                <w:tcPr>
                  <w:tcW w:w="629" w:type="dxa"/>
                  <w:vMerge w:val="continue"/>
                  <w:noWrap w:val="0"/>
                  <w:vAlign w:val="center"/>
                </w:tcPr>
                <w:p>
                  <w:pPr>
                    <w:adjustRightInd w:val="0"/>
                    <w:snapToGrid w:val="0"/>
                    <w:jc w:val="center"/>
                    <w:rPr>
                      <w:b/>
                      <w:bCs/>
                      <w:color w:val="000000"/>
                      <w:szCs w:val="21"/>
                      <w:highlight w:val="none"/>
                      <w:u w:val="single"/>
                    </w:rPr>
                  </w:pPr>
                </w:p>
              </w:tc>
              <w:tc>
                <w:tcPr>
                  <w:tcW w:w="658" w:type="dxa"/>
                  <w:vMerge w:val="continue"/>
                  <w:noWrap w:val="0"/>
                  <w:vAlign w:val="center"/>
                </w:tcPr>
                <w:p>
                  <w:pPr>
                    <w:adjustRightInd w:val="0"/>
                    <w:snapToGrid w:val="0"/>
                    <w:jc w:val="center"/>
                    <w:rPr>
                      <w:b/>
                      <w:bCs/>
                      <w:color w:val="000000"/>
                      <w:szCs w:val="21"/>
                      <w:highlight w:val="none"/>
                      <w:u w:val="single"/>
                    </w:rPr>
                  </w:pPr>
                </w:p>
              </w:tc>
              <w:tc>
                <w:tcPr>
                  <w:tcW w:w="818" w:type="dxa"/>
                  <w:vMerge w:val="continue"/>
                  <w:noWrap w:val="0"/>
                  <w:vAlign w:val="center"/>
                </w:tcPr>
                <w:p>
                  <w:pPr>
                    <w:adjustRightInd w:val="0"/>
                    <w:snapToGrid w:val="0"/>
                    <w:jc w:val="center"/>
                    <w:rPr>
                      <w:b/>
                      <w:bCs/>
                      <w:color w:val="000000"/>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2811" w:hRule="atLeast"/>
                <w:jc w:val="center"/>
              </w:trPr>
              <w:tc>
                <w:tcPr>
                  <w:tcW w:w="398" w:type="dxa"/>
                  <w:vMerge w:val="continue"/>
                  <w:noWrap w:val="0"/>
                  <w:vAlign w:val="center"/>
                </w:tcPr>
                <w:p>
                  <w:pPr>
                    <w:adjustRightInd w:val="0"/>
                    <w:snapToGrid w:val="0"/>
                    <w:jc w:val="center"/>
                    <w:rPr>
                      <w:b/>
                      <w:bCs/>
                      <w:color w:val="000000"/>
                      <w:szCs w:val="21"/>
                      <w:highlight w:val="none"/>
                      <w:u w:val="single"/>
                    </w:rPr>
                  </w:pPr>
                </w:p>
              </w:tc>
              <w:tc>
                <w:tcPr>
                  <w:tcW w:w="981" w:type="dxa"/>
                  <w:noWrap w:val="0"/>
                  <w:vAlign w:val="center"/>
                </w:tcPr>
                <w:p>
                  <w:pPr>
                    <w:snapToGrid w:val="0"/>
                    <w:jc w:val="center"/>
                    <w:rPr>
                      <w:rFonts w:hint="eastAsia"/>
                      <w:b/>
                      <w:bCs/>
                      <w:color w:val="000000"/>
                      <w:szCs w:val="21"/>
                      <w:highlight w:val="none"/>
                      <w:u w:val="single"/>
                      <w:lang w:eastAsia="zh-CN"/>
                    </w:rPr>
                  </w:pPr>
                  <w:r>
                    <w:rPr>
                      <w:rFonts w:hint="eastAsia"/>
                      <w:b/>
                      <w:bCs/>
                      <w:color w:val="000000"/>
                      <w:szCs w:val="21"/>
                      <w:highlight w:val="none"/>
                      <w:u w:val="single"/>
                      <w:lang w:val="en-US" w:eastAsia="zh-CN"/>
                    </w:rPr>
                    <w:t>圆锥破A5</w:t>
                  </w:r>
                  <w:r>
                    <w:rPr>
                      <w:b/>
                      <w:bCs/>
                      <w:color w:val="000000"/>
                      <w:szCs w:val="21"/>
                      <w:highlight w:val="none"/>
                      <w:u w:val="single"/>
                    </w:rPr>
                    <w:t>及附近物料输送、转运点</w:t>
                  </w:r>
                </w:p>
              </w:tc>
              <w:tc>
                <w:tcPr>
                  <w:tcW w:w="677" w:type="dxa"/>
                  <w:noWrap w:val="0"/>
                  <w:vAlign w:val="center"/>
                </w:tcPr>
                <w:p>
                  <w:pPr>
                    <w:adjustRightInd w:val="0"/>
                    <w:snapToGrid w:val="0"/>
                    <w:jc w:val="center"/>
                    <w:rPr>
                      <w:rFonts w:hint="default"/>
                      <w:b/>
                      <w:bCs/>
                      <w:color w:val="000000"/>
                      <w:szCs w:val="21"/>
                      <w:highlight w:val="none"/>
                      <w:u w:val="single"/>
                      <w:lang w:val="en-US" w:eastAsia="zh-CN"/>
                    </w:rPr>
                  </w:pPr>
                  <w:r>
                    <w:rPr>
                      <w:rFonts w:hint="eastAsia"/>
                      <w:b/>
                      <w:bCs/>
                      <w:color w:val="000000"/>
                      <w:szCs w:val="21"/>
                      <w:highlight w:val="none"/>
                      <w:u w:val="single"/>
                      <w:lang w:val="en-US" w:eastAsia="zh-CN"/>
                    </w:rPr>
                    <w:t>33.33</w:t>
                  </w:r>
                </w:p>
              </w:tc>
              <w:tc>
                <w:tcPr>
                  <w:tcW w:w="702" w:type="dxa"/>
                  <w:noWrap w:val="0"/>
                  <w:vAlign w:val="center"/>
                </w:tcPr>
                <w:p>
                  <w:pPr>
                    <w:adjustRightInd w:val="0"/>
                    <w:snapToGrid w:val="0"/>
                    <w:jc w:val="center"/>
                    <w:rPr>
                      <w:rFonts w:hint="default"/>
                      <w:b/>
                      <w:bCs/>
                      <w:color w:val="000000"/>
                      <w:szCs w:val="21"/>
                      <w:highlight w:val="none"/>
                      <w:u w:val="single"/>
                      <w:lang w:val="en-US" w:eastAsia="zh-CN"/>
                    </w:rPr>
                  </w:pPr>
                  <w:r>
                    <w:rPr>
                      <w:rFonts w:hint="eastAsia"/>
                      <w:b/>
                      <w:bCs/>
                      <w:color w:val="000000"/>
                      <w:szCs w:val="21"/>
                      <w:highlight w:val="none"/>
                      <w:u w:val="single"/>
                      <w:lang w:val="en-US" w:eastAsia="zh-CN"/>
                    </w:rPr>
                    <w:t>6.5098</w:t>
                  </w:r>
                </w:p>
              </w:tc>
              <w:tc>
                <w:tcPr>
                  <w:tcW w:w="973" w:type="dxa"/>
                  <w:noWrap w:val="0"/>
                  <w:vAlign w:val="center"/>
                </w:tcPr>
                <w:p>
                  <w:pPr>
                    <w:adjustRightInd w:val="0"/>
                    <w:snapToGrid w:val="0"/>
                    <w:jc w:val="center"/>
                    <w:rPr>
                      <w:rFonts w:hint="default"/>
                      <w:b/>
                      <w:bCs/>
                      <w:color w:val="000000"/>
                      <w:szCs w:val="21"/>
                      <w:highlight w:val="none"/>
                      <w:u w:val="single"/>
                      <w:lang w:val="en-US" w:eastAsia="zh-CN"/>
                    </w:rPr>
                  </w:pPr>
                  <w:r>
                    <w:rPr>
                      <w:rFonts w:hint="eastAsia"/>
                      <w:b/>
                      <w:bCs/>
                      <w:color w:val="000000"/>
                      <w:szCs w:val="21"/>
                      <w:highlight w:val="none"/>
                      <w:u w:val="single"/>
                      <w:lang w:val="en-US" w:eastAsia="zh-CN"/>
                    </w:rPr>
                    <w:t>1301.960</w:t>
                  </w:r>
                </w:p>
              </w:tc>
              <w:tc>
                <w:tcPr>
                  <w:tcW w:w="1844" w:type="dxa"/>
                  <w:noWrap w:val="0"/>
                  <w:vAlign w:val="center"/>
                </w:tcPr>
                <w:p>
                  <w:pPr>
                    <w:adjustRightInd w:val="0"/>
                    <w:snapToGrid w:val="0"/>
                    <w:jc w:val="center"/>
                    <w:rPr>
                      <w:rFonts w:ascii="Times New Roman" w:hAnsi="Times New Roman" w:eastAsia="宋体" w:cs="Times New Roman"/>
                      <w:b/>
                      <w:bCs/>
                      <w:color w:val="000000"/>
                      <w:kern w:val="2"/>
                      <w:sz w:val="21"/>
                      <w:szCs w:val="21"/>
                      <w:highlight w:val="none"/>
                      <w:u w:val="single"/>
                      <w:lang w:val="en-US" w:eastAsia="zh-CN" w:bidi="ar-SA"/>
                    </w:rPr>
                  </w:pPr>
                  <w:r>
                    <w:rPr>
                      <w:b/>
                      <w:bCs/>
                      <w:color w:val="000000"/>
                      <w:szCs w:val="21"/>
                      <w:highlight w:val="none"/>
                      <w:u w:val="single"/>
                    </w:rPr>
                    <w:t>封闭车间内对</w:t>
                  </w:r>
                  <w:r>
                    <w:rPr>
                      <w:rFonts w:hint="eastAsia"/>
                      <w:b/>
                      <w:bCs/>
                      <w:color w:val="000000"/>
                      <w:szCs w:val="21"/>
                      <w:highlight w:val="none"/>
                      <w:u w:val="single"/>
                      <w:lang w:val="en-US" w:eastAsia="zh-CN"/>
                    </w:rPr>
                    <w:t>圆锥破</w:t>
                  </w:r>
                  <w:r>
                    <w:rPr>
                      <w:rFonts w:hint="eastAsia"/>
                      <w:b/>
                      <w:bCs/>
                      <w:color w:val="000000"/>
                      <w:szCs w:val="21"/>
                      <w:highlight w:val="none"/>
                      <w:u w:val="single"/>
                    </w:rPr>
                    <w:t>二次封闭</w:t>
                  </w:r>
                  <w:r>
                    <w:rPr>
                      <w:rFonts w:hint="eastAsia"/>
                      <w:b/>
                      <w:bCs/>
                      <w:color w:val="000000"/>
                      <w:szCs w:val="21"/>
                      <w:highlight w:val="none"/>
                      <w:u w:val="single"/>
                      <w:lang w:eastAsia="zh-CN"/>
                    </w:rPr>
                    <w:t>并安装集尘设施</w:t>
                  </w:r>
                  <w:r>
                    <w:rPr>
                      <w:b/>
                      <w:bCs/>
                      <w:color w:val="000000"/>
                      <w:szCs w:val="21"/>
                      <w:highlight w:val="none"/>
                      <w:u w:val="single"/>
                    </w:rPr>
                    <w:t>，物料采用密封输送皮带在设备间封闭连接，产尘经</w:t>
                  </w:r>
                  <w:r>
                    <w:rPr>
                      <w:rFonts w:hint="eastAsia"/>
                      <w:b/>
                      <w:bCs/>
                      <w:color w:val="000000"/>
                      <w:szCs w:val="21"/>
                      <w:highlight w:val="none"/>
                      <w:u w:val="single"/>
                    </w:rPr>
                    <w:t>封闭</w:t>
                  </w:r>
                  <w:r>
                    <w:rPr>
                      <w:b/>
                      <w:bCs/>
                      <w:color w:val="000000"/>
                      <w:szCs w:val="21"/>
                      <w:highlight w:val="none"/>
                      <w:u w:val="single"/>
                    </w:rPr>
                    <w:t>集气管道抽吸</w:t>
                  </w:r>
                  <w:r>
                    <w:rPr>
                      <w:rFonts w:hint="eastAsia"/>
                      <w:b/>
                      <w:bCs/>
                      <w:color w:val="000000"/>
                      <w:szCs w:val="21"/>
                      <w:highlight w:val="none"/>
                      <w:u w:val="single"/>
                    </w:rPr>
                    <w:t>至</w:t>
                  </w:r>
                  <w:r>
                    <w:rPr>
                      <w:b/>
                      <w:bCs/>
                      <w:color w:val="000000"/>
                      <w:szCs w:val="21"/>
                      <w:highlight w:val="none"/>
                      <w:u w:val="single"/>
                    </w:rPr>
                    <w:t>袋式除尘器处理（风量</w:t>
                  </w:r>
                  <w:r>
                    <w:rPr>
                      <w:rFonts w:hint="eastAsia"/>
                      <w:b/>
                      <w:bCs/>
                      <w:color w:val="000000"/>
                      <w:szCs w:val="21"/>
                      <w:highlight w:val="none"/>
                      <w:u w:val="single"/>
                      <w:lang w:val="en-US" w:eastAsia="zh-CN"/>
                    </w:rPr>
                    <w:t>5</w:t>
                  </w:r>
                  <w:r>
                    <w:rPr>
                      <w:b/>
                      <w:bCs/>
                      <w:color w:val="000000"/>
                      <w:szCs w:val="21"/>
                      <w:highlight w:val="none"/>
                      <w:u w:val="single"/>
                    </w:rPr>
                    <w:t>000m</w:t>
                  </w:r>
                  <w:r>
                    <w:rPr>
                      <w:b/>
                      <w:bCs/>
                      <w:color w:val="000000"/>
                      <w:szCs w:val="21"/>
                      <w:highlight w:val="none"/>
                      <w:u w:val="single"/>
                      <w:vertAlign w:val="superscript"/>
                    </w:rPr>
                    <w:t>3</w:t>
                  </w:r>
                  <w:r>
                    <w:rPr>
                      <w:b/>
                      <w:bCs/>
                      <w:color w:val="000000"/>
                      <w:szCs w:val="21"/>
                      <w:highlight w:val="none"/>
                      <w:u w:val="single"/>
                    </w:rPr>
                    <w:t>/h，除尘效率为99%）</w:t>
                  </w:r>
                </w:p>
              </w:tc>
              <w:tc>
                <w:tcPr>
                  <w:tcW w:w="544" w:type="dxa"/>
                  <w:noWrap w:val="0"/>
                  <w:vAlign w:val="center"/>
                </w:tcPr>
                <w:p>
                  <w:pPr>
                    <w:adjustRightInd w:val="0"/>
                    <w:snapToGrid w:val="0"/>
                    <w:jc w:val="center"/>
                    <w:rPr>
                      <w:rFonts w:hint="default" w:ascii="Times New Roman" w:hAnsi="Times New Roman" w:eastAsia="宋体" w:cs="Times New Roman"/>
                      <w:b/>
                      <w:bCs/>
                      <w:color w:val="000000"/>
                      <w:kern w:val="2"/>
                      <w:sz w:val="21"/>
                      <w:szCs w:val="21"/>
                      <w:highlight w:val="none"/>
                      <w:u w:val="single"/>
                      <w:lang w:val="en-US" w:eastAsia="zh-CN" w:bidi="ar-SA"/>
                    </w:rPr>
                  </w:pPr>
                  <w:r>
                    <w:rPr>
                      <w:b/>
                      <w:bCs/>
                      <w:color w:val="000000"/>
                      <w:szCs w:val="21"/>
                      <w:highlight w:val="none"/>
                      <w:u w:val="single"/>
                    </w:rPr>
                    <w:t>通过1根15m高排气筒排放</w:t>
                  </w:r>
                  <w:r>
                    <w:rPr>
                      <w:rFonts w:hint="eastAsia"/>
                      <w:b/>
                      <w:bCs/>
                      <w:color w:val="000000"/>
                      <w:szCs w:val="21"/>
                      <w:highlight w:val="none"/>
                      <w:u w:val="single"/>
                      <w:lang w:eastAsia="zh-CN"/>
                    </w:rPr>
                    <w:t>（</w:t>
                  </w:r>
                  <w:r>
                    <w:rPr>
                      <w:rFonts w:hint="eastAsia"/>
                      <w:b/>
                      <w:bCs/>
                      <w:color w:val="000000"/>
                      <w:szCs w:val="21"/>
                      <w:highlight w:val="none"/>
                      <w:u w:val="single"/>
                      <w:lang w:val="en-US" w:eastAsia="zh-CN"/>
                    </w:rPr>
                    <w:t>DA003）</w:t>
                  </w:r>
                </w:p>
              </w:tc>
              <w:tc>
                <w:tcPr>
                  <w:tcW w:w="629"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0.333</w:t>
                  </w:r>
                </w:p>
              </w:tc>
              <w:tc>
                <w:tcPr>
                  <w:tcW w:w="658"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0.0650</w:t>
                  </w:r>
                </w:p>
              </w:tc>
              <w:tc>
                <w:tcPr>
                  <w:tcW w:w="818"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0" w:type="dxa"/>
                  <w:bottom w:w="0" w:type="dxa"/>
                  <w:right w:w="0" w:type="dxa"/>
                </w:tblCellMar>
              </w:tblPrEx>
              <w:trPr>
                <w:cantSplit/>
                <w:trHeight w:val="397" w:hRule="atLeast"/>
                <w:jc w:val="center"/>
              </w:trPr>
              <w:tc>
                <w:tcPr>
                  <w:tcW w:w="398"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无组织</w:t>
                  </w:r>
                </w:p>
              </w:tc>
              <w:tc>
                <w:tcPr>
                  <w:tcW w:w="981" w:type="dxa"/>
                  <w:noWrap w:val="0"/>
                  <w:vAlign w:val="center"/>
                </w:tcPr>
                <w:p>
                  <w:pPr>
                    <w:snapToGrid w:val="0"/>
                    <w:jc w:val="center"/>
                    <w:rPr>
                      <w:b/>
                      <w:bCs/>
                      <w:color w:val="000000"/>
                      <w:szCs w:val="21"/>
                      <w:highlight w:val="none"/>
                      <w:u w:val="single"/>
                    </w:rPr>
                  </w:pPr>
                  <w:r>
                    <w:rPr>
                      <w:rFonts w:hint="eastAsia"/>
                      <w:b/>
                      <w:bCs/>
                      <w:color w:val="000000"/>
                      <w:szCs w:val="21"/>
                      <w:highlight w:val="none"/>
                      <w:u w:val="single"/>
                      <w:lang w:val="en-US" w:eastAsia="zh-CN"/>
                    </w:rPr>
                    <w:t>原料仓、给料机</w:t>
                  </w:r>
                  <w:r>
                    <w:rPr>
                      <w:b/>
                      <w:bCs/>
                      <w:color w:val="000000"/>
                      <w:szCs w:val="21"/>
                      <w:highlight w:val="none"/>
                      <w:u w:val="single"/>
                    </w:rPr>
                    <w:t>进料口</w:t>
                  </w:r>
                </w:p>
              </w:tc>
              <w:tc>
                <w:tcPr>
                  <w:tcW w:w="677" w:type="dxa"/>
                  <w:noWrap w:val="0"/>
                  <w:vAlign w:val="center"/>
                </w:tcPr>
                <w:p>
                  <w:pPr>
                    <w:adjustRightInd w:val="0"/>
                    <w:snapToGrid w:val="0"/>
                    <w:jc w:val="center"/>
                    <w:rPr>
                      <w:rFonts w:hint="default" w:eastAsia="宋体"/>
                      <w:b/>
                      <w:bCs/>
                      <w:color w:val="000000"/>
                      <w:szCs w:val="21"/>
                      <w:highlight w:val="none"/>
                      <w:u w:val="single"/>
                      <w:lang w:val="en-US" w:eastAsia="zh-CN"/>
                    </w:rPr>
                  </w:pPr>
                  <w:r>
                    <w:rPr>
                      <w:rFonts w:hint="eastAsia"/>
                      <w:b/>
                      <w:bCs/>
                      <w:color w:val="000000"/>
                      <w:szCs w:val="21"/>
                      <w:highlight w:val="none"/>
                      <w:u w:val="single"/>
                      <w:lang w:val="en-US" w:eastAsia="zh-CN"/>
                    </w:rPr>
                    <w:t>1.32</w:t>
                  </w:r>
                </w:p>
              </w:tc>
              <w:tc>
                <w:tcPr>
                  <w:tcW w:w="702" w:type="dxa"/>
                  <w:noWrap w:val="0"/>
                  <w:vAlign w:val="center"/>
                </w:tcPr>
                <w:p>
                  <w:pPr>
                    <w:adjustRightInd w:val="0"/>
                    <w:snapToGrid w:val="0"/>
                    <w:jc w:val="center"/>
                    <w:rPr>
                      <w:rFonts w:hint="default" w:eastAsia="宋体"/>
                      <w:b/>
                      <w:bCs/>
                      <w:color w:val="000000"/>
                      <w:szCs w:val="21"/>
                      <w:highlight w:val="none"/>
                      <w:u w:val="single"/>
                      <w:lang w:val="en-US" w:eastAsia="zh-CN"/>
                    </w:rPr>
                  </w:pPr>
                  <w:r>
                    <w:rPr>
                      <w:b/>
                      <w:bCs/>
                      <w:color w:val="000000"/>
                      <w:szCs w:val="21"/>
                      <w:highlight w:val="none"/>
                      <w:u w:val="single"/>
                    </w:rPr>
                    <w:t>0</w:t>
                  </w:r>
                  <w:r>
                    <w:rPr>
                      <w:rFonts w:hint="eastAsia"/>
                      <w:b/>
                      <w:bCs/>
                      <w:color w:val="000000"/>
                      <w:szCs w:val="21"/>
                      <w:highlight w:val="none"/>
                      <w:u w:val="single"/>
                      <w:lang w:val="en-US" w:eastAsia="zh-CN"/>
                    </w:rPr>
                    <w:t>.2578</w:t>
                  </w:r>
                </w:p>
              </w:tc>
              <w:tc>
                <w:tcPr>
                  <w:tcW w:w="973"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w:t>
                  </w:r>
                </w:p>
              </w:tc>
              <w:tc>
                <w:tcPr>
                  <w:tcW w:w="2388" w:type="dxa"/>
                  <w:gridSpan w:val="2"/>
                  <w:noWrap w:val="0"/>
                  <w:vAlign w:val="center"/>
                </w:tcPr>
                <w:p>
                  <w:pPr>
                    <w:adjustRightInd w:val="0"/>
                    <w:snapToGrid w:val="0"/>
                    <w:jc w:val="center"/>
                    <w:rPr>
                      <w:b/>
                      <w:bCs/>
                      <w:color w:val="000000"/>
                      <w:szCs w:val="21"/>
                      <w:highlight w:val="none"/>
                      <w:u w:val="single"/>
                    </w:rPr>
                  </w:pPr>
                  <w:r>
                    <w:rPr>
                      <w:b/>
                      <w:bCs/>
                      <w:color w:val="000000"/>
                      <w:szCs w:val="21"/>
                      <w:highlight w:val="none"/>
                      <w:u w:val="single"/>
                    </w:rPr>
                    <w:t>喷雾系统+车间阻隔率为95%</w:t>
                  </w:r>
                </w:p>
              </w:tc>
              <w:tc>
                <w:tcPr>
                  <w:tcW w:w="629" w:type="dxa"/>
                  <w:noWrap w:val="0"/>
                  <w:vAlign w:val="center"/>
                </w:tcPr>
                <w:p>
                  <w:pPr>
                    <w:adjustRightInd w:val="0"/>
                    <w:snapToGrid w:val="0"/>
                    <w:jc w:val="center"/>
                    <w:rPr>
                      <w:rFonts w:hint="default" w:eastAsia="宋体"/>
                      <w:b/>
                      <w:bCs/>
                      <w:color w:val="000000"/>
                      <w:szCs w:val="21"/>
                      <w:highlight w:val="none"/>
                      <w:u w:val="single"/>
                      <w:lang w:val="en-US" w:eastAsia="zh-CN"/>
                    </w:rPr>
                  </w:pPr>
                  <w:r>
                    <w:rPr>
                      <w:b/>
                      <w:bCs/>
                      <w:color w:val="000000"/>
                      <w:szCs w:val="21"/>
                      <w:highlight w:val="none"/>
                      <w:u w:val="single"/>
                    </w:rPr>
                    <w:t>0.0</w:t>
                  </w:r>
                  <w:r>
                    <w:rPr>
                      <w:rFonts w:hint="eastAsia"/>
                      <w:b/>
                      <w:bCs/>
                      <w:color w:val="000000"/>
                      <w:szCs w:val="21"/>
                      <w:highlight w:val="none"/>
                      <w:u w:val="single"/>
                      <w:lang w:val="en-US" w:eastAsia="zh-CN"/>
                    </w:rPr>
                    <w:t>66</w:t>
                  </w:r>
                </w:p>
              </w:tc>
              <w:tc>
                <w:tcPr>
                  <w:tcW w:w="658" w:type="dxa"/>
                  <w:noWrap w:val="0"/>
                  <w:vAlign w:val="center"/>
                </w:tcPr>
                <w:p>
                  <w:pPr>
                    <w:adjustRightInd w:val="0"/>
                    <w:snapToGrid w:val="0"/>
                    <w:jc w:val="center"/>
                    <w:rPr>
                      <w:rFonts w:hint="default" w:eastAsia="宋体"/>
                      <w:b/>
                      <w:bCs/>
                      <w:color w:val="000000"/>
                      <w:szCs w:val="21"/>
                      <w:highlight w:val="none"/>
                      <w:u w:val="single"/>
                      <w:lang w:val="en-US" w:eastAsia="zh-CN"/>
                    </w:rPr>
                  </w:pPr>
                  <w:r>
                    <w:rPr>
                      <w:b/>
                      <w:bCs/>
                      <w:color w:val="000000"/>
                      <w:szCs w:val="21"/>
                      <w:highlight w:val="none"/>
                      <w:u w:val="single"/>
                    </w:rPr>
                    <w:t>0.0</w:t>
                  </w:r>
                  <w:r>
                    <w:rPr>
                      <w:rFonts w:hint="eastAsia"/>
                      <w:b/>
                      <w:bCs/>
                      <w:color w:val="000000"/>
                      <w:szCs w:val="21"/>
                      <w:highlight w:val="none"/>
                      <w:u w:val="single"/>
                      <w:lang w:val="en-US" w:eastAsia="zh-CN"/>
                    </w:rPr>
                    <w:t>129</w:t>
                  </w:r>
                </w:p>
              </w:tc>
              <w:tc>
                <w:tcPr>
                  <w:tcW w:w="818" w:type="dxa"/>
                  <w:noWrap w:val="0"/>
                  <w:vAlign w:val="center"/>
                </w:tcPr>
                <w:p>
                  <w:pPr>
                    <w:adjustRightInd w:val="0"/>
                    <w:snapToGrid w:val="0"/>
                    <w:jc w:val="center"/>
                    <w:rPr>
                      <w:b/>
                      <w:bCs/>
                      <w:color w:val="000000"/>
                      <w:szCs w:val="21"/>
                      <w:highlight w:val="none"/>
                      <w:u w:val="single"/>
                    </w:rPr>
                  </w:pPr>
                  <w:r>
                    <w:rPr>
                      <w:b/>
                      <w:bCs/>
                      <w:color w:val="000000"/>
                      <w:szCs w:val="21"/>
                      <w:highlight w:val="none"/>
                      <w:u w:val="single"/>
                    </w:rPr>
                    <w:t>/</w:t>
                  </w:r>
                </w:p>
              </w:tc>
            </w:tr>
          </w:tbl>
          <w:p>
            <w:pPr>
              <w:spacing w:line="480" w:lineRule="exact"/>
              <w:ind w:firstLine="482" w:firstLineChars="200"/>
              <w:rPr>
                <w:rFonts w:hint="eastAsia" w:eastAsia="宋体"/>
                <w:b/>
                <w:bCs/>
                <w:sz w:val="24"/>
                <w:highlight w:val="none"/>
                <w:u w:val="single"/>
                <w:lang w:val="en-US" w:eastAsia="zh-CN"/>
              </w:rPr>
            </w:pPr>
            <w:r>
              <w:rPr>
                <w:rFonts w:hint="eastAsia"/>
                <w:b/>
                <w:bCs/>
                <w:color w:val="000000"/>
                <w:sz w:val="24"/>
                <w:szCs w:val="22"/>
                <w:highlight w:val="none"/>
                <w:u w:val="single"/>
                <w:lang w:eastAsia="zh-CN"/>
              </w:rPr>
              <w:t>由</w:t>
            </w:r>
            <w:r>
              <w:rPr>
                <w:rFonts w:hint="eastAsia"/>
                <w:b/>
                <w:bCs/>
                <w:color w:val="000000"/>
                <w:sz w:val="24"/>
                <w:szCs w:val="22"/>
                <w:highlight w:val="none"/>
                <w:u w:val="single"/>
              </w:rPr>
              <w:t>上表可知</w:t>
            </w:r>
            <w:r>
              <w:rPr>
                <w:b/>
                <w:bCs/>
                <w:color w:val="000000"/>
                <w:sz w:val="24"/>
                <w:szCs w:val="22"/>
                <w:highlight w:val="none"/>
                <w:u w:val="single"/>
              </w:rPr>
              <w:t>，本项目</w:t>
            </w:r>
            <w:r>
              <w:rPr>
                <w:b/>
                <w:bCs/>
                <w:color w:val="000000"/>
                <w:sz w:val="24"/>
                <w:highlight w:val="none"/>
                <w:u w:val="single"/>
              </w:rPr>
              <w:t>颗粒物有组织排放浓度</w:t>
            </w:r>
            <w:r>
              <w:rPr>
                <w:rFonts w:hint="eastAsia"/>
                <w:b/>
                <w:bCs/>
                <w:color w:val="000000"/>
                <w:sz w:val="24"/>
                <w:highlight w:val="none"/>
                <w:u w:val="single"/>
                <w:lang w:val="en-US" w:eastAsia="zh-CN"/>
              </w:rPr>
              <w:t>分别</w:t>
            </w:r>
            <w:r>
              <w:rPr>
                <w:b/>
                <w:bCs/>
                <w:color w:val="000000"/>
                <w:sz w:val="24"/>
                <w:highlight w:val="none"/>
                <w:u w:val="single"/>
              </w:rPr>
              <w:t>为</w:t>
            </w:r>
            <w:r>
              <w:rPr>
                <w:rFonts w:hint="eastAsia"/>
                <w:b/>
                <w:bCs/>
                <w:color w:val="000000"/>
                <w:sz w:val="24"/>
                <w:highlight w:val="none"/>
                <w:u w:val="single"/>
                <w:lang w:val="en-US" w:eastAsia="zh-CN"/>
              </w:rPr>
              <w:t>12.6340</w:t>
            </w:r>
            <w:r>
              <w:rPr>
                <w:b/>
                <w:bCs/>
                <w:color w:val="000000"/>
                <w:sz w:val="24"/>
                <w:highlight w:val="none"/>
                <w:u w:val="single"/>
              </w:rPr>
              <w:t>mg/m</w:t>
            </w:r>
            <w:r>
              <w:rPr>
                <w:b/>
                <w:bCs/>
                <w:color w:val="000000"/>
                <w:sz w:val="24"/>
                <w:highlight w:val="none"/>
                <w:u w:val="single"/>
                <w:vertAlign w:val="superscript"/>
              </w:rPr>
              <w:t>3</w:t>
            </w:r>
            <w:r>
              <w:rPr>
                <w:rFonts w:hint="eastAsia"/>
                <w:b/>
                <w:bCs/>
                <w:color w:val="000000"/>
                <w:sz w:val="24"/>
                <w:highlight w:val="none"/>
                <w:u w:val="single"/>
                <w:lang w:eastAsia="zh-CN"/>
              </w:rPr>
              <w:t>、</w:t>
            </w:r>
            <w:r>
              <w:rPr>
                <w:rFonts w:hint="eastAsia"/>
                <w:b/>
                <w:bCs/>
                <w:color w:val="000000"/>
                <w:sz w:val="24"/>
                <w:highlight w:val="none"/>
                <w:u w:val="single"/>
                <w:lang w:val="en-US" w:eastAsia="zh-CN"/>
              </w:rPr>
              <w:t>13.3285</w:t>
            </w:r>
            <w:r>
              <w:rPr>
                <w:b/>
                <w:bCs/>
                <w:color w:val="000000"/>
                <w:sz w:val="24"/>
                <w:highlight w:val="none"/>
                <w:u w:val="single"/>
              </w:rPr>
              <w:t>mg/m</w:t>
            </w:r>
            <w:r>
              <w:rPr>
                <w:b/>
                <w:bCs/>
                <w:color w:val="000000"/>
                <w:sz w:val="24"/>
                <w:highlight w:val="none"/>
                <w:u w:val="single"/>
                <w:vertAlign w:val="superscript"/>
              </w:rPr>
              <w:t>3</w:t>
            </w:r>
            <w:r>
              <w:rPr>
                <w:rFonts w:hint="eastAsia"/>
                <w:b/>
                <w:bCs/>
                <w:color w:val="000000"/>
                <w:sz w:val="24"/>
                <w:highlight w:val="none"/>
                <w:u w:val="single"/>
                <w:lang w:eastAsia="zh-CN"/>
              </w:rPr>
              <w:t>、</w:t>
            </w:r>
            <w:r>
              <w:rPr>
                <w:rFonts w:hint="eastAsia"/>
                <w:b/>
                <w:bCs/>
                <w:color w:val="000000"/>
                <w:sz w:val="24"/>
                <w:highlight w:val="none"/>
                <w:u w:val="single"/>
                <w:lang w:val="en-US" w:eastAsia="zh-CN"/>
              </w:rPr>
              <w:t>13.0</w:t>
            </w:r>
            <w:r>
              <w:rPr>
                <w:b/>
                <w:bCs/>
                <w:color w:val="000000"/>
                <w:sz w:val="24"/>
                <w:highlight w:val="none"/>
                <w:u w:val="single"/>
              </w:rPr>
              <w:t>mg/m</w:t>
            </w:r>
            <w:r>
              <w:rPr>
                <w:b/>
                <w:bCs/>
                <w:color w:val="000000"/>
                <w:sz w:val="24"/>
                <w:highlight w:val="none"/>
                <w:u w:val="single"/>
                <w:vertAlign w:val="superscript"/>
              </w:rPr>
              <w:t>3</w:t>
            </w:r>
            <w:r>
              <w:rPr>
                <w:rFonts w:hint="eastAsia"/>
                <w:b/>
                <w:bCs/>
                <w:color w:val="000000"/>
                <w:sz w:val="24"/>
                <w:highlight w:val="none"/>
                <w:u w:val="single"/>
                <w:lang w:eastAsia="zh-CN"/>
              </w:rPr>
              <w:t>，</w:t>
            </w:r>
            <w:r>
              <w:rPr>
                <w:b/>
                <w:bCs/>
                <w:color w:val="000000"/>
                <w:sz w:val="24"/>
                <w:highlight w:val="none"/>
                <w:u w:val="single"/>
              </w:rPr>
              <w:t>排放速率</w:t>
            </w:r>
            <w:r>
              <w:rPr>
                <w:rFonts w:hint="eastAsia"/>
                <w:b/>
                <w:bCs/>
                <w:color w:val="000000"/>
                <w:sz w:val="24"/>
                <w:highlight w:val="none"/>
                <w:u w:val="single"/>
                <w:lang w:val="en-US" w:eastAsia="zh-CN"/>
              </w:rPr>
              <w:t>分别</w:t>
            </w:r>
            <w:r>
              <w:rPr>
                <w:b/>
                <w:bCs/>
                <w:color w:val="000000"/>
                <w:sz w:val="24"/>
                <w:highlight w:val="none"/>
                <w:u w:val="single"/>
              </w:rPr>
              <w:t>为</w:t>
            </w:r>
            <w:r>
              <w:rPr>
                <w:rFonts w:hint="eastAsia"/>
                <w:b/>
                <w:bCs/>
                <w:color w:val="000000"/>
                <w:sz w:val="24"/>
                <w:highlight w:val="none"/>
                <w:u w:val="single"/>
                <w:lang w:val="en-US" w:eastAsia="zh-CN"/>
              </w:rPr>
              <w:t>0.25268</w:t>
            </w:r>
            <w:r>
              <w:rPr>
                <w:b/>
                <w:bCs/>
                <w:color w:val="000000"/>
                <w:sz w:val="24"/>
                <w:highlight w:val="none"/>
                <w:u w:val="single"/>
              </w:rPr>
              <w:t>kg/h</w:t>
            </w:r>
            <w:r>
              <w:rPr>
                <w:rFonts w:hint="eastAsia"/>
                <w:b/>
                <w:bCs/>
                <w:color w:val="000000"/>
                <w:sz w:val="24"/>
                <w:highlight w:val="none"/>
                <w:u w:val="single"/>
                <w:lang w:eastAsia="zh-CN"/>
              </w:rPr>
              <w:t>、</w:t>
            </w:r>
            <w:r>
              <w:rPr>
                <w:rFonts w:hint="eastAsia"/>
                <w:b/>
                <w:bCs/>
                <w:color w:val="000000"/>
                <w:sz w:val="24"/>
                <w:highlight w:val="none"/>
                <w:u w:val="single"/>
                <w:lang w:val="en-US" w:eastAsia="zh-CN"/>
              </w:rPr>
              <w:t>0.26570</w:t>
            </w:r>
            <w:r>
              <w:rPr>
                <w:b/>
                <w:bCs/>
                <w:color w:val="000000"/>
                <w:sz w:val="24"/>
                <w:highlight w:val="none"/>
                <w:u w:val="single"/>
              </w:rPr>
              <w:t>kg/h</w:t>
            </w:r>
            <w:r>
              <w:rPr>
                <w:rFonts w:hint="eastAsia"/>
                <w:b/>
                <w:bCs/>
                <w:color w:val="000000"/>
                <w:sz w:val="24"/>
                <w:highlight w:val="none"/>
                <w:u w:val="single"/>
                <w:lang w:eastAsia="zh-CN"/>
              </w:rPr>
              <w:t>、</w:t>
            </w:r>
            <w:r>
              <w:rPr>
                <w:rFonts w:hint="eastAsia"/>
                <w:b/>
                <w:bCs/>
                <w:color w:val="000000"/>
                <w:sz w:val="24"/>
                <w:highlight w:val="none"/>
                <w:u w:val="single"/>
                <w:lang w:val="en-US" w:eastAsia="zh-CN"/>
              </w:rPr>
              <w:t>0.0650</w:t>
            </w:r>
            <w:r>
              <w:rPr>
                <w:b/>
                <w:bCs/>
                <w:color w:val="000000"/>
                <w:sz w:val="24"/>
                <w:highlight w:val="none"/>
                <w:u w:val="single"/>
              </w:rPr>
              <w:t>kg/h，</w:t>
            </w:r>
            <w:r>
              <w:rPr>
                <w:b/>
                <w:bCs/>
                <w:color w:val="000000"/>
                <w:sz w:val="24"/>
                <w:szCs w:val="22"/>
                <w:highlight w:val="none"/>
                <w:u w:val="single"/>
              </w:rPr>
              <w:t>满足</w:t>
            </w:r>
            <w:r>
              <w:rPr>
                <w:b/>
                <w:bCs/>
                <w:color w:val="000000"/>
                <w:szCs w:val="21"/>
                <w:highlight w:val="none"/>
                <w:u w:val="single"/>
              </w:rPr>
              <w:t>《</w:t>
            </w:r>
            <w:r>
              <w:rPr>
                <w:b/>
                <w:bCs/>
                <w:color w:val="000000"/>
                <w:sz w:val="24"/>
                <w:highlight w:val="none"/>
                <w:u w:val="single"/>
              </w:rPr>
              <w:t>大气污染物综合排放标准》（GB16297-1996）表2中二级颗粒物排放限值要求</w:t>
            </w:r>
            <w:r>
              <w:rPr>
                <w:rFonts w:hint="eastAsia"/>
                <w:b/>
                <w:bCs/>
                <w:color w:val="000000"/>
                <w:sz w:val="24"/>
                <w:highlight w:val="none"/>
                <w:u w:val="single"/>
              </w:rPr>
              <w:t>（允许排放浓度120</w:t>
            </w:r>
            <w:r>
              <w:rPr>
                <w:b/>
                <w:bCs/>
                <w:color w:val="000000"/>
                <w:sz w:val="24"/>
                <w:highlight w:val="none"/>
                <w:u w:val="single"/>
              </w:rPr>
              <w:t xml:space="preserve"> mg/m</w:t>
            </w:r>
            <w:r>
              <w:rPr>
                <w:b/>
                <w:bCs/>
                <w:color w:val="000000"/>
                <w:sz w:val="24"/>
                <w:highlight w:val="none"/>
                <w:u w:val="single"/>
                <w:vertAlign w:val="superscript"/>
              </w:rPr>
              <w:t>3</w:t>
            </w:r>
            <w:r>
              <w:rPr>
                <w:rFonts w:hint="eastAsia"/>
                <w:b/>
                <w:bCs/>
                <w:color w:val="000000"/>
                <w:sz w:val="24"/>
                <w:highlight w:val="none"/>
                <w:u w:val="single"/>
              </w:rPr>
              <w:t>，15m高排气筒最高允许排放速率3.5kg/h）</w:t>
            </w:r>
            <w:r>
              <w:rPr>
                <w:rFonts w:hint="eastAsia"/>
                <w:b/>
                <w:bCs/>
                <w:color w:val="000000"/>
                <w:sz w:val="24"/>
                <w:highlight w:val="none"/>
                <w:u w:val="single"/>
                <w:lang w:eastAsia="zh-CN"/>
              </w:rPr>
              <w:t>。</w:t>
            </w:r>
          </w:p>
          <w:p>
            <w:pPr>
              <w:spacing w:line="500" w:lineRule="exact"/>
              <w:ind w:firstLine="480" w:firstLineChars="200"/>
              <w:rPr>
                <w:sz w:val="24"/>
                <w:highlight w:val="none"/>
              </w:rPr>
            </w:pPr>
            <w:r>
              <w:rPr>
                <w:sz w:val="24"/>
                <w:highlight w:val="none"/>
              </w:rPr>
              <w:t>（</w:t>
            </w:r>
            <w:r>
              <w:rPr>
                <w:rFonts w:hint="eastAsia"/>
                <w:sz w:val="24"/>
                <w:highlight w:val="none"/>
                <w:lang w:val="en-US" w:eastAsia="zh-CN"/>
              </w:rPr>
              <w:t>3</w:t>
            </w:r>
            <w:r>
              <w:rPr>
                <w:sz w:val="24"/>
                <w:highlight w:val="none"/>
              </w:rPr>
              <w:t>）成品皮带输送及下料转运工段颗粒物</w:t>
            </w:r>
          </w:p>
          <w:p>
            <w:pPr>
              <w:spacing w:line="500" w:lineRule="exact"/>
              <w:ind w:firstLine="480" w:firstLineChars="200"/>
              <w:rPr>
                <w:bCs/>
                <w:color w:val="000000"/>
                <w:sz w:val="24"/>
                <w:highlight w:val="none"/>
              </w:rPr>
            </w:pPr>
            <w:r>
              <w:rPr>
                <w:bCs/>
                <w:color w:val="000000"/>
                <w:sz w:val="24"/>
                <w:highlight w:val="none"/>
              </w:rPr>
              <w:t>项目破碎后物料经</w:t>
            </w:r>
            <w:r>
              <w:rPr>
                <w:rFonts w:hint="eastAsia"/>
                <w:bCs/>
                <w:color w:val="000000"/>
                <w:sz w:val="24"/>
                <w:highlight w:val="none"/>
                <w:lang w:eastAsia="zh-CN"/>
              </w:rPr>
              <w:t>湿式</w:t>
            </w:r>
            <w:r>
              <w:rPr>
                <w:rFonts w:hint="eastAsia"/>
                <w:bCs/>
                <w:color w:val="000000"/>
                <w:sz w:val="24"/>
                <w:highlight w:val="none"/>
                <w:lang w:val="en-US" w:eastAsia="zh-CN"/>
              </w:rPr>
              <w:t>筛分</w:t>
            </w:r>
            <w:r>
              <w:rPr>
                <w:bCs/>
                <w:color w:val="000000"/>
                <w:sz w:val="24"/>
                <w:highlight w:val="none"/>
              </w:rPr>
              <w:t>后</w:t>
            </w:r>
            <w:r>
              <w:rPr>
                <w:rFonts w:hint="eastAsia"/>
                <w:bCs/>
                <w:color w:val="000000"/>
                <w:sz w:val="24"/>
                <w:highlight w:val="none"/>
                <w:lang w:val="en-US" w:eastAsia="zh-CN"/>
              </w:rPr>
              <w:t>再进行破碎加工，最终</w:t>
            </w:r>
            <w:r>
              <w:rPr>
                <w:bCs/>
                <w:color w:val="000000"/>
                <w:sz w:val="24"/>
                <w:highlight w:val="none"/>
              </w:rPr>
              <w:t>经洗砂机</w:t>
            </w:r>
            <w:r>
              <w:rPr>
                <w:rFonts w:hint="eastAsia"/>
                <w:bCs/>
                <w:color w:val="000000"/>
                <w:sz w:val="24"/>
                <w:highlight w:val="none"/>
                <w:lang w:eastAsia="zh-CN"/>
              </w:rPr>
              <w:t>、</w:t>
            </w:r>
            <w:r>
              <w:rPr>
                <w:rFonts w:hint="eastAsia"/>
                <w:bCs/>
                <w:color w:val="000000"/>
                <w:sz w:val="24"/>
                <w:highlight w:val="none"/>
                <w:lang w:val="en-US" w:eastAsia="zh-CN"/>
              </w:rPr>
              <w:t>细砂回收一体机</w:t>
            </w:r>
            <w:r>
              <w:rPr>
                <w:bCs/>
                <w:color w:val="000000"/>
                <w:sz w:val="24"/>
                <w:highlight w:val="none"/>
              </w:rPr>
              <w:t>清洗</w:t>
            </w:r>
            <w:r>
              <w:rPr>
                <w:rFonts w:hint="eastAsia"/>
                <w:bCs/>
                <w:color w:val="000000"/>
                <w:sz w:val="24"/>
                <w:highlight w:val="none"/>
                <w:lang w:eastAsia="zh-CN"/>
              </w:rPr>
              <w:t>、</w:t>
            </w:r>
            <w:r>
              <w:rPr>
                <w:rFonts w:hint="eastAsia"/>
                <w:bCs/>
                <w:color w:val="000000"/>
                <w:sz w:val="24"/>
                <w:highlight w:val="none"/>
                <w:lang w:val="en-US" w:eastAsia="zh-CN"/>
              </w:rPr>
              <w:t>脱水</w:t>
            </w:r>
            <w:r>
              <w:rPr>
                <w:bCs/>
                <w:color w:val="000000"/>
                <w:sz w:val="24"/>
                <w:highlight w:val="none"/>
              </w:rPr>
              <w:t>后制成机制砂，采用皮带传送至成品库不同区域，皮带传送及物料从皮带落至地面的转运过程中会产生颗粒物。经查阅《逸散性工业粉尘控制技术》，同时结合项目成品含水率高于10%，不易起尘，根据《河南省生态环境厅关于印发河南省工业大气污染防治6个专项方案的通知[2019]84号》的要求，散状物料采用封闭式输送方式，评价建议对成品输送皮带全封闭，成品输送皮带设置封闭输送廊道，输送皮带下料口处设软布袋连接，并在输送皮带上端及车间上方设置</w:t>
            </w:r>
            <w:r>
              <w:rPr>
                <w:rFonts w:hint="eastAsia"/>
                <w:bCs/>
                <w:color w:val="000000"/>
                <w:sz w:val="24"/>
                <w:highlight w:val="none"/>
                <w:lang w:val="en-US" w:eastAsia="zh-CN"/>
              </w:rPr>
              <w:t>喷淋</w:t>
            </w:r>
            <w:r>
              <w:rPr>
                <w:bCs/>
                <w:color w:val="000000"/>
                <w:sz w:val="24"/>
                <w:highlight w:val="none"/>
              </w:rPr>
              <w:t>装置，定期对成品库进行洒水、抑尘。经采取以上措施后成品皮带输送粉尘可忽略不计。</w:t>
            </w:r>
          </w:p>
          <w:p>
            <w:pPr>
              <w:spacing w:line="500" w:lineRule="exact"/>
              <w:ind w:firstLine="480" w:firstLineChars="200"/>
              <w:rPr>
                <w:rFonts w:hint="eastAsia"/>
                <w:sz w:val="24"/>
                <w:szCs w:val="24"/>
                <w:highlight w:val="none"/>
                <w:lang w:eastAsia="zh-CN"/>
              </w:rPr>
            </w:pPr>
            <w:r>
              <w:rPr>
                <w:rFonts w:hint="default"/>
                <w:sz w:val="24"/>
                <w:szCs w:val="24"/>
                <w:highlight w:val="none"/>
              </w:rPr>
              <w:t>（</w:t>
            </w:r>
            <w:r>
              <w:rPr>
                <w:rFonts w:hint="eastAsia"/>
                <w:sz w:val="24"/>
                <w:szCs w:val="24"/>
                <w:highlight w:val="none"/>
                <w:lang w:val="en-US" w:eastAsia="zh-CN"/>
              </w:rPr>
              <w:t>4</w:t>
            </w:r>
            <w:r>
              <w:rPr>
                <w:rFonts w:hint="default"/>
                <w:sz w:val="24"/>
                <w:szCs w:val="24"/>
                <w:highlight w:val="none"/>
              </w:rPr>
              <w:t>）</w:t>
            </w:r>
            <w:r>
              <w:rPr>
                <w:rFonts w:hint="eastAsia"/>
                <w:sz w:val="24"/>
                <w:szCs w:val="24"/>
                <w:highlight w:val="none"/>
                <w:lang w:eastAsia="zh-CN"/>
              </w:rPr>
              <w:t>厂区</w:t>
            </w:r>
            <w:r>
              <w:rPr>
                <w:rFonts w:hint="default"/>
                <w:sz w:val="24"/>
                <w:szCs w:val="24"/>
                <w:highlight w:val="none"/>
              </w:rPr>
              <w:t>内车辆运输</w:t>
            </w:r>
            <w:r>
              <w:rPr>
                <w:rFonts w:hint="eastAsia"/>
                <w:sz w:val="24"/>
                <w:szCs w:val="24"/>
                <w:highlight w:val="none"/>
                <w:lang w:eastAsia="zh-CN"/>
              </w:rPr>
              <w:t>扬尘</w:t>
            </w:r>
          </w:p>
          <w:p>
            <w:pPr>
              <w:spacing w:line="500" w:lineRule="exact"/>
              <w:ind w:firstLine="480" w:firstLineChars="200"/>
              <w:rPr>
                <w:color w:val="000000"/>
                <w:sz w:val="24"/>
                <w:highlight w:val="none"/>
              </w:rPr>
            </w:pPr>
            <w:r>
              <w:rPr>
                <w:color w:val="000000"/>
                <w:sz w:val="24"/>
                <w:highlight w:val="none"/>
              </w:rPr>
              <w:t>汽车运输时由于碾压卷带产生的扬尘对道路两侧一定范围内会造成污染。扬尘量的大小与车流量、道路状况、气候条件、汽车行驶速度等均有关系。根据汽车道路扬尘扩散规律，在大气干燥和地面风速低于4m/s条件下，汽车行驶时引起的路面扬尘量与汽车速度成正比，与汽车质量成正比，与道路表面扬尘量成正比，其汽车扬尘量预测经验公式为：</w:t>
            </w:r>
          </w:p>
          <w:p>
            <w:pPr>
              <w:spacing w:line="520" w:lineRule="exact"/>
              <w:ind w:firstLine="482"/>
              <w:jc w:val="center"/>
              <w:rPr>
                <w:rFonts w:hint="default"/>
                <w:highlight w:val="none"/>
              </w:rPr>
            </w:pPr>
            <w:r>
              <w:rPr>
                <w:rFonts w:hint="default"/>
                <w:highlight w:val="none"/>
              </w:rPr>
              <w:object>
                <v:shape id="_x0000_i1025" o:spt="75" type="#_x0000_t75" style="height:19pt;width:127pt;" o:ole="t" filled="f" o:preferrelative="t" stroked="f" coordsize="21600,21600">
                  <v:path/>
                  <v:fill on="f" focussize="0,0"/>
                  <v:stroke on="f"/>
                  <v:imagedata r:id="rId8" o:title=""/>
                  <o:lock v:ext="edit" grouping="f" rotation="f" text="f" aspectratio="t"/>
                  <w10:wrap type="none"/>
                  <w10:anchorlock/>
                </v:shape>
                <o:OLEObject Type="Embed" ProgID="Equation.3" ShapeID="_x0000_i1025" DrawAspect="Content" ObjectID="_1468075725" r:id="rId7">
                  <o:LockedField>false</o:LockedField>
                </o:OLEObject>
              </w:object>
            </w:r>
          </w:p>
          <w:p>
            <w:pPr>
              <w:spacing w:line="520" w:lineRule="exact"/>
              <w:ind w:firstLine="482"/>
              <w:jc w:val="center"/>
              <w:rPr>
                <w:rFonts w:hint="default"/>
                <w:highlight w:val="none"/>
              </w:rPr>
            </w:pPr>
            <w:r>
              <w:rPr>
                <w:rFonts w:hint="default"/>
                <w:highlight w:val="none"/>
              </w:rPr>
              <w:object>
                <v:shape id="_x0000_i1026" o:spt="75" type="#_x0000_t75" style="height:29.6pt;width:51.85pt;" o:ole="t" filled="f" o:preferrelative="t" stroked="f" coordsize="21600,21600">
                  <v:path/>
                  <v:fill on="f" focussize="0,0"/>
                  <v:stroke on="f"/>
                  <v:imagedata r:id="rId10" o:title=""/>
                  <o:lock v:ext="edit" grouping="f" rotation="f" text="f" aspectratio="t"/>
                  <w10:wrap type="none"/>
                  <w10:anchorlock/>
                </v:shape>
                <o:OLEObject Type="Embed" ProgID="Equation.3" ShapeID="_x0000_i1026" DrawAspect="Content" ObjectID="_1468075726" r:id="rId9">
                  <o:LockedField>false</o:LockedField>
                </o:OLEObject>
              </w:object>
            </w:r>
          </w:p>
          <w:p>
            <w:pPr>
              <w:spacing w:line="520" w:lineRule="exact"/>
              <w:ind w:firstLine="482"/>
              <w:rPr>
                <w:rFonts w:hint="default"/>
                <w:sz w:val="24"/>
                <w:szCs w:val="24"/>
                <w:highlight w:val="none"/>
              </w:rPr>
            </w:pPr>
            <w:r>
              <w:rPr>
                <w:rFonts w:hint="default"/>
                <w:highlight w:val="none"/>
              </w:rPr>
              <w:t xml:space="preserve"> </w:t>
            </w:r>
            <w:r>
              <w:rPr>
                <w:rFonts w:hint="eastAsia"/>
                <w:highlight w:val="none"/>
                <w:lang w:val="en-US" w:eastAsia="zh-CN"/>
              </w:rPr>
              <w:t xml:space="preserve">       </w:t>
            </w:r>
            <w:r>
              <w:rPr>
                <w:rFonts w:hint="default"/>
                <w:sz w:val="24"/>
                <w:szCs w:val="24"/>
                <w:highlight w:val="none"/>
              </w:rPr>
              <w:t>式中：Q</w:t>
            </w:r>
            <w:r>
              <w:rPr>
                <w:rFonts w:hint="default"/>
                <w:sz w:val="24"/>
                <w:szCs w:val="24"/>
                <w:highlight w:val="none"/>
                <w:vertAlign w:val="subscript"/>
              </w:rPr>
              <w:t>i</w:t>
            </w:r>
            <w:r>
              <w:rPr>
                <w:rFonts w:hint="default"/>
                <w:sz w:val="24"/>
                <w:szCs w:val="24"/>
                <w:highlight w:val="none"/>
              </w:rPr>
              <w:t>——每辆汽车行驶扬尘量(kg/km辆)；</w:t>
            </w:r>
          </w:p>
          <w:p>
            <w:pPr>
              <w:spacing w:line="520" w:lineRule="exact"/>
              <w:ind w:firstLine="1987" w:firstLineChars="828"/>
              <w:rPr>
                <w:rFonts w:hint="default"/>
                <w:sz w:val="24"/>
                <w:szCs w:val="24"/>
                <w:highlight w:val="none"/>
              </w:rPr>
            </w:pPr>
            <w:r>
              <w:rPr>
                <w:rFonts w:hint="default"/>
                <w:sz w:val="24"/>
                <w:szCs w:val="24"/>
                <w:highlight w:val="none"/>
              </w:rPr>
              <w:t>Q——汽车运输总扬尘量；</w:t>
            </w:r>
          </w:p>
          <w:p>
            <w:pPr>
              <w:spacing w:line="520" w:lineRule="exact"/>
              <w:ind w:firstLine="1987" w:firstLineChars="828"/>
              <w:rPr>
                <w:rFonts w:hint="default"/>
                <w:sz w:val="24"/>
                <w:szCs w:val="24"/>
                <w:highlight w:val="none"/>
              </w:rPr>
            </w:pPr>
            <w:r>
              <w:rPr>
                <w:rFonts w:hint="default"/>
                <w:sz w:val="24"/>
                <w:szCs w:val="24"/>
                <w:highlight w:val="none"/>
              </w:rPr>
              <w:t>V——汽车速度(km/h)</w:t>
            </w:r>
            <w:r>
              <w:rPr>
                <w:rFonts w:hint="eastAsia" w:ascii="Times New Roman" w:hAnsi="Times New Roman"/>
                <w:snapToGrid w:val="0"/>
                <w:kern w:val="0"/>
                <w:sz w:val="24"/>
                <w:highlight w:val="none"/>
              </w:rPr>
              <w:t>，本次计算取10</w:t>
            </w:r>
            <w:r>
              <w:rPr>
                <w:rFonts w:hint="default"/>
                <w:sz w:val="24"/>
                <w:szCs w:val="24"/>
                <w:highlight w:val="none"/>
              </w:rPr>
              <w:t>；</w:t>
            </w:r>
          </w:p>
          <w:p>
            <w:pPr>
              <w:spacing w:line="520" w:lineRule="exact"/>
              <w:ind w:firstLine="1987" w:firstLineChars="828"/>
              <w:rPr>
                <w:rFonts w:hint="default"/>
                <w:sz w:val="24"/>
                <w:szCs w:val="24"/>
                <w:highlight w:val="none"/>
              </w:rPr>
            </w:pPr>
            <w:r>
              <w:rPr>
                <w:rFonts w:hint="default"/>
                <w:sz w:val="24"/>
                <w:szCs w:val="24"/>
                <w:highlight w:val="none"/>
              </w:rPr>
              <w:t>W——汽车重量(T)；</w:t>
            </w:r>
          </w:p>
          <w:p>
            <w:pPr>
              <w:spacing w:line="520" w:lineRule="exact"/>
              <w:ind w:firstLine="1987" w:firstLineChars="828"/>
              <w:rPr>
                <w:rFonts w:hint="default"/>
                <w:sz w:val="24"/>
                <w:szCs w:val="24"/>
                <w:highlight w:val="none"/>
              </w:rPr>
            </w:pPr>
            <w:r>
              <w:rPr>
                <w:rFonts w:hint="default"/>
                <w:sz w:val="24"/>
                <w:szCs w:val="24"/>
                <w:highlight w:val="none"/>
              </w:rPr>
              <w:t>P——道路表面粉尘量(kg/m</w:t>
            </w:r>
            <w:r>
              <w:rPr>
                <w:rFonts w:hint="default"/>
                <w:sz w:val="24"/>
                <w:szCs w:val="24"/>
                <w:highlight w:val="none"/>
                <w:vertAlign w:val="superscript"/>
              </w:rPr>
              <w:t>2</w:t>
            </w:r>
            <w:r>
              <w:rPr>
                <w:rFonts w:hint="default"/>
                <w:sz w:val="24"/>
                <w:szCs w:val="24"/>
                <w:highlight w:val="none"/>
              </w:rPr>
              <w:t>)</w:t>
            </w:r>
            <w:r>
              <w:rPr>
                <w:rFonts w:hint="eastAsia" w:ascii="Times New Roman" w:hAnsi="Times New Roman"/>
                <w:snapToGrid w:val="0"/>
                <w:kern w:val="0"/>
                <w:sz w:val="24"/>
                <w:highlight w:val="none"/>
              </w:rPr>
              <w:t>，本次计算取0.1</w:t>
            </w:r>
            <w:r>
              <w:rPr>
                <w:rFonts w:hint="default"/>
                <w:sz w:val="24"/>
                <w:szCs w:val="24"/>
                <w:highlight w:val="none"/>
              </w:rPr>
              <w:t>。</w:t>
            </w:r>
          </w:p>
          <w:p>
            <w:pPr>
              <w:spacing w:line="500" w:lineRule="exact"/>
              <w:ind w:firstLine="480" w:firstLineChars="200"/>
              <w:rPr>
                <w:rFonts w:hint="default"/>
                <w:sz w:val="24"/>
                <w:szCs w:val="24"/>
                <w:highlight w:val="none"/>
              </w:rPr>
            </w:pPr>
            <w:r>
              <w:rPr>
                <w:color w:val="000000"/>
                <w:sz w:val="24"/>
                <w:highlight w:val="none"/>
              </w:rPr>
              <w:t>经计算，载重为10t的汽车行驶时扬尘为0.10</w:t>
            </w:r>
            <w:r>
              <w:rPr>
                <w:rFonts w:hint="eastAsia"/>
                <w:color w:val="000000"/>
                <w:sz w:val="24"/>
                <w:highlight w:val="none"/>
                <w:lang w:val="en-US" w:eastAsia="zh-CN"/>
              </w:rPr>
              <w:t>7</w:t>
            </w:r>
            <w:r>
              <w:rPr>
                <w:color w:val="000000"/>
                <w:sz w:val="24"/>
                <w:highlight w:val="none"/>
              </w:rPr>
              <w:t>kg/km·辆，载重为</w:t>
            </w:r>
            <w:r>
              <w:rPr>
                <w:rFonts w:hint="eastAsia"/>
                <w:color w:val="000000"/>
                <w:sz w:val="24"/>
                <w:highlight w:val="none"/>
                <w:lang w:val="en-US" w:eastAsia="zh-CN"/>
              </w:rPr>
              <w:t>30</w:t>
            </w:r>
            <w:r>
              <w:rPr>
                <w:color w:val="000000"/>
                <w:sz w:val="24"/>
                <w:highlight w:val="none"/>
              </w:rPr>
              <w:t>t的汽车行驶时扬尘为0.</w:t>
            </w:r>
            <w:r>
              <w:rPr>
                <w:rFonts w:hint="eastAsia"/>
                <w:color w:val="000000"/>
                <w:sz w:val="24"/>
                <w:highlight w:val="none"/>
                <w:lang w:val="en-US" w:eastAsia="zh-CN"/>
              </w:rPr>
              <w:t>27</w:t>
            </w:r>
            <w:r>
              <w:rPr>
                <w:color w:val="000000"/>
                <w:sz w:val="24"/>
                <w:highlight w:val="none"/>
              </w:rPr>
              <w:t>kg/km·辆</w:t>
            </w:r>
            <w:r>
              <w:rPr>
                <w:rFonts w:hint="eastAsia"/>
                <w:color w:val="000000"/>
                <w:sz w:val="24"/>
                <w:highlight w:val="none"/>
                <w:lang w:eastAsia="zh-CN"/>
              </w:rPr>
              <w:t>，</w:t>
            </w:r>
            <w:r>
              <w:rPr>
                <w:color w:val="000000"/>
                <w:sz w:val="24"/>
                <w:highlight w:val="none"/>
              </w:rPr>
              <w:t>载重为</w:t>
            </w:r>
            <w:r>
              <w:rPr>
                <w:rFonts w:hint="eastAsia"/>
                <w:color w:val="000000"/>
                <w:sz w:val="24"/>
                <w:highlight w:val="none"/>
                <w:lang w:val="en-US" w:eastAsia="zh-CN"/>
              </w:rPr>
              <w:t>40</w:t>
            </w:r>
            <w:r>
              <w:rPr>
                <w:color w:val="000000"/>
                <w:sz w:val="24"/>
                <w:highlight w:val="none"/>
              </w:rPr>
              <w:t>t的汽车行驶时扬尘为0.</w:t>
            </w:r>
            <w:r>
              <w:rPr>
                <w:rFonts w:hint="eastAsia"/>
                <w:color w:val="000000"/>
                <w:sz w:val="24"/>
                <w:highlight w:val="none"/>
                <w:lang w:val="en-US" w:eastAsia="zh-CN"/>
              </w:rPr>
              <w:t>35</w:t>
            </w:r>
            <w:r>
              <w:rPr>
                <w:color w:val="000000"/>
                <w:sz w:val="24"/>
                <w:highlight w:val="none"/>
              </w:rPr>
              <w:t>kg/km·辆。</w:t>
            </w:r>
          </w:p>
          <w:p>
            <w:pPr>
              <w:spacing w:line="480" w:lineRule="exact"/>
              <w:ind w:firstLine="480" w:firstLineChars="200"/>
              <w:rPr>
                <w:color w:val="000000"/>
                <w:sz w:val="24"/>
                <w:highlight w:val="none"/>
              </w:rPr>
            </w:pPr>
            <w:r>
              <w:rPr>
                <w:color w:val="000000"/>
                <w:sz w:val="24"/>
                <w:highlight w:val="none"/>
              </w:rPr>
              <w:t>车流量核算：</w:t>
            </w:r>
            <w:r>
              <w:rPr>
                <w:rFonts w:hint="eastAsia"/>
                <w:color w:val="000000"/>
                <w:sz w:val="24"/>
                <w:highlight w:val="none"/>
                <w:lang w:eastAsia="zh-CN"/>
              </w:rPr>
              <w:t>原料</w:t>
            </w:r>
            <w:r>
              <w:rPr>
                <w:color w:val="000000"/>
                <w:sz w:val="24"/>
                <w:highlight w:val="none"/>
              </w:rPr>
              <w:t>转运量</w:t>
            </w:r>
            <w:r>
              <w:rPr>
                <w:rFonts w:hint="eastAsia"/>
                <w:color w:val="000000"/>
                <w:sz w:val="24"/>
                <w:highlight w:val="none"/>
                <w:lang w:eastAsia="zh-CN"/>
              </w:rPr>
              <w:t>按最大量计</w:t>
            </w:r>
            <w:r>
              <w:rPr>
                <w:color w:val="000000"/>
                <w:sz w:val="24"/>
                <w:highlight w:val="none"/>
              </w:rPr>
              <w:t>为</w:t>
            </w:r>
            <w:r>
              <w:rPr>
                <w:rFonts w:hint="eastAsia"/>
                <w:color w:val="000000"/>
                <w:sz w:val="24"/>
                <w:highlight w:val="none"/>
                <w:lang w:val="en-US" w:eastAsia="zh-CN"/>
              </w:rPr>
              <w:t>1333669.7</w:t>
            </w:r>
            <w:r>
              <w:rPr>
                <w:color w:val="000000"/>
                <w:sz w:val="24"/>
                <w:highlight w:val="none"/>
              </w:rPr>
              <w:t>t/a，单车每次运输量按</w:t>
            </w:r>
            <w:r>
              <w:rPr>
                <w:rFonts w:hint="eastAsia"/>
                <w:color w:val="000000"/>
                <w:sz w:val="24"/>
                <w:highlight w:val="none"/>
                <w:lang w:val="en-US" w:eastAsia="zh-CN"/>
              </w:rPr>
              <w:t>30t</w:t>
            </w:r>
            <w:r>
              <w:rPr>
                <w:color w:val="000000"/>
                <w:sz w:val="24"/>
                <w:highlight w:val="none"/>
              </w:rPr>
              <w:t>计算，转运车辆为</w:t>
            </w:r>
            <w:r>
              <w:rPr>
                <w:rFonts w:hint="eastAsia"/>
                <w:color w:val="000000"/>
                <w:sz w:val="24"/>
                <w:highlight w:val="none"/>
                <w:lang w:val="en-US" w:eastAsia="zh-CN"/>
              </w:rPr>
              <w:t>44456</w:t>
            </w:r>
            <w:r>
              <w:rPr>
                <w:color w:val="000000"/>
                <w:sz w:val="24"/>
                <w:highlight w:val="none"/>
              </w:rPr>
              <w:t>次/a</w:t>
            </w:r>
            <w:r>
              <w:rPr>
                <w:rFonts w:hint="eastAsia"/>
                <w:color w:val="000000"/>
                <w:sz w:val="24"/>
                <w:highlight w:val="none"/>
                <w:lang w:eastAsia="zh-CN"/>
              </w:rPr>
              <w:t>；</w:t>
            </w:r>
            <w:r>
              <w:rPr>
                <w:color w:val="000000"/>
                <w:sz w:val="24"/>
                <w:highlight w:val="none"/>
              </w:rPr>
              <w:t>成品转运量</w:t>
            </w:r>
            <w:r>
              <w:rPr>
                <w:rFonts w:hint="eastAsia"/>
                <w:color w:val="000000"/>
                <w:sz w:val="24"/>
                <w:highlight w:val="none"/>
                <w:lang w:eastAsia="zh-CN"/>
              </w:rPr>
              <w:t>约</w:t>
            </w:r>
            <w:r>
              <w:rPr>
                <w:color w:val="000000"/>
                <w:sz w:val="24"/>
                <w:highlight w:val="none"/>
              </w:rPr>
              <w:t>为</w:t>
            </w:r>
            <w:r>
              <w:rPr>
                <w:rFonts w:hint="eastAsia"/>
                <w:color w:val="000000"/>
                <w:sz w:val="24"/>
                <w:highlight w:val="none"/>
                <w:lang w:val="en-US" w:eastAsia="zh-CN"/>
              </w:rPr>
              <w:t>1200000</w:t>
            </w:r>
            <w:r>
              <w:rPr>
                <w:color w:val="000000"/>
                <w:sz w:val="24"/>
                <w:highlight w:val="none"/>
              </w:rPr>
              <w:t>t/a，单车每次运输量按</w:t>
            </w:r>
            <w:r>
              <w:rPr>
                <w:rFonts w:hint="eastAsia"/>
                <w:color w:val="000000"/>
                <w:sz w:val="24"/>
                <w:highlight w:val="none"/>
                <w:lang w:val="en-US" w:eastAsia="zh-CN"/>
              </w:rPr>
              <w:t>30</w:t>
            </w:r>
            <w:r>
              <w:rPr>
                <w:color w:val="000000"/>
                <w:sz w:val="24"/>
                <w:highlight w:val="none"/>
              </w:rPr>
              <w:t>t计算，转运车辆为</w:t>
            </w:r>
            <w:r>
              <w:rPr>
                <w:rFonts w:hint="eastAsia"/>
                <w:color w:val="000000"/>
                <w:sz w:val="24"/>
                <w:highlight w:val="none"/>
                <w:lang w:val="en-US" w:eastAsia="zh-CN"/>
              </w:rPr>
              <w:t>40000</w:t>
            </w:r>
            <w:r>
              <w:rPr>
                <w:color w:val="000000"/>
                <w:sz w:val="24"/>
                <w:highlight w:val="none"/>
              </w:rPr>
              <w:t>次/a</w:t>
            </w:r>
            <w:r>
              <w:rPr>
                <w:rFonts w:hint="eastAsia"/>
                <w:color w:val="000000"/>
                <w:sz w:val="24"/>
                <w:highlight w:val="none"/>
                <w:lang w:eastAsia="zh-CN"/>
              </w:rPr>
              <w:t>；泥饼（湿基）和除尘器收集颗粒物</w:t>
            </w:r>
            <w:r>
              <w:rPr>
                <w:color w:val="000000"/>
                <w:sz w:val="24"/>
                <w:highlight w:val="none"/>
              </w:rPr>
              <w:t>转运量</w:t>
            </w:r>
            <w:r>
              <w:rPr>
                <w:rFonts w:hint="eastAsia"/>
                <w:color w:val="000000"/>
                <w:sz w:val="24"/>
                <w:highlight w:val="none"/>
                <w:lang w:eastAsia="zh-CN"/>
              </w:rPr>
              <w:t>约</w:t>
            </w:r>
            <w:r>
              <w:rPr>
                <w:color w:val="000000"/>
                <w:sz w:val="24"/>
                <w:highlight w:val="none"/>
              </w:rPr>
              <w:t>为</w:t>
            </w:r>
            <w:r>
              <w:rPr>
                <w:rFonts w:hint="eastAsia"/>
                <w:color w:val="000000"/>
                <w:sz w:val="24"/>
                <w:highlight w:val="none"/>
                <w:lang w:val="en-US" w:eastAsia="zh-CN"/>
              </w:rPr>
              <w:t>222574.69</w:t>
            </w:r>
            <w:r>
              <w:rPr>
                <w:color w:val="000000"/>
                <w:sz w:val="24"/>
                <w:highlight w:val="none"/>
              </w:rPr>
              <w:t>t/a，单车每次运输量按</w:t>
            </w:r>
            <w:r>
              <w:rPr>
                <w:rFonts w:hint="eastAsia"/>
                <w:color w:val="000000"/>
                <w:sz w:val="24"/>
                <w:highlight w:val="none"/>
                <w:lang w:val="en-US" w:eastAsia="zh-CN"/>
              </w:rPr>
              <w:t>20</w:t>
            </w:r>
            <w:r>
              <w:rPr>
                <w:color w:val="000000"/>
                <w:sz w:val="24"/>
                <w:highlight w:val="none"/>
              </w:rPr>
              <w:t>t计算，转运车辆为</w:t>
            </w:r>
            <w:r>
              <w:rPr>
                <w:rFonts w:hint="eastAsia"/>
                <w:color w:val="000000"/>
                <w:sz w:val="24"/>
                <w:highlight w:val="none"/>
                <w:lang w:val="en-US" w:eastAsia="zh-CN"/>
              </w:rPr>
              <w:t>11129</w:t>
            </w:r>
            <w:r>
              <w:rPr>
                <w:color w:val="000000"/>
                <w:sz w:val="24"/>
                <w:highlight w:val="none"/>
              </w:rPr>
              <w:t>次/a。项目</w:t>
            </w:r>
            <w:r>
              <w:rPr>
                <w:rFonts w:hint="eastAsia"/>
                <w:color w:val="000000"/>
                <w:sz w:val="24"/>
                <w:highlight w:val="none"/>
                <w:lang w:val="en-US" w:eastAsia="zh-CN"/>
              </w:rPr>
              <w:t>原料运输</w:t>
            </w:r>
            <w:r>
              <w:rPr>
                <w:color w:val="000000"/>
                <w:sz w:val="24"/>
                <w:highlight w:val="none"/>
              </w:rPr>
              <w:t>车辆在厂区行驶距离约为</w:t>
            </w:r>
            <w:r>
              <w:rPr>
                <w:rFonts w:hint="eastAsia"/>
                <w:color w:val="000000"/>
                <w:sz w:val="24"/>
                <w:highlight w:val="none"/>
                <w:lang w:val="en-US" w:eastAsia="zh-CN"/>
              </w:rPr>
              <w:t>1</w:t>
            </w:r>
            <w:r>
              <w:rPr>
                <w:color w:val="000000"/>
                <w:sz w:val="24"/>
                <w:highlight w:val="none"/>
              </w:rPr>
              <w:t>00m，</w:t>
            </w:r>
            <w:r>
              <w:rPr>
                <w:rFonts w:hint="eastAsia"/>
                <w:color w:val="000000"/>
                <w:sz w:val="24"/>
                <w:highlight w:val="none"/>
                <w:lang w:val="en-US" w:eastAsia="zh-CN"/>
              </w:rPr>
              <w:t>成品运输</w:t>
            </w:r>
            <w:r>
              <w:rPr>
                <w:color w:val="000000"/>
                <w:sz w:val="24"/>
                <w:highlight w:val="none"/>
              </w:rPr>
              <w:t>车辆在厂区行驶距离约为</w:t>
            </w:r>
            <w:r>
              <w:rPr>
                <w:rFonts w:hint="eastAsia"/>
                <w:color w:val="000000"/>
                <w:sz w:val="24"/>
                <w:highlight w:val="none"/>
                <w:lang w:val="en-US" w:eastAsia="zh-CN"/>
              </w:rPr>
              <w:t>2</w:t>
            </w:r>
            <w:r>
              <w:rPr>
                <w:color w:val="000000"/>
                <w:sz w:val="24"/>
                <w:highlight w:val="none"/>
              </w:rPr>
              <w:t>00m，</w:t>
            </w:r>
            <w:r>
              <w:rPr>
                <w:rFonts w:hint="eastAsia"/>
                <w:color w:val="000000"/>
                <w:sz w:val="24"/>
                <w:highlight w:val="none"/>
                <w:lang w:eastAsia="zh-CN"/>
              </w:rPr>
              <w:t>泥饼</w:t>
            </w:r>
            <w:r>
              <w:rPr>
                <w:rFonts w:hint="eastAsia"/>
                <w:color w:val="000000"/>
                <w:sz w:val="24"/>
                <w:highlight w:val="none"/>
                <w:lang w:val="en-US" w:eastAsia="zh-CN"/>
              </w:rPr>
              <w:t>运输</w:t>
            </w:r>
            <w:r>
              <w:rPr>
                <w:color w:val="000000"/>
                <w:sz w:val="24"/>
                <w:highlight w:val="none"/>
              </w:rPr>
              <w:t>车辆在厂区行驶距离约为</w:t>
            </w:r>
            <w:r>
              <w:rPr>
                <w:rFonts w:hint="eastAsia"/>
                <w:color w:val="000000"/>
                <w:sz w:val="24"/>
                <w:highlight w:val="none"/>
                <w:lang w:val="en-US" w:eastAsia="zh-CN"/>
              </w:rPr>
              <w:t>4</w:t>
            </w:r>
            <w:r>
              <w:rPr>
                <w:color w:val="000000"/>
                <w:sz w:val="24"/>
                <w:highlight w:val="none"/>
              </w:rPr>
              <w:t>00m，经计算，各种车辆在厂区内行驶产生的扬尘情况见下表。</w:t>
            </w:r>
          </w:p>
          <w:p>
            <w:pPr>
              <w:spacing w:line="520" w:lineRule="exact"/>
              <w:ind w:firstLine="480" w:firstLineChars="200"/>
              <w:rPr>
                <w:rFonts w:eastAsia="黑体"/>
                <w:color w:val="000000"/>
                <w:sz w:val="24"/>
                <w:highlight w:val="none"/>
              </w:rPr>
            </w:pPr>
            <w:r>
              <w:rPr>
                <w:rFonts w:eastAsia="黑体"/>
                <w:color w:val="000000"/>
                <w:sz w:val="24"/>
                <w:highlight w:val="none"/>
              </w:rPr>
              <w:t>表</w:t>
            </w:r>
            <w:r>
              <w:rPr>
                <w:rFonts w:hint="eastAsia" w:eastAsia="黑体"/>
                <w:color w:val="000000"/>
                <w:sz w:val="24"/>
                <w:highlight w:val="none"/>
                <w:lang w:val="en-US" w:eastAsia="zh-CN"/>
              </w:rPr>
              <w:t>4-3</w:t>
            </w:r>
            <w:r>
              <w:rPr>
                <w:rFonts w:eastAsia="黑体"/>
                <w:color w:val="000000"/>
                <w:sz w:val="24"/>
                <w:highlight w:val="none"/>
              </w:rPr>
              <w:t xml:space="preserve">            项目车辆在厂区行驶扬尘产排情况一览表</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1052"/>
              <w:gridCol w:w="1078"/>
              <w:gridCol w:w="1086"/>
              <w:gridCol w:w="1226"/>
              <w:gridCol w:w="1457"/>
              <w:gridCol w:w="1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车辆类型</w:t>
                  </w:r>
                </w:p>
              </w:tc>
              <w:tc>
                <w:tcPr>
                  <w:tcW w:w="639"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空车重（t）</w:t>
                  </w:r>
                </w:p>
              </w:tc>
              <w:tc>
                <w:tcPr>
                  <w:tcW w:w="655"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重载车重（t）</w:t>
                  </w:r>
                </w:p>
              </w:tc>
              <w:tc>
                <w:tcPr>
                  <w:tcW w:w="660"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运输次数（次/a）</w:t>
                  </w:r>
                </w:p>
              </w:tc>
              <w:tc>
                <w:tcPr>
                  <w:tcW w:w="745"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空车起尘量（t/a）</w:t>
                  </w:r>
                </w:p>
              </w:tc>
              <w:tc>
                <w:tcPr>
                  <w:tcW w:w="885"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重载车起尘量（t/a）</w:t>
                  </w:r>
                </w:p>
              </w:tc>
              <w:tc>
                <w:tcPr>
                  <w:tcW w:w="781"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起尘量合计（t/a）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pct"/>
                  <w:noWrap w:val="0"/>
                  <w:vAlign w:val="center"/>
                </w:tcPr>
                <w:p>
                  <w:pPr>
                    <w:snapToGrid w:val="0"/>
                    <w:jc w:val="center"/>
                    <w:rPr>
                      <w:rFonts w:ascii="Times New Roman" w:hAnsi="Times New Roman" w:cs="Times New Roman"/>
                      <w:b w:val="0"/>
                      <w:bCs w:val="0"/>
                      <w:color w:val="000000"/>
                      <w:szCs w:val="21"/>
                      <w:highlight w:val="none"/>
                      <w:u w:val="none"/>
                      <w:lang w:val="en-US" w:eastAsia="zh-CN"/>
                    </w:rPr>
                  </w:pPr>
                  <w:r>
                    <w:rPr>
                      <w:rFonts w:hint="eastAsia" w:ascii="Times New Roman" w:hAnsi="Times New Roman" w:cs="Times New Roman"/>
                      <w:b w:val="0"/>
                      <w:bCs w:val="0"/>
                      <w:color w:val="000000"/>
                      <w:szCs w:val="21"/>
                      <w:highlight w:val="none"/>
                      <w:u w:val="none"/>
                      <w:lang w:eastAsia="zh-CN"/>
                    </w:rPr>
                    <w:t>原料</w:t>
                  </w:r>
                  <w:r>
                    <w:rPr>
                      <w:rFonts w:ascii="Times New Roman" w:hAnsi="Times New Roman" w:cs="Times New Roman"/>
                      <w:b w:val="0"/>
                      <w:bCs w:val="0"/>
                      <w:color w:val="000000"/>
                      <w:szCs w:val="21"/>
                      <w:highlight w:val="none"/>
                      <w:u w:val="none"/>
                    </w:rPr>
                    <w:t>运输车</w:t>
                  </w:r>
                </w:p>
              </w:tc>
              <w:tc>
                <w:tcPr>
                  <w:tcW w:w="639" w:type="pct"/>
                  <w:noWrap w:val="0"/>
                  <w:vAlign w:val="center"/>
                </w:tcPr>
                <w:p>
                  <w:pPr>
                    <w:snapToGrid w:val="0"/>
                    <w:jc w:val="center"/>
                    <w:rPr>
                      <w:rFonts w:ascii="Times New Roman" w:hAnsi="Times New Roman" w:cs="Times New Roman"/>
                      <w:b w:val="0"/>
                      <w:bCs w:val="0"/>
                      <w:color w:val="000000"/>
                      <w:szCs w:val="21"/>
                      <w:highlight w:val="none"/>
                      <w:u w:val="none"/>
                      <w:lang w:val="en-US" w:eastAsia="zh-CN"/>
                    </w:rPr>
                  </w:pPr>
                  <w:r>
                    <w:rPr>
                      <w:rFonts w:ascii="Times New Roman" w:hAnsi="Times New Roman" w:cs="Times New Roman"/>
                      <w:b w:val="0"/>
                      <w:bCs w:val="0"/>
                      <w:color w:val="000000"/>
                      <w:szCs w:val="21"/>
                      <w:highlight w:val="none"/>
                      <w:u w:val="none"/>
                    </w:rPr>
                    <w:t>10</w:t>
                  </w:r>
                </w:p>
              </w:tc>
              <w:tc>
                <w:tcPr>
                  <w:tcW w:w="655"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ascii="Times New Roman" w:hAnsi="Times New Roman" w:cs="Times New Roman"/>
                      <w:b w:val="0"/>
                      <w:bCs w:val="0"/>
                      <w:color w:val="000000"/>
                      <w:szCs w:val="21"/>
                      <w:highlight w:val="none"/>
                      <w:u w:val="none"/>
                      <w:lang w:val="en-US" w:eastAsia="zh-CN"/>
                    </w:rPr>
                    <w:t>40</w:t>
                  </w:r>
                </w:p>
              </w:tc>
              <w:tc>
                <w:tcPr>
                  <w:tcW w:w="660"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44456</w:t>
                  </w:r>
                </w:p>
              </w:tc>
              <w:tc>
                <w:tcPr>
                  <w:tcW w:w="745"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ascii="Times New Roman" w:hAnsi="Times New Roman" w:cs="Times New Roman"/>
                      <w:b w:val="0"/>
                      <w:bCs w:val="0"/>
                      <w:color w:val="000000"/>
                      <w:szCs w:val="21"/>
                      <w:highlight w:val="none"/>
                      <w:u w:val="none"/>
                    </w:rPr>
                    <w:t>0.</w:t>
                  </w:r>
                  <w:r>
                    <w:rPr>
                      <w:rFonts w:hint="eastAsia" w:cs="Times New Roman"/>
                      <w:b w:val="0"/>
                      <w:bCs w:val="0"/>
                      <w:color w:val="000000"/>
                      <w:szCs w:val="21"/>
                      <w:highlight w:val="none"/>
                      <w:u w:val="none"/>
                      <w:lang w:val="en-US" w:eastAsia="zh-CN"/>
                    </w:rPr>
                    <w:t>48</w:t>
                  </w:r>
                </w:p>
              </w:tc>
              <w:tc>
                <w:tcPr>
                  <w:tcW w:w="885" w:type="pct"/>
                  <w:noWrap w:val="0"/>
                  <w:vAlign w:val="center"/>
                </w:tcPr>
                <w:p>
                  <w:pPr>
                    <w:snapToGrid w:val="0"/>
                    <w:jc w:val="center"/>
                    <w:rPr>
                      <w:rFonts w:hint="default" w:ascii="Times New Roman" w:hAnsi="Times New Roman"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1.56</w:t>
                  </w:r>
                </w:p>
              </w:tc>
              <w:tc>
                <w:tcPr>
                  <w:tcW w:w="781" w:type="pct"/>
                  <w:vMerge w:val="restar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成品运输车</w:t>
                  </w:r>
                </w:p>
              </w:tc>
              <w:tc>
                <w:tcPr>
                  <w:tcW w:w="639" w:type="pct"/>
                  <w:noWrap w:val="0"/>
                  <w:vAlign w:val="center"/>
                </w:tcPr>
                <w:p>
                  <w:pPr>
                    <w:snapToGrid w:val="0"/>
                    <w:jc w:val="center"/>
                    <w:rPr>
                      <w:rFonts w:ascii="Times New Roman" w:hAnsi="Times New Roman" w:cs="Times New Roman"/>
                      <w:b w:val="0"/>
                      <w:bCs w:val="0"/>
                      <w:color w:val="000000"/>
                      <w:szCs w:val="21"/>
                      <w:highlight w:val="none"/>
                      <w:u w:val="none"/>
                    </w:rPr>
                  </w:pPr>
                  <w:r>
                    <w:rPr>
                      <w:rFonts w:ascii="Times New Roman" w:hAnsi="Times New Roman" w:cs="Times New Roman"/>
                      <w:b w:val="0"/>
                      <w:bCs w:val="0"/>
                      <w:color w:val="000000"/>
                      <w:szCs w:val="21"/>
                      <w:highlight w:val="none"/>
                      <w:u w:val="none"/>
                    </w:rPr>
                    <w:t>10</w:t>
                  </w:r>
                </w:p>
              </w:tc>
              <w:tc>
                <w:tcPr>
                  <w:tcW w:w="655"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ascii="Times New Roman" w:hAnsi="Times New Roman" w:cs="Times New Roman"/>
                      <w:b w:val="0"/>
                      <w:bCs w:val="0"/>
                      <w:color w:val="000000"/>
                      <w:szCs w:val="21"/>
                      <w:highlight w:val="none"/>
                      <w:u w:val="none"/>
                      <w:lang w:val="en-US" w:eastAsia="zh-CN"/>
                    </w:rPr>
                    <w:t>40</w:t>
                  </w:r>
                </w:p>
              </w:tc>
              <w:tc>
                <w:tcPr>
                  <w:tcW w:w="660"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40000</w:t>
                  </w:r>
                </w:p>
              </w:tc>
              <w:tc>
                <w:tcPr>
                  <w:tcW w:w="745"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ascii="Times New Roman" w:hAnsi="Times New Roman" w:cs="Times New Roman"/>
                      <w:b w:val="0"/>
                      <w:bCs w:val="0"/>
                      <w:color w:val="000000"/>
                      <w:szCs w:val="21"/>
                      <w:highlight w:val="none"/>
                      <w:u w:val="none"/>
                    </w:rPr>
                    <w:t>0.</w:t>
                  </w:r>
                  <w:r>
                    <w:rPr>
                      <w:rFonts w:hint="eastAsia" w:cs="Times New Roman"/>
                      <w:b w:val="0"/>
                      <w:bCs w:val="0"/>
                      <w:color w:val="000000"/>
                      <w:szCs w:val="21"/>
                      <w:highlight w:val="none"/>
                      <w:u w:val="none"/>
                      <w:lang w:val="en-US" w:eastAsia="zh-CN"/>
                    </w:rPr>
                    <w:t>86</w:t>
                  </w:r>
                </w:p>
              </w:tc>
              <w:tc>
                <w:tcPr>
                  <w:tcW w:w="885" w:type="pct"/>
                  <w:noWrap w:val="0"/>
                  <w:vAlign w:val="center"/>
                </w:tcPr>
                <w:p>
                  <w:pPr>
                    <w:snapToGrid w:val="0"/>
                    <w:jc w:val="center"/>
                    <w:rPr>
                      <w:rFonts w:hint="default" w:ascii="Times New Roman" w:hAnsi="Times New Roman" w:eastAsia="宋体" w:cs="Times New Roman"/>
                      <w:b w:val="0"/>
                      <w:bCs w:val="0"/>
                      <w:color w:val="000000"/>
                      <w:szCs w:val="21"/>
                      <w:highlight w:val="none"/>
                      <w:u w:val="none"/>
                      <w:lang w:val="en-US" w:eastAsia="zh-CN"/>
                    </w:rPr>
                  </w:pPr>
                  <w:r>
                    <w:rPr>
                      <w:rFonts w:hint="eastAsia" w:cs="Times New Roman"/>
                      <w:b w:val="0"/>
                      <w:bCs w:val="0"/>
                      <w:color w:val="000000"/>
                      <w:szCs w:val="21"/>
                      <w:highlight w:val="none"/>
                      <w:u w:val="none"/>
                      <w:lang w:val="en-US" w:eastAsia="zh-CN"/>
                    </w:rPr>
                    <w:t>2.80</w:t>
                  </w:r>
                </w:p>
              </w:tc>
              <w:tc>
                <w:tcPr>
                  <w:tcW w:w="781" w:type="pct"/>
                  <w:vMerge w:val="continue"/>
                  <w:noWrap w:val="0"/>
                  <w:vAlign w:val="center"/>
                </w:tcPr>
                <w:p>
                  <w:pPr>
                    <w:spacing w:line="360" w:lineRule="exact"/>
                    <w:jc w:val="center"/>
                    <w:rPr>
                      <w:rFonts w:hint="default" w:eastAsia="宋体"/>
                      <w:color w:val="000000"/>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pct"/>
                  <w:noWrap w:val="0"/>
                  <w:vAlign w:val="center"/>
                </w:tcPr>
                <w:p>
                  <w:pPr>
                    <w:snapToGrid w:val="0"/>
                    <w:jc w:val="center"/>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szCs w:val="21"/>
                      <w:highlight w:val="none"/>
                      <w:u w:val="none"/>
                      <w:lang w:eastAsia="zh-CN"/>
                    </w:rPr>
                    <w:t>泥饼运输车</w:t>
                  </w:r>
                </w:p>
              </w:tc>
              <w:tc>
                <w:tcPr>
                  <w:tcW w:w="639" w:type="pct"/>
                  <w:noWrap w:val="0"/>
                  <w:vAlign w:val="center"/>
                </w:tcPr>
                <w:p>
                  <w:pPr>
                    <w:snapToGrid w:val="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szCs w:val="21"/>
                      <w:highlight w:val="none"/>
                      <w:u w:val="none"/>
                      <w:lang w:val="en-US" w:eastAsia="zh-CN"/>
                    </w:rPr>
                    <w:t>10</w:t>
                  </w:r>
                </w:p>
              </w:tc>
              <w:tc>
                <w:tcPr>
                  <w:tcW w:w="655" w:type="pct"/>
                  <w:noWrap w:val="0"/>
                  <w:vAlign w:val="center"/>
                </w:tcPr>
                <w:p>
                  <w:pPr>
                    <w:snapToGrid w:val="0"/>
                    <w:jc w:val="center"/>
                    <w:rPr>
                      <w:rFonts w:hint="eastAsia"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szCs w:val="21"/>
                      <w:highlight w:val="none"/>
                      <w:u w:val="none"/>
                      <w:lang w:val="en-US" w:eastAsia="zh-CN"/>
                    </w:rPr>
                    <w:t>30</w:t>
                  </w:r>
                </w:p>
              </w:tc>
              <w:tc>
                <w:tcPr>
                  <w:tcW w:w="660" w:type="pct"/>
                  <w:noWrap w:val="0"/>
                  <w:vAlign w:val="center"/>
                </w:tcPr>
                <w:p>
                  <w:pPr>
                    <w:snapToGrid w:val="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szCs w:val="21"/>
                      <w:highlight w:val="none"/>
                      <w:u w:val="none"/>
                      <w:lang w:val="en-US" w:eastAsia="zh-CN"/>
                    </w:rPr>
                    <w:t>11129</w:t>
                  </w:r>
                </w:p>
              </w:tc>
              <w:tc>
                <w:tcPr>
                  <w:tcW w:w="745" w:type="pct"/>
                  <w:noWrap w:val="0"/>
                  <w:vAlign w:val="center"/>
                </w:tcPr>
                <w:p>
                  <w:pPr>
                    <w:snapToGrid w:val="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szCs w:val="21"/>
                      <w:highlight w:val="none"/>
                      <w:u w:val="none"/>
                      <w:lang w:val="en-US" w:eastAsia="zh-CN"/>
                    </w:rPr>
                    <w:t>0.48</w:t>
                  </w:r>
                </w:p>
              </w:tc>
              <w:tc>
                <w:tcPr>
                  <w:tcW w:w="885" w:type="pct"/>
                  <w:noWrap w:val="0"/>
                  <w:vAlign w:val="center"/>
                </w:tcPr>
                <w:p>
                  <w:pPr>
                    <w:snapToGrid w:val="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eastAsia" w:cs="Times New Roman"/>
                      <w:b w:val="0"/>
                      <w:bCs w:val="0"/>
                      <w:color w:val="000000"/>
                      <w:szCs w:val="21"/>
                      <w:highlight w:val="none"/>
                      <w:u w:val="none"/>
                      <w:lang w:val="en-US" w:eastAsia="zh-CN"/>
                    </w:rPr>
                    <w:t>1.20</w:t>
                  </w:r>
                </w:p>
              </w:tc>
              <w:tc>
                <w:tcPr>
                  <w:tcW w:w="781" w:type="pct"/>
                  <w:vMerge w:val="continue"/>
                  <w:noWrap w:val="0"/>
                  <w:vAlign w:val="center"/>
                </w:tcPr>
                <w:p>
                  <w:pPr>
                    <w:spacing w:line="360" w:lineRule="exact"/>
                    <w:jc w:val="center"/>
                    <w:rPr>
                      <w:rFonts w:hint="default" w:eastAsia="宋体"/>
                      <w:color w:val="000000"/>
                      <w:szCs w:val="21"/>
                      <w:highlight w:val="none"/>
                      <w:lang w:val="en-US" w:eastAsia="zh-CN"/>
                    </w:rPr>
                  </w:pPr>
                </w:p>
              </w:tc>
            </w:tr>
          </w:tbl>
          <w:p>
            <w:pPr>
              <w:spacing w:line="480" w:lineRule="exact"/>
              <w:ind w:firstLine="480" w:firstLineChars="200"/>
              <w:rPr>
                <w:color w:val="000000"/>
                <w:sz w:val="24"/>
                <w:highlight w:val="none"/>
              </w:rPr>
            </w:pPr>
            <w:r>
              <w:rPr>
                <w:color w:val="000000"/>
                <w:sz w:val="24"/>
                <w:highlight w:val="none"/>
              </w:rPr>
              <w:t>为减少物料运输产生的颗粒物，建设单位主要采取如下措施：</w:t>
            </w:r>
          </w:p>
          <w:p>
            <w:pPr>
              <w:spacing w:line="480" w:lineRule="exact"/>
              <w:ind w:firstLine="480" w:firstLineChars="200"/>
              <w:rPr>
                <w:bCs/>
                <w:color w:val="000000"/>
                <w:sz w:val="24"/>
                <w:highlight w:val="none"/>
              </w:rPr>
            </w:pPr>
            <w:r>
              <w:rPr>
                <w:rFonts w:ascii="宋体"/>
                <w:bCs/>
                <w:color w:val="000000"/>
                <w:sz w:val="24"/>
                <w:highlight w:val="none"/>
              </w:rPr>
              <w:t>①</w:t>
            </w:r>
            <w:r>
              <w:rPr>
                <w:bCs/>
                <w:color w:val="000000"/>
                <w:sz w:val="24"/>
                <w:highlight w:val="none"/>
              </w:rPr>
              <w:t>对厂区道路进行硬化，减少输送车辆扬尘对外环境的影响；</w:t>
            </w:r>
          </w:p>
          <w:p>
            <w:pPr>
              <w:spacing w:line="480" w:lineRule="exact"/>
              <w:ind w:firstLine="480" w:firstLineChars="200"/>
              <w:rPr>
                <w:bCs/>
                <w:color w:val="000000"/>
                <w:sz w:val="24"/>
                <w:highlight w:val="none"/>
              </w:rPr>
            </w:pPr>
            <w:r>
              <w:rPr>
                <w:rFonts w:ascii="宋体"/>
                <w:bCs/>
                <w:color w:val="000000"/>
                <w:sz w:val="24"/>
                <w:highlight w:val="none"/>
              </w:rPr>
              <w:t>②</w:t>
            </w:r>
            <w:r>
              <w:rPr>
                <w:bCs/>
                <w:color w:val="000000"/>
                <w:sz w:val="24"/>
                <w:highlight w:val="none"/>
              </w:rPr>
              <w:t>运输车辆装载高度最高点不得超过车辆槽帮上沿40厘米，两侧边缘应当低于槽帮上缘10厘米，车斗应采用苫布覆盖，苫布边缘至少要遮住槽帮上沿以下15厘米，禁止厂内露天转运散状物料；</w:t>
            </w:r>
          </w:p>
          <w:p>
            <w:pPr>
              <w:spacing w:line="480" w:lineRule="exact"/>
              <w:ind w:firstLine="480" w:firstLineChars="200"/>
              <w:rPr>
                <w:bCs/>
                <w:color w:val="000000"/>
                <w:sz w:val="24"/>
                <w:highlight w:val="none"/>
              </w:rPr>
            </w:pPr>
            <w:r>
              <w:rPr>
                <w:rFonts w:ascii="宋体"/>
                <w:bCs/>
                <w:color w:val="000000"/>
                <w:sz w:val="24"/>
                <w:highlight w:val="none"/>
              </w:rPr>
              <w:t>③</w:t>
            </w:r>
            <w:r>
              <w:rPr>
                <w:bCs/>
                <w:color w:val="000000"/>
                <w:sz w:val="24"/>
                <w:highlight w:val="none"/>
              </w:rPr>
              <w:t>配备专人对厂区及入厂道路定期清扫，防止积尘，加强场地进行洒水降尘，以降低扬尘污染；</w:t>
            </w:r>
          </w:p>
          <w:p>
            <w:pPr>
              <w:spacing w:line="480" w:lineRule="exact"/>
              <w:ind w:firstLine="480" w:firstLineChars="200"/>
              <w:rPr>
                <w:bCs/>
                <w:color w:val="000000"/>
                <w:sz w:val="24"/>
                <w:highlight w:val="none"/>
              </w:rPr>
            </w:pPr>
            <w:r>
              <w:rPr>
                <w:rFonts w:ascii="宋体"/>
                <w:bCs/>
                <w:color w:val="000000"/>
                <w:sz w:val="24"/>
                <w:highlight w:val="none"/>
              </w:rPr>
              <w:t>④</w:t>
            </w:r>
            <w:r>
              <w:rPr>
                <w:bCs/>
                <w:color w:val="000000"/>
                <w:sz w:val="24"/>
                <w:highlight w:val="none"/>
              </w:rPr>
              <w:t>铲车作业主要原料库内进行，要求对库内地面及时清洁，设专人清扫，防止铲车作业过程中粉尘外逸；</w:t>
            </w:r>
          </w:p>
          <w:p>
            <w:pPr>
              <w:spacing w:line="480" w:lineRule="exact"/>
              <w:ind w:firstLine="480" w:firstLineChars="200"/>
              <w:rPr>
                <w:color w:val="000000"/>
                <w:sz w:val="24"/>
                <w:highlight w:val="none"/>
              </w:rPr>
            </w:pPr>
            <w:r>
              <w:rPr>
                <w:rFonts w:ascii="宋体"/>
                <w:color w:val="000000"/>
                <w:sz w:val="24"/>
                <w:highlight w:val="none"/>
              </w:rPr>
              <w:t>⑤</w:t>
            </w:r>
            <w:r>
              <w:rPr>
                <w:color w:val="000000"/>
                <w:sz w:val="24"/>
                <w:highlight w:val="none"/>
              </w:rPr>
              <w:t>厂区内设置洒水装置，企业出厂口配备高压清洗装置对所有车辆车轮、底盘进行冲洗，严禁带泥上路。洗车平台四周应设置洗车废水收集防治设施。</w:t>
            </w:r>
          </w:p>
          <w:p>
            <w:pPr>
              <w:spacing w:line="480" w:lineRule="exact"/>
              <w:ind w:firstLine="480" w:firstLineChars="200"/>
              <w:rPr>
                <w:color w:val="000000"/>
                <w:sz w:val="24"/>
                <w:szCs w:val="32"/>
                <w:highlight w:val="none"/>
              </w:rPr>
            </w:pPr>
            <w:r>
              <w:rPr>
                <w:color w:val="000000"/>
                <w:sz w:val="24"/>
                <w:szCs w:val="32"/>
                <w:highlight w:val="none"/>
              </w:rPr>
              <w:t>采取以上措施后，可使颗粒物降低90%以上，即汽车运输起尘量约为0.</w:t>
            </w:r>
            <w:r>
              <w:rPr>
                <w:rFonts w:hint="eastAsia"/>
                <w:color w:val="000000"/>
                <w:sz w:val="24"/>
                <w:szCs w:val="32"/>
                <w:highlight w:val="none"/>
                <w:lang w:val="en-US" w:eastAsia="zh-CN"/>
              </w:rPr>
              <w:t>74</w:t>
            </w:r>
            <w:r>
              <w:rPr>
                <w:color w:val="000000"/>
                <w:sz w:val="24"/>
                <w:szCs w:val="32"/>
                <w:highlight w:val="none"/>
              </w:rPr>
              <w:t>t/a。</w:t>
            </w:r>
          </w:p>
          <w:p>
            <w:pPr>
              <w:spacing w:line="360" w:lineRule="auto"/>
              <w:ind w:firstLine="480" w:firstLineChars="200"/>
              <w:rPr>
                <w:bCs/>
                <w:sz w:val="24"/>
                <w:highlight w:val="none"/>
              </w:rPr>
            </w:pPr>
            <w:r>
              <w:rPr>
                <w:rFonts w:hint="eastAsia"/>
                <w:bCs/>
                <w:sz w:val="24"/>
                <w:highlight w:val="none"/>
              </w:rPr>
              <w:t>（</w:t>
            </w:r>
            <w:r>
              <w:rPr>
                <w:rFonts w:hint="eastAsia"/>
                <w:bCs/>
                <w:sz w:val="24"/>
                <w:highlight w:val="none"/>
                <w:lang w:val="en-US" w:eastAsia="zh-CN"/>
              </w:rPr>
              <w:t>5</w:t>
            </w:r>
            <w:r>
              <w:rPr>
                <w:rFonts w:hint="eastAsia"/>
                <w:bCs/>
                <w:sz w:val="24"/>
                <w:highlight w:val="none"/>
              </w:rPr>
              <w:t>）排放口基本情况</w:t>
            </w:r>
          </w:p>
          <w:p>
            <w:pPr>
              <w:spacing w:line="360" w:lineRule="auto"/>
              <w:ind w:firstLine="480" w:firstLineChars="200"/>
              <w:rPr>
                <w:bCs/>
                <w:sz w:val="24"/>
                <w:highlight w:val="none"/>
              </w:rPr>
            </w:pPr>
            <w:r>
              <w:rPr>
                <w:rFonts w:hint="eastAsia"/>
                <w:bCs/>
                <w:sz w:val="24"/>
                <w:highlight w:val="none"/>
              </w:rPr>
              <w:t>本项目废气排放口基本信息见</w:t>
            </w:r>
            <w:r>
              <w:rPr>
                <w:rFonts w:hint="eastAsia"/>
                <w:bCs/>
                <w:sz w:val="24"/>
                <w:highlight w:val="none"/>
                <w:lang w:eastAsia="zh-CN"/>
              </w:rPr>
              <w:t>下</w:t>
            </w:r>
            <w:r>
              <w:rPr>
                <w:rFonts w:hint="eastAsia"/>
                <w:bCs/>
                <w:sz w:val="24"/>
                <w:highlight w:val="none"/>
              </w:rPr>
              <w:t>表。</w:t>
            </w:r>
          </w:p>
          <w:p>
            <w:pPr>
              <w:spacing w:line="520" w:lineRule="exact"/>
              <w:ind w:firstLine="480" w:firstLineChars="200"/>
              <w:rPr>
                <w:rFonts w:hint="eastAsia" w:ascii="Times New Roman" w:hAnsi="Times New Roman" w:eastAsia="黑体" w:cs="Times New Roman"/>
                <w:color w:val="000000"/>
                <w:sz w:val="24"/>
                <w:highlight w:val="none"/>
              </w:rPr>
            </w:pPr>
          </w:p>
          <w:p>
            <w:pPr>
              <w:spacing w:line="520" w:lineRule="exact"/>
              <w:ind w:firstLine="480" w:firstLineChars="200"/>
              <w:rPr>
                <w:rFonts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ascii="Times New Roman" w:hAnsi="Times New Roman" w:eastAsia="黑体" w:cs="Times New Roman"/>
                <w:color w:val="000000"/>
                <w:sz w:val="24"/>
                <w:highlight w:val="none"/>
                <w:lang w:val="en-US" w:eastAsia="zh-CN"/>
              </w:rPr>
              <w:t>4</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本项目废气排放口基本信息一览表</w:t>
            </w:r>
          </w:p>
          <w:tbl>
            <w:tblPr>
              <w:tblStyle w:val="26"/>
              <w:tblW w:w="4975"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23"/>
              <w:gridCol w:w="611"/>
              <w:gridCol w:w="598"/>
              <w:gridCol w:w="610"/>
              <w:gridCol w:w="672"/>
              <w:gridCol w:w="930"/>
              <w:gridCol w:w="992"/>
              <w:gridCol w:w="1016"/>
              <w:gridCol w:w="10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 w:hRule="atLeast"/>
              </w:trPr>
              <w:tc>
                <w:tcPr>
                  <w:tcW w:w="1052" w:type="pct"/>
                  <w:vMerge w:val="restart"/>
                  <w:tcBorders>
                    <w:top w:val="single" w:color="auto" w:sz="4" w:space="0"/>
                    <w:left w:val="single" w:color="auto" w:sz="0" w:space="0"/>
                    <w:right w:val="single" w:color="auto" w:sz="4" w:space="0"/>
                  </w:tcBorders>
                  <w:vAlign w:val="center"/>
                </w:tcPr>
                <w:p>
                  <w:pPr>
                    <w:adjustRightInd w:val="0"/>
                    <w:snapToGrid w:val="0"/>
                    <w:jc w:val="center"/>
                    <w:rPr>
                      <w:sz w:val="18"/>
                      <w:szCs w:val="18"/>
                      <w:highlight w:val="none"/>
                    </w:rPr>
                  </w:pPr>
                  <w:r>
                    <w:rPr>
                      <w:sz w:val="18"/>
                      <w:szCs w:val="18"/>
                      <w:highlight w:val="none"/>
                    </w:rPr>
                    <w:t>排放口</w:t>
                  </w:r>
                </w:p>
              </w:tc>
              <w:tc>
                <w:tcPr>
                  <w:tcW w:w="373" w:type="pct"/>
                  <w:vMerge w:val="restart"/>
                  <w:tcBorders>
                    <w:top w:val="single" w:color="auto" w:sz="4" w:space="0"/>
                    <w:left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高度</w:t>
                  </w:r>
                </w:p>
              </w:tc>
              <w:tc>
                <w:tcPr>
                  <w:tcW w:w="365" w:type="pct"/>
                  <w:vMerge w:val="restart"/>
                  <w:tcBorders>
                    <w:top w:val="single" w:color="auto" w:sz="4" w:space="0"/>
                    <w:left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内径</w:t>
                  </w:r>
                </w:p>
              </w:tc>
              <w:tc>
                <w:tcPr>
                  <w:tcW w:w="372" w:type="pct"/>
                  <w:vMerge w:val="restart"/>
                  <w:tcBorders>
                    <w:top w:val="single" w:color="auto" w:sz="4" w:space="0"/>
                    <w:left w:val="single" w:color="auto" w:sz="4" w:space="0"/>
                    <w:right w:val="single" w:color="auto" w:sz="4" w:space="0"/>
                  </w:tcBorders>
                  <w:vAlign w:val="center"/>
                </w:tcPr>
                <w:p>
                  <w:pPr>
                    <w:adjustRightInd w:val="0"/>
                    <w:snapToGrid w:val="0"/>
                    <w:jc w:val="center"/>
                    <w:rPr>
                      <w:sz w:val="18"/>
                      <w:szCs w:val="18"/>
                      <w:highlight w:val="none"/>
                    </w:rPr>
                  </w:pPr>
                  <w:r>
                    <w:rPr>
                      <w:rFonts w:hint="eastAsia"/>
                      <w:sz w:val="18"/>
                      <w:szCs w:val="18"/>
                      <w:highlight w:val="none"/>
                    </w:rPr>
                    <w:t>排气出口温度</w:t>
                  </w:r>
                </w:p>
              </w:tc>
              <w:tc>
                <w:tcPr>
                  <w:tcW w:w="410" w:type="pct"/>
                  <w:vMerge w:val="restart"/>
                  <w:tcBorders>
                    <w:top w:val="single" w:color="auto" w:sz="4" w:space="0"/>
                    <w:left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编号</w:t>
                  </w:r>
                </w:p>
              </w:tc>
              <w:tc>
                <w:tcPr>
                  <w:tcW w:w="568" w:type="pct"/>
                  <w:vMerge w:val="restart"/>
                  <w:tcBorders>
                    <w:top w:val="single" w:color="auto" w:sz="4" w:space="0"/>
                    <w:left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类型</w:t>
                  </w:r>
                </w:p>
              </w:tc>
              <w:tc>
                <w:tcPr>
                  <w:tcW w:w="1227"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地理坐标</w:t>
                  </w:r>
                </w:p>
              </w:tc>
              <w:tc>
                <w:tcPr>
                  <w:tcW w:w="630" w:type="pct"/>
                  <w:vMerge w:val="restart"/>
                  <w:tcBorders>
                    <w:top w:val="single" w:color="auto" w:sz="4" w:space="0"/>
                    <w:left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排放标准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1052" w:type="pct"/>
                  <w:vMerge w:val="continue"/>
                  <w:tcBorders>
                    <w:left w:val="single" w:color="auto" w:sz="0" w:space="0"/>
                    <w:bottom w:val="single" w:color="auto" w:sz="4" w:space="0"/>
                    <w:right w:val="single" w:color="auto" w:sz="4" w:space="0"/>
                  </w:tcBorders>
                  <w:vAlign w:val="center"/>
                </w:tcPr>
                <w:p>
                  <w:pPr>
                    <w:adjustRightInd w:val="0"/>
                    <w:snapToGrid w:val="0"/>
                    <w:jc w:val="center"/>
                    <w:rPr>
                      <w:highlight w:val="none"/>
                    </w:rPr>
                  </w:pPr>
                </w:p>
              </w:tc>
              <w:tc>
                <w:tcPr>
                  <w:tcW w:w="373" w:type="pct"/>
                  <w:vMerge w:val="continue"/>
                  <w:tcBorders>
                    <w:left w:val="single" w:color="auto" w:sz="4" w:space="0"/>
                    <w:bottom w:val="single" w:color="auto" w:sz="4" w:space="0"/>
                    <w:right w:val="single" w:color="auto" w:sz="4" w:space="0"/>
                  </w:tcBorders>
                  <w:vAlign w:val="center"/>
                </w:tcPr>
                <w:p>
                  <w:pPr>
                    <w:adjustRightInd w:val="0"/>
                    <w:snapToGrid w:val="0"/>
                    <w:jc w:val="center"/>
                    <w:rPr>
                      <w:highlight w:val="none"/>
                    </w:rPr>
                  </w:pPr>
                </w:p>
              </w:tc>
              <w:tc>
                <w:tcPr>
                  <w:tcW w:w="365" w:type="pct"/>
                  <w:vMerge w:val="continue"/>
                  <w:tcBorders>
                    <w:left w:val="single" w:color="auto" w:sz="4" w:space="0"/>
                    <w:bottom w:val="single" w:color="auto" w:sz="4" w:space="0"/>
                    <w:right w:val="single" w:color="auto" w:sz="4" w:space="0"/>
                  </w:tcBorders>
                  <w:vAlign w:val="center"/>
                </w:tcPr>
                <w:p>
                  <w:pPr>
                    <w:adjustRightInd w:val="0"/>
                    <w:snapToGrid w:val="0"/>
                    <w:jc w:val="center"/>
                    <w:rPr>
                      <w:highlight w:val="none"/>
                    </w:rPr>
                  </w:pPr>
                </w:p>
              </w:tc>
              <w:tc>
                <w:tcPr>
                  <w:tcW w:w="372" w:type="pct"/>
                  <w:vMerge w:val="continue"/>
                  <w:tcBorders>
                    <w:left w:val="single" w:color="auto" w:sz="4" w:space="0"/>
                    <w:bottom w:val="single" w:color="auto" w:sz="4" w:space="0"/>
                    <w:right w:val="single" w:color="auto" w:sz="4" w:space="0"/>
                  </w:tcBorders>
                  <w:vAlign w:val="center"/>
                </w:tcPr>
                <w:p>
                  <w:pPr>
                    <w:adjustRightInd w:val="0"/>
                    <w:snapToGrid w:val="0"/>
                    <w:jc w:val="center"/>
                    <w:rPr>
                      <w:highlight w:val="none"/>
                    </w:rPr>
                  </w:pPr>
                </w:p>
              </w:tc>
              <w:tc>
                <w:tcPr>
                  <w:tcW w:w="410" w:type="pct"/>
                  <w:vMerge w:val="continue"/>
                  <w:tcBorders>
                    <w:left w:val="single" w:color="auto" w:sz="4" w:space="0"/>
                    <w:bottom w:val="single" w:color="auto" w:sz="4" w:space="0"/>
                    <w:right w:val="single" w:color="auto" w:sz="4" w:space="0"/>
                  </w:tcBorders>
                  <w:vAlign w:val="center"/>
                </w:tcPr>
                <w:p>
                  <w:pPr>
                    <w:adjustRightInd w:val="0"/>
                    <w:snapToGrid w:val="0"/>
                    <w:jc w:val="center"/>
                    <w:rPr>
                      <w:highlight w:val="none"/>
                    </w:rPr>
                  </w:pPr>
                </w:p>
              </w:tc>
              <w:tc>
                <w:tcPr>
                  <w:tcW w:w="568" w:type="pct"/>
                  <w:vMerge w:val="continue"/>
                  <w:tcBorders>
                    <w:left w:val="single" w:color="auto" w:sz="4" w:space="0"/>
                    <w:bottom w:val="single" w:color="auto" w:sz="4" w:space="0"/>
                    <w:right w:val="single" w:color="auto" w:sz="4" w:space="0"/>
                  </w:tcBorders>
                  <w:vAlign w:val="center"/>
                </w:tcPr>
                <w:p>
                  <w:pPr>
                    <w:adjustRightInd w:val="0"/>
                    <w:snapToGrid w:val="0"/>
                    <w:jc w:val="center"/>
                    <w:rPr>
                      <w:highlight w:val="none"/>
                    </w:rPr>
                  </w:pPr>
                </w:p>
              </w:tc>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textAlignment w:val="baseline"/>
                    <w:rPr>
                      <w:sz w:val="18"/>
                      <w:szCs w:val="18"/>
                      <w:highlight w:val="none"/>
                    </w:rPr>
                  </w:pPr>
                  <w:r>
                    <w:rPr>
                      <w:rFonts w:ascii="Times New Roman" w:hAnsi="Times New Roman" w:eastAsia="宋体"/>
                      <w:bCs/>
                      <w:sz w:val="20"/>
                      <w:szCs w:val="21"/>
                      <w:highlight w:val="none"/>
                      <w:lang w:bidi="ar"/>
                    </w:rPr>
                    <w:t>经度</w:t>
                  </w:r>
                </w:p>
              </w:tc>
              <w:tc>
                <w:tcPr>
                  <w:tcW w:w="6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textAlignment w:val="baseline"/>
                    <w:rPr>
                      <w:sz w:val="18"/>
                      <w:szCs w:val="18"/>
                      <w:highlight w:val="none"/>
                    </w:rPr>
                  </w:pPr>
                  <w:r>
                    <w:rPr>
                      <w:rFonts w:ascii="Times New Roman" w:hAnsi="Times New Roman" w:eastAsia="宋体"/>
                      <w:bCs/>
                      <w:sz w:val="20"/>
                      <w:szCs w:val="21"/>
                      <w:highlight w:val="none"/>
                      <w:lang w:bidi="ar"/>
                    </w:rPr>
                    <w:t>纬度</w:t>
                  </w:r>
                </w:p>
              </w:tc>
              <w:tc>
                <w:tcPr>
                  <w:tcW w:w="630" w:type="pct"/>
                  <w:vMerge w:val="continue"/>
                  <w:tcBorders>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eastAsia="宋体"/>
                      <w:sz w:val="18"/>
                      <w:szCs w:val="18"/>
                      <w:highlight w:val="none"/>
                      <w:lang w:val="en-US" w:eastAsia="zh-CN"/>
                    </w:rPr>
                  </w:pPr>
                  <w:r>
                    <w:rPr>
                      <w:rFonts w:hint="eastAsia"/>
                      <w:sz w:val="18"/>
                      <w:szCs w:val="18"/>
                      <w:highlight w:val="none"/>
                      <w:lang w:val="en-US" w:eastAsia="zh-CN"/>
                    </w:rPr>
                    <w:t>原料仓C1、给料机A1、鄂破机A2</w:t>
                  </w:r>
                  <w:r>
                    <w:rPr>
                      <w:rFonts w:hint="eastAsia"/>
                      <w:sz w:val="18"/>
                      <w:szCs w:val="18"/>
                      <w:highlight w:val="none"/>
                    </w:rPr>
                    <w:t>排气筒</w:t>
                  </w:r>
                </w:p>
              </w:tc>
              <w:tc>
                <w:tcPr>
                  <w:tcW w:w="37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15m</w:t>
                  </w:r>
                </w:p>
              </w:tc>
              <w:tc>
                <w:tcPr>
                  <w:tcW w:w="36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0.</w:t>
                  </w:r>
                  <w:r>
                    <w:rPr>
                      <w:rFonts w:hint="eastAsia"/>
                      <w:sz w:val="18"/>
                      <w:szCs w:val="18"/>
                      <w:highlight w:val="none"/>
                      <w:lang w:val="en-US" w:eastAsia="zh-CN"/>
                    </w:rPr>
                    <w:t>5</w:t>
                  </w:r>
                  <w:r>
                    <w:rPr>
                      <w:sz w:val="18"/>
                      <w:szCs w:val="18"/>
                      <w:highlight w:val="none"/>
                    </w:rPr>
                    <w:t>m</w:t>
                  </w:r>
                </w:p>
              </w:tc>
              <w:tc>
                <w:tcPr>
                  <w:tcW w:w="37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rFonts w:hint="eastAsia"/>
                      <w:sz w:val="18"/>
                      <w:szCs w:val="18"/>
                      <w:highlight w:val="none"/>
                    </w:rPr>
                    <w:t>20℃</w:t>
                  </w:r>
                </w:p>
              </w:tc>
              <w:tc>
                <w:tcPr>
                  <w:tcW w:w="41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DA001</w:t>
                  </w:r>
                </w:p>
              </w:tc>
              <w:tc>
                <w:tcPr>
                  <w:tcW w:w="5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一般排放口</w:t>
                  </w:r>
                </w:p>
              </w:tc>
              <w:tc>
                <w:tcPr>
                  <w:tcW w:w="6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 xml:space="preserve"> </w:t>
                  </w:r>
                  <w:r>
                    <w:rPr>
                      <w:rFonts w:hint="eastAsia"/>
                      <w:sz w:val="18"/>
                      <w:szCs w:val="18"/>
                      <w:highlight w:val="none"/>
                    </w:rPr>
                    <w:t>1</w:t>
                  </w:r>
                  <w:r>
                    <w:rPr>
                      <w:rFonts w:hint="eastAsia"/>
                      <w:sz w:val="18"/>
                      <w:szCs w:val="18"/>
                      <w:highlight w:val="none"/>
                      <w:lang w:val="en-US" w:eastAsia="zh-CN"/>
                    </w:rPr>
                    <w:t>2.885082</w:t>
                  </w:r>
                  <w:r>
                    <w:rPr>
                      <w:sz w:val="18"/>
                      <w:szCs w:val="18"/>
                      <w:highlight w:val="none"/>
                    </w:rPr>
                    <w:t>º</w:t>
                  </w:r>
                </w:p>
              </w:tc>
              <w:tc>
                <w:tcPr>
                  <w:tcW w:w="6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 w:val="18"/>
                      <w:szCs w:val="18"/>
                      <w:highlight w:val="none"/>
                      <w:lang w:val="en-US" w:eastAsia="zh-CN"/>
                    </w:rPr>
                  </w:pPr>
                  <w:r>
                    <w:rPr>
                      <w:rFonts w:hint="eastAsia"/>
                      <w:sz w:val="18"/>
                      <w:szCs w:val="18"/>
                      <w:highlight w:val="none"/>
                      <w:lang w:val="en-US" w:eastAsia="zh-CN"/>
                    </w:rPr>
                    <w:t>33.651337</w:t>
                  </w:r>
                  <w:r>
                    <w:rPr>
                      <w:sz w:val="18"/>
                      <w:szCs w:val="18"/>
                      <w:highlight w:val="none"/>
                    </w:rPr>
                    <w:t>º</w:t>
                  </w:r>
                </w:p>
              </w:tc>
              <w:tc>
                <w:tcPr>
                  <w:tcW w:w="630" w:type="pct"/>
                  <w:vMerge w:val="restart"/>
                  <w:tcBorders>
                    <w:top w:val="single" w:color="auto" w:sz="4" w:space="0"/>
                    <w:left w:val="single" w:color="auto" w:sz="4" w:space="0"/>
                    <w:right w:val="single" w:color="auto" w:sz="4" w:space="0"/>
                  </w:tcBorders>
                  <w:vAlign w:val="center"/>
                </w:tcPr>
                <w:p>
                  <w:pPr>
                    <w:adjustRightInd w:val="0"/>
                    <w:snapToGrid w:val="0"/>
                    <w:jc w:val="center"/>
                    <w:rPr>
                      <w:sz w:val="18"/>
                      <w:szCs w:val="18"/>
                      <w:highlight w:val="none"/>
                    </w:rPr>
                  </w:pPr>
                  <w:r>
                    <w:rPr>
                      <w:rFonts w:hint="eastAsia"/>
                      <w:sz w:val="18"/>
                      <w:szCs w:val="18"/>
                      <w:highlight w:val="none"/>
                    </w:rPr>
                    <w:t>《大气污染物综合排放标准》</w:t>
                  </w:r>
                  <w:r>
                    <w:rPr>
                      <w:rFonts w:hint="eastAsia"/>
                      <w:sz w:val="18"/>
                      <w:szCs w:val="18"/>
                      <w:highlight w:val="none"/>
                      <w:lang w:eastAsia="zh-CN"/>
                    </w:rPr>
                    <w:t>（</w:t>
                  </w:r>
                  <w:r>
                    <w:rPr>
                      <w:rFonts w:hint="eastAsia"/>
                      <w:sz w:val="18"/>
                      <w:szCs w:val="18"/>
                      <w:highlight w:val="none"/>
                    </w:rPr>
                    <w:t>GB16297-1996</w:t>
                  </w:r>
                  <w:r>
                    <w:rPr>
                      <w:rFonts w:hint="eastAsia"/>
                      <w:sz w:val="18"/>
                      <w:szCs w:val="18"/>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eastAsia="宋体"/>
                      <w:sz w:val="18"/>
                      <w:szCs w:val="18"/>
                      <w:highlight w:val="none"/>
                      <w:lang w:val="en-US" w:eastAsia="zh-CN"/>
                    </w:rPr>
                  </w:pPr>
                  <w:r>
                    <w:rPr>
                      <w:rFonts w:hint="eastAsia"/>
                      <w:sz w:val="18"/>
                      <w:szCs w:val="18"/>
                      <w:highlight w:val="none"/>
                      <w:lang w:val="en-US" w:eastAsia="zh-CN"/>
                    </w:rPr>
                    <w:t>原料仓C、给料机A3、鄂破机A4</w:t>
                  </w:r>
                  <w:r>
                    <w:rPr>
                      <w:rFonts w:hint="eastAsia"/>
                      <w:sz w:val="18"/>
                      <w:szCs w:val="18"/>
                      <w:highlight w:val="none"/>
                    </w:rPr>
                    <w:t>排气筒</w:t>
                  </w:r>
                </w:p>
              </w:tc>
              <w:tc>
                <w:tcPr>
                  <w:tcW w:w="37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15m</w:t>
                  </w:r>
                </w:p>
              </w:tc>
              <w:tc>
                <w:tcPr>
                  <w:tcW w:w="36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0.</w:t>
                  </w:r>
                  <w:r>
                    <w:rPr>
                      <w:rFonts w:hint="eastAsia"/>
                      <w:sz w:val="18"/>
                      <w:szCs w:val="18"/>
                      <w:highlight w:val="none"/>
                      <w:lang w:val="en-US" w:eastAsia="zh-CN"/>
                    </w:rPr>
                    <w:t>5</w:t>
                  </w:r>
                  <w:r>
                    <w:rPr>
                      <w:sz w:val="18"/>
                      <w:szCs w:val="18"/>
                      <w:highlight w:val="none"/>
                    </w:rPr>
                    <w:t>m</w:t>
                  </w:r>
                </w:p>
              </w:tc>
              <w:tc>
                <w:tcPr>
                  <w:tcW w:w="37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 w:val="18"/>
                      <w:szCs w:val="18"/>
                      <w:highlight w:val="none"/>
                    </w:rPr>
                  </w:pPr>
                  <w:r>
                    <w:rPr>
                      <w:rFonts w:hint="eastAsia"/>
                      <w:sz w:val="18"/>
                      <w:szCs w:val="18"/>
                      <w:highlight w:val="none"/>
                    </w:rPr>
                    <w:t>20℃</w:t>
                  </w:r>
                </w:p>
              </w:tc>
              <w:tc>
                <w:tcPr>
                  <w:tcW w:w="41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18"/>
                      <w:szCs w:val="18"/>
                      <w:highlight w:val="none"/>
                      <w:lang w:val="en-US" w:eastAsia="zh-CN"/>
                    </w:rPr>
                  </w:pPr>
                  <w:r>
                    <w:rPr>
                      <w:sz w:val="18"/>
                      <w:szCs w:val="18"/>
                      <w:highlight w:val="none"/>
                    </w:rPr>
                    <w:t>DA00</w:t>
                  </w:r>
                  <w:r>
                    <w:rPr>
                      <w:rFonts w:hint="eastAsia"/>
                      <w:sz w:val="18"/>
                      <w:szCs w:val="18"/>
                      <w:highlight w:val="none"/>
                      <w:lang w:val="en-US" w:eastAsia="zh-CN"/>
                    </w:rPr>
                    <w:t>2</w:t>
                  </w:r>
                </w:p>
              </w:tc>
              <w:tc>
                <w:tcPr>
                  <w:tcW w:w="5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一般排放口</w:t>
                  </w:r>
                </w:p>
              </w:tc>
              <w:tc>
                <w:tcPr>
                  <w:tcW w:w="6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 w:val="18"/>
                      <w:szCs w:val="18"/>
                      <w:highlight w:val="none"/>
                      <w:lang w:val="en-US" w:eastAsia="zh-CN"/>
                    </w:rPr>
                  </w:pPr>
                  <w:r>
                    <w:rPr>
                      <w:rFonts w:hint="eastAsia"/>
                      <w:sz w:val="18"/>
                      <w:szCs w:val="18"/>
                      <w:highlight w:val="none"/>
                    </w:rPr>
                    <w:t>11</w:t>
                  </w:r>
                  <w:r>
                    <w:rPr>
                      <w:rFonts w:hint="eastAsia"/>
                      <w:sz w:val="18"/>
                      <w:szCs w:val="18"/>
                      <w:highlight w:val="none"/>
                      <w:lang w:val="en-US" w:eastAsia="zh-CN"/>
                    </w:rPr>
                    <w:t>2.884889</w:t>
                  </w:r>
                  <w:r>
                    <w:rPr>
                      <w:sz w:val="18"/>
                      <w:szCs w:val="18"/>
                      <w:highlight w:val="none"/>
                    </w:rPr>
                    <w:t>º</w:t>
                  </w:r>
                </w:p>
              </w:tc>
              <w:tc>
                <w:tcPr>
                  <w:tcW w:w="6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 w:val="18"/>
                      <w:szCs w:val="18"/>
                      <w:highlight w:val="none"/>
                      <w:lang w:val="en-US" w:eastAsia="zh-CN"/>
                    </w:rPr>
                  </w:pPr>
                  <w:r>
                    <w:rPr>
                      <w:rFonts w:hint="eastAsia"/>
                      <w:sz w:val="18"/>
                      <w:szCs w:val="18"/>
                      <w:highlight w:val="none"/>
                      <w:lang w:val="en-US" w:eastAsia="zh-CN"/>
                    </w:rPr>
                    <w:t>33.651133</w:t>
                  </w:r>
                  <w:r>
                    <w:rPr>
                      <w:sz w:val="18"/>
                      <w:szCs w:val="18"/>
                      <w:highlight w:val="none"/>
                    </w:rPr>
                    <w:t>º</w:t>
                  </w:r>
                </w:p>
              </w:tc>
              <w:tc>
                <w:tcPr>
                  <w:tcW w:w="630" w:type="pct"/>
                  <w:vMerge w:val="continue"/>
                  <w:tcBorders>
                    <w:left w:val="single" w:color="auto" w:sz="4" w:space="0"/>
                    <w:right w:val="single" w:color="auto" w:sz="4" w:space="0"/>
                  </w:tcBorders>
                  <w:vAlign w:val="center"/>
                </w:tcPr>
                <w:p>
                  <w:pPr>
                    <w:adjustRightInd w:val="0"/>
                    <w:snapToGrid w:val="0"/>
                    <w:jc w:val="center"/>
                    <w:rPr>
                      <w:rFonts w:hint="eastAsia"/>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5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eastAsia="宋体"/>
                      <w:sz w:val="18"/>
                      <w:szCs w:val="18"/>
                      <w:highlight w:val="none"/>
                      <w:lang w:val="en-US" w:eastAsia="zh-CN"/>
                    </w:rPr>
                  </w:pPr>
                  <w:r>
                    <w:rPr>
                      <w:rFonts w:hint="eastAsia"/>
                      <w:sz w:val="18"/>
                      <w:szCs w:val="18"/>
                      <w:highlight w:val="none"/>
                      <w:lang w:val="en-US" w:eastAsia="zh-CN"/>
                    </w:rPr>
                    <w:t>圆锥破A5</w:t>
                  </w:r>
                  <w:r>
                    <w:rPr>
                      <w:rFonts w:hint="eastAsia"/>
                      <w:sz w:val="18"/>
                      <w:szCs w:val="18"/>
                      <w:highlight w:val="none"/>
                    </w:rPr>
                    <w:t>排气筒</w:t>
                  </w:r>
                </w:p>
              </w:tc>
              <w:tc>
                <w:tcPr>
                  <w:tcW w:w="37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15m</w:t>
                  </w:r>
                </w:p>
              </w:tc>
              <w:tc>
                <w:tcPr>
                  <w:tcW w:w="36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0.</w:t>
                  </w:r>
                  <w:r>
                    <w:rPr>
                      <w:rFonts w:hint="eastAsia"/>
                      <w:sz w:val="18"/>
                      <w:szCs w:val="18"/>
                      <w:highlight w:val="none"/>
                      <w:lang w:val="en-US" w:eastAsia="zh-CN"/>
                    </w:rPr>
                    <w:t>5</w:t>
                  </w:r>
                  <w:r>
                    <w:rPr>
                      <w:sz w:val="18"/>
                      <w:szCs w:val="18"/>
                      <w:highlight w:val="none"/>
                    </w:rPr>
                    <w:t>m</w:t>
                  </w:r>
                </w:p>
              </w:tc>
              <w:tc>
                <w:tcPr>
                  <w:tcW w:w="37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 w:val="18"/>
                      <w:szCs w:val="18"/>
                      <w:highlight w:val="none"/>
                    </w:rPr>
                  </w:pPr>
                  <w:r>
                    <w:rPr>
                      <w:rFonts w:hint="eastAsia"/>
                      <w:sz w:val="18"/>
                      <w:szCs w:val="18"/>
                      <w:highlight w:val="none"/>
                    </w:rPr>
                    <w:t>20℃</w:t>
                  </w:r>
                </w:p>
              </w:tc>
              <w:tc>
                <w:tcPr>
                  <w:tcW w:w="41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 w:val="18"/>
                      <w:szCs w:val="18"/>
                      <w:highlight w:val="none"/>
                      <w:lang w:val="en-US" w:eastAsia="zh-CN"/>
                    </w:rPr>
                  </w:pPr>
                  <w:r>
                    <w:rPr>
                      <w:sz w:val="18"/>
                      <w:szCs w:val="18"/>
                      <w:highlight w:val="none"/>
                    </w:rPr>
                    <w:t>DA00</w:t>
                  </w:r>
                  <w:r>
                    <w:rPr>
                      <w:rFonts w:hint="eastAsia"/>
                      <w:sz w:val="18"/>
                      <w:szCs w:val="18"/>
                      <w:highlight w:val="none"/>
                      <w:lang w:val="en-US" w:eastAsia="zh-CN"/>
                    </w:rPr>
                    <w:t>3</w:t>
                  </w:r>
                </w:p>
              </w:tc>
              <w:tc>
                <w:tcPr>
                  <w:tcW w:w="5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18"/>
                      <w:szCs w:val="18"/>
                      <w:highlight w:val="none"/>
                    </w:rPr>
                  </w:pPr>
                  <w:r>
                    <w:rPr>
                      <w:sz w:val="18"/>
                      <w:szCs w:val="18"/>
                      <w:highlight w:val="none"/>
                    </w:rPr>
                    <w:t>一般排放口</w:t>
                  </w:r>
                </w:p>
              </w:tc>
              <w:tc>
                <w:tcPr>
                  <w:tcW w:w="60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 w:val="18"/>
                      <w:szCs w:val="18"/>
                      <w:highlight w:val="none"/>
                      <w:lang w:val="en-US" w:eastAsia="zh-CN"/>
                    </w:rPr>
                  </w:pPr>
                  <w:r>
                    <w:rPr>
                      <w:rFonts w:hint="eastAsia"/>
                      <w:sz w:val="18"/>
                      <w:szCs w:val="18"/>
                      <w:highlight w:val="none"/>
                    </w:rPr>
                    <w:t>11</w:t>
                  </w:r>
                  <w:r>
                    <w:rPr>
                      <w:rFonts w:hint="eastAsia"/>
                      <w:sz w:val="18"/>
                      <w:szCs w:val="18"/>
                      <w:highlight w:val="none"/>
                      <w:lang w:val="en-US" w:eastAsia="zh-CN"/>
                    </w:rPr>
                    <w:t>2.885189</w:t>
                  </w:r>
                  <w:r>
                    <w:rPr>
                      <w:sz w:val="18"/>
                      <w:szCs w:val="18"/>
                      <w:highlight w:val="none"/>
                    </w:rPr>
                    <w:t>º</w:t>
                  </w:r>
                </w:p>
              </w:tc>
              <w:tc>
                <w:tcPr>
                  <w:tcW w:w="6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 w:val="18"/>
                      <w:szCs w:val="18"/>
                      <w:highlight w:val="none"/>
                      <w:lang w:val="en-US" w:eastAsia="zh-CN"/>
                    </w:rPr>
                  </w:pPr>
                  <w:r>
                    <w:rPr>
                      <w:rFonts w:hint="eastAsia"/>
                      <w:sz w:val="18"/>
                      <w:szCs w:val="18"/>
                      <w:highlight w:val="none"/>
                      <w:lang w:val="en-US" w:eastAsia="zh-CN"/>
                    </w:rPr>
                    <w:t>33.651004</w:t>
                  </w:r>
                  <w:r>
                    <w:rPr>
                      <w:sz w:val="18"/>
                      <w:szCs w:val="18"/>
                      <w:highlight w:val="none"/>
                    </w:rPr>
                    <w:t>º</w:t>
                  </w:r>
                </w:p>
              </w:tc>
              <w:tc>
                <w:tcPr>
                  <w:tcW w:w="630" w:type="pct"/>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sz w:val="18"/>
                      <w:szCs w:val="18"/>
                      <w:highlight w:val="none"/>
                    </w:rPr>
                  </w:pPr>
                </w:p>
              </w:tc>
            </w:tr>
          </w:tbl>
          <w:p>
            <w:pPr>
              <w:spacing w:line="520" w:lineRule="exact"/>
              <w:ind w:firstLine="482" w:firstLineChars="200"/>
              <w:rPr>
                <w:rFonts w:hint="eastAsia"/>
                <w:b/>
                <w:bCs/>
                <w:sz w:val="24"/>
                <w:highlight w:val="none"/>
                <w:u w:val="single"/>
              </w:rPr>
            </w:pPr>
            <w:r>
              <w:rPr>
                <w:rFonts w:hint="eastAsia"/>
                <w:b/>
                <w:bCs/>
                <w:sz w:val="24"/>
                <w:highlight w:val="none"/>
                <w:u w:val="single"/>
                <w:lang w:eastAsia="zh-CN"/>
              </w:rPr>
              <w:t>（</w:t>
            </w:r>
            <w:r>
              <w:rPr>
                <w:rFonts w:hint="eastAsia"/>
                <w:b/>
                <w:bCs/>
                <w:sz w:val="24"/>
                <w:highlight w:val="none"/>
                <w:u w:val="single"/>
                <w:lang w:val="en-US" w:eastAsia="zh-CN"/>
              </w:rPr>
              <w:t>6</w:t>
            </w:r>
            <w:r>
              <w:rPr>
                <w:rFonts w:hint="eastAsia"/>
                <w:b/>
                <w:bCs/>
                <w:sz w:val="24"/>
                <w:highlight w:val="none"/>
                <w:u w:val="single"/>
                <w:lang w:eastAsia="zh-CN"/>
              </w:rPr>
              <w:t>）</w:t>
            </w:r>
            <w:r>
              <w:rPr>
                <w:rFonts w:hint="eastAsia"/>
                <w:b/>
                <w:bCs/>
                <w:sz w:val="24"/>
                <w:highlight w:val="none"/>
                <w:u w:val="single"/>
              </w:rPr>
              <w:t>非正常工况分析</w:t>
            </w:r>
          </w:p>
          <w:p>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default" w:ascii="Times New Roman" w:hAnsi="Times New Roman" w:eastAsia="宋体" w:cs="Times New Roman"/>
                <w:b/>
                <w:bCs/>
                <w:color w:val="000000"/>
                <w:sz w:val="24"/>
                <w:highlight w:val="none"/>
                <w:u w:val="single"/>
                <w:lang w:val="en-US" w:eastAsia="zh-CN"/>
              </w:rPr>
            </w:pPr>
            <w:r>
              <w:rPr>
                <w:rFonts w:hint="default" w:ascii="Times New Roman" w:hAnsi="Times New Roman" w:eastAsia="宋体" w:cs="Times New Roman"/>
                <w:b/>
                <w:bCs/>
                <w:color w:val="000000"/>
                <w:sz w:val="24"/>
                <w:highlight w:val="none"/>
                <w:u w:val="single"/>
                <w:lang w:val="en-US" w:eastAsia="zh-CN"/>
              </w:rPr>
              <w:t>本项目生产过程中产生的非正常</w:t>
            </w:r>
            <w:r>
              <w:rPr>
                <w:rFonts w:hint="eastAsia" w:ascii="Times New Roman" w:hAnsi="Times New Roman" w:eastAsia="宋体" w:cs="Times New Roman"/>
                <w:b/>
                <w:bCs/>
                <w:color w:val="000000"/>
                <w:sz w:val="24"/>
                <w:highlight w:val="none"/>
                <w:u w:val="single"/>
                <w:lang w:val="en-US" w:eastAsia="zh-CN"/>
              </w:rPr>
              <w:t>工况</w:t>
            </w:r>
            <w:r>
              <w:rPr>
                <w:rFonts w:hint="default" w:ascii="Times New Roman" w:hAnsi="Times New Roman" w:eastAsia="宋体" w:cs="Times New Roman"/>
                <w:b/>
                <w:bCs/>
                <w:color w:val="000000"/>
                <w:sz w:val="24"/>
                <w:highlight w:val="none"/>
                <w:u w:val="single"/>
                <w:lang w:val="en-US" w:eastAsia="zh-CN"/>
              </w:rPr>
              <w:t>排放主要是</w:t>
            </w:r>
            <w:r>
              <w:rPr>
                <w:rFonts w:hint="eastAsia" w:ascii="Times New Roman" w:hAnsi="Times New Roman" w:eastAsia="宋体" w:cs="Times New Roman"/>
                <w:b/>
                <w:bCs/>
                <w:color w:val="000000"/>
                <w:sz w:val="24"/>
                <w:highlight w:val="none"/>
                <w:u w:val="single"/>
                <w:lang w:val="en-US" w:eastAsia="zh-CN"/>
              </w:rPr>
              <w:t>污染防治设施由于故障、维修等原因</w:t>
            </w:r>
            <w:r>
              <w:rPr>
                <w:rFonts w:hint="default" w:ascii="Times New Roman" w:hAnsi="Times New Roman" w:eastAsia="宋体" w:cs="Times New Roman"/>
                <w:b/>
                <w:bCs/>
                <w:color w:val="000000"/>
                <w:sz w:val="24"/>
                <w:highlight w:val="none"/>
                <w:u w:val="single"/>
                <w:lang w:val="en-US" w:eastAsia="zh-CN"/>
              </w:rPr>
              <w:t>达不到应有</w:t>
            </w:r>
            <w:r>
              <w:rPr>
                <w:rFonts w:hint="eastAsia" w:ascii="Times New Roman" w:hAnsi="Times New Roman" w:eastAsia="宋体" w:cs="Times New Roman"/>
                <w:b/>
                <w:bCs/>
                <w:color w:val="000000"/>
                <w:sz w:val="24"/>
                <w:highlight w:val="none"/>
                <w:u w:val="single"/>
                <w:lang w:val="en-US" w:eastAsia="zh-CN"/>
              </w:rPr>
              <w:t>治理</w:t>
            </w:r>
            <w:r>
              <w:rPr>
                <w:rFonts w:hint="default" w:ascii="Times New Roman" w:hAnsi="Times New Roman" w:eastAsia="宋体" w:cs="Times New Roman"/>
                <w:b/>
                <w:bCs/>
                <w:color w:val="000000"/>
                <w:sz w:val="24"/>
                <w:highlight w:val="none"/>
                <w:u w:val="single"/>
                <w:lang w:val="en-US" w:eastAsia="zh-CN"/>
              </w:rPr>
              <w:t>效率时引起的污染物超标排放，评价以最不利原则按照</w:t>
            </w:r>
            <w:r>
              <w:rPr>
                <w:rFonts w:hint="eastAsia" w:ascii="Times New Roman" w:hAnsi="Times New Roman" w:eastAsia="宋体" w:cs="Times New Roman"/>
                <w:b/>
                <w:bCs/>
                <w:color w:val="000000"/>
                <w:sz w:val="24"/>
                <w:highlight w:val="none"/>
                <w:u w:val="single"/>
                <w:lang w:val="en-US" w:eastAsia="zh-CN"/>
              </w:rPr>
              <w:t>大气污染物</w:t>
            </w:r>
            <w:r>
              <w:rPr>
                <w:rFonts w:hint="default" w:ascii="Times New Roman" w:hAnsi="Times New Roman" w:eastAsia="宋体" w:cs="Times New Roman"/>
                <w:b/>
                <w:bCs/>
                <w:color w:val="000000"/>
                <w:sz w:val="24"/>
                <w:highlight w:val="none"/>
                <w:u w:val="single"/>
                <w:lang w:val="en-US" w:eastAsia="zh-CN"/>
              </w:rPr>
              <w:t>治理措施处理效率均为0时的情况进行分析。经过分析，项目非正常</w:t>
            </w:r>
            <w:r>
              <w:rPr>
                <w:rFonts w:hint="eastAsia" w:ascii="Times New Roman" w:hAnsi="Times New Roman" w:eastAsia="宋体" w:cs="Times New Roman"/>
                <w:b/>
                <w:bCs/>
                <w:color w:val="000000"/>
                <w:sz w:val="24"/>
                <w:highlight w:val="none"/>
                <w:u w:val="single"/>
                <w:lang w:val="en-US" w:eastAsia="zh-CN"/>
              </w:rPr>
              <w:t>工况</w:t>
            </w:r>
            <w:r>
              <w:rPr>
                <w:rFonts w:hint="default" w:ascii="Times New Roman" w:hAnsi="Times New Roman" w:eastAsia="宋体" w:cs="Times New Roman"/>
                <w:b/>
                <w:bCs/>
                <w:color w:val="000000"/>
                <w:sz w:val="24"/>
                <w:highlight w:val="none"/>
                <w:u w:val="single"/>
                <w:lang w:val="en-US" w:eastAsia="zh-CN"/>
              </w:rPr>
              <w:t>排放废气源强为：</w:t>
            </w:r>
            <w:r>
              <w:rPr>
                <w:rFonts w:hint="eastAsia" w:ascii="Times New Roman" w:hAnsi="Times New Roman" w:eastAsia="宋体" w:cs="Times New Roman"/>
                <w:b/>
                <w:bCs/>
                <w:color w:val="000000"/>
                <w:sz w:val="24"/>
                <w:highlight w:val="none"/>
                <w:u w:val="single"/>
                <w:lang w:val="en-US" w:eastAsia="zh-CN"/>
              </w:rPr>
              <w:t>排气筒DA001颗粒物</w:t>
            </w:r>
            <w:r>
              <w:rPr>
                <w:rFonts w:hint="default" w:ascii="Times New Roman" w:hAnsi="Times New Roman" w:eastAsia="宋体" w:cs="Times New Roman"/>
                <w:b/>
                <w:bCs/>
                <w:color w:val="000000"/>
                <w:sz w:val="24"/>
                <w:highlight w:val="none"/>
                <w:u w:val="single"/>
                <w:lang w:val="en-US" w:eastAsia="zh-CN"/>
              </w:rPr>
              <w:t>速率最大为</w:t>
            </w:r>
            <w:r>
              <w:rPr>
                <w:rFonts w:hint="eastAsia" w:cs="Times New Roman"/>
                <w:b/>
                <w:bCs/>
                <w:color w:val="000000"/>
                <w:sz w:val="24"/>
                <w:highlight w:val="none"/>
                <w:u w:val="single"/>
                <w:lang w:val="en-US" w:eastAsia="zh-CN"/>
              </w:rPr>
              <w:t>25.27</w:t>
            </w:r>
            <w:r>
              <w:rPr>
                <w:rFonts w:hint="default" w:ascii="Times New Roman" w:hAnsi="Times New Roman" w:eastAsia="宋体" w:cs="Times New Roman"/>
                <w:b/>
                <w:bCs/>
                <w:color w:val="000000"/>
                <w:sz w:val="24"/>
                <w:highlight w:val="none"/>
                <w:u w:val="single"/>
                <w:lang w:val="en-US" w:eastAsia="zh-CN"/>
              </w:rPr>
              <w:t>kg/h</w:t>
            </w:r>
            <w:r>
              <w:rPr>
                <w:rFonts w:hint="eastAsia" w:ascii="Times New Roman" w:hAnsi="Times New Roman" w:eastAsia="宋体" w:cs="Times New Roman"/>
                <w:b/>
                <w:bCs/>
                <w:color w:val="000000"/>
                <w:sz w:val="24"/>
                <w:highlight w:val="none"/>
                <w:u w:val="single"/>
                <w:lang w:val="en-US" w:eastAsia="zh-CN"/>
              </w:rPr>
              <w:t>、排气筒DA00</w:t>
            </w:r>
            <w:r>
              <w:rPr>
                <w:rFonts w:hint="eastAsia" w:cs="Times New Roman"/>
                <w:b/>
                <w:bCs/>
                <w:color w:val="000000"/>
                <w:sz w:val="24"/>
                <w:highlight w:val="none"/>
                <w:u w:val="single"/>
                <w:lang w:val="en-US" w:eastAsia="zh-CN"/>
              </w:rPr>
              <w:t>2</w:t>
            </w:r>
            <w:r>
              <w:rPr>
                <w:rFonts w:hint="eastAsia" w:ascii="Times New Roman" w:hAnsi="Times New Roman" w:eastAsia="宋体" w:cs="Times New Roman"/>
                <w:b/>
                <w:bCs/>
                <w:color w:val="000000"/>
                <w:sz w:val="24"/>
                <w:highlight w:val="none"/>
                <w:u w:val="single"/>
                <w:lang w:val="en-US" w:eastAsia="zh-CN"/>
              </w:rPr>
              <w:t>颗粒物</w:t>
            </w:r>
            <w:r>
              <w:rPr>
                <w:rFonts w:hint="default" w:ascii="Times New Roman" w:hAnsi="Times New Roman" w:eastAsia="宋体" w:cs="Times New Roman"/>
                <w:b/>
                <w:bCs/>
                <w:color w:val="000000"/>
                <w:sz w:val="24"/>
                <w:szCs w:val="24"/>
                <w:highlight w:val="none"/>
                <w:u w:val="single"/>
                <w:lang w:val="en-US" w:eastAsia="zh-CN"/>
              </w:rPr>
              <w:t>速率最大为</w:t>
            </w:r>
            <w:r>
              <w:rPr>
                <w:rFonts w:hint="eastAsia" w:cs="Times New Roman"/>
                <w:b/>
                <w:bCs/>
                <w:color w:val="000000"/>
                <w:sz w:val="24"/>
                <w:szCs w:val="24"/>
                <w:highlight w:val="none"/>
                <w:u w:val="single"/>
                <w:lang w:val="en-US" w:eastAsia="zh-CN"/>
              </w:rPr>
              <w:t>26.57</w:t>
            </w:r>
            <w:r>
              <w:rPr>
                <w:rFonts w:hint="default" w:ascii="Times New Roman" w:hAnsi="Times New Roman" w:eastAsia="宋体" w:cs="Times New Roman"/>
                <w:b/>
                <w:bCs/>
                <w:color w:val="000000"/>
                <w:sz w:val="24"/>
                <w:szCs w:val="24"/>
                <w:highlight w:val="none"/>
                <w:u w:val="single"/>
                <w:lang w:val="en-US" w:eastAsia="zh-CN"/>
              </w:rPr>
              <w:t>kg/h</w:t>
            </w:r>
            <w:r>
              <w:rPr>
                <w:rFonts w:hint="eastAsia"/>
                <w:b/>
                <w:bCs/>
                <w:sz w:val="24"/>
                <w:szCs w:val="24"/>
                <w:highlight w:val="none"/>
                <w:u w:val="single"/>
                <w:lang w:eastAsia="zh-CN"/>
              </w:rPr>
              <w:t>、</w:t>
            </w:r>
            <w:r>
              <w:rPr>
                <w:rFonts w:hint="eastAsia" w:ascii="Times New Roman" w:hAnsi="Times New Roman" w:eastAsia="宋体" w:cs="Times New Roman"/>
                <w:b/>
                <w:bCs/>
                <w:color w:val="000000"/>
                <w:sz w:val="24"/>
                <w:highlight w:val="none"/>
                <w:u w:val="single"/>
                <w:lang w:val="en-US" w:eastAsia="zh-CN"/>
              </w:rPr>
              <w:t>排气筒DA00</w:t>
            </w:r>
            <w:r>
              <w:rPr>
                <w:rFonts w:hint="eastAsia" w:cs="Times New Roman"/>
                <w:b/>
                <w:bCs/>
                <w:color w:val="000000"/>
                <w:sz w:val="24"/>
                <w:highlight w:val="none"/>
                <w:u w:val="single"/>
                <w:lang w:val="en-US" w:eastAsia="zh-CN"/>
              </w:rPr>
              <w:t>3</w:t>
            </w:r>
            <w:r>
              <w:rPr>
                <w:rFonts w:hint="eastAsia" w:ascii="Times New Roman" w:hAnsi="Times New Roman" w:eastAsia="宋体" w:cs="Times New Roman"/>
                <w:b/>
                <w:bCs/>
                <w:color w:val="000000"/>
                <w:sz w:val="24"/>
                <w:highlight w:val="none"/>
                <w:u w:val="single"/>
                <w:lang w:val="en-US" w:eastAsia="zh-CN"/>
              </w:rPr>
              <w:t>颗粒物</w:t>
            </w:r>
            <w:r>
              <w:rPr>
                <w:rFonts w:hint="default" w:ascii="Times New Roman" w:hAnsi="Times New Roman" w:eastAsia="宋体" w:cs="Times New Roman"/>
                <w:b/>
                <w:bCs/>
                <w:color w:val="000000"/>
                <w:sz w:val="24"/>
                <w:szCs w:val="24"/>
                <w:highlight w:val="none"/>
                <w:u w:val="single"/>
                <w:lang w:val="en-US" w:eastAsia="zh-CN"/>
              </w:rPr>
              <w:t>速率最大为</w:t>
            </w:r>
            <w:r>
              <w:rPr>
                <w:rFonts w:hint="eastAsia" w:cs="Times New Roman"/>
                <w:b/>
                <w:bCs/>
                <w:color w:val="000000"/>
                <w:sz w:val="24"/>
                <w:szCs w:val="24"/>
                <w:highlight w:val="none"/>
                <w:u w:val="single"/>
                <w:lang w:val="en-US" w:eastAsia="zh-CN"/>
              </w:rPr>
              <w:t>6.51</w:t>
            </w:r>
            <w:r>
              <w:rPr>
                <w:rFonts w:hint="default" w:ascii="Times New Roman" w:hAnsi="Times New Roman" w:eastAsia="宋体" w:cs="Times New Roman"/>
                <w:b/>
                <w:bCs/>
                <w:color w:val="000000"/>
                <w:sz w:val="24"/>
                <w:szCs w:val="24"/>
                <w:highlight w:val="none"/>
                <w:u w:val="single"/>
                <w:lang w:val="en-US" w:eastAsia="zh-CN"/>
              </w:rPr>
              <w:t>kg/h</w:t>
            </w:r>
            <w:r>
              <w:rPr>
                <w:rFonts w:hint="default" w:ascii="Times New Roman" w:hAnsi="Times New Roman" w:eastAsia="宋体" w:cs="Times New Roman"/>
                <w:b/>
                <w:bCs/>
                <w:color w:val="000000"/>
                <w:sz w:val="24"/>
                <w:highlight w:val="none"/>
                <w:u w:val="single"/>
                <w:lang w:val="en-US" w:eastAsia="zh-CN"/>
              </w:rPr>
              <w:t>，事故排放时间最大为15分钟，非正常排放具体参数见下表。</w:t>
            </w:r>
          </w:p>
          <w:p>
            <w:pPr>
              <w:spacing w:line="520" w:lineRule="exact"/>
              <w:rPr>
                <w:rFonts w:hint="default" w:ascii="Times New Roman" w:hAnsi="Times New Roman" w:eastAsia="黑体" w:cs="Times New Roman"/>
                <w:b/>
                <w:bCs/>
                <w:color w:val="000000"/>
                <w:sz w:val="24"/>
                <w:highlight w:val="none"/>
                <w:u w:val="single"/>
              </w:rPr>
            </w:pPr>
            <w:r>
              <w:rPr>
                <w:rFonts w:hint="default" w:ascii="Times New Roman" w:hAnsi="Times New Roman" w:eastAsia="黑体" w:cs="Times New Roman"/>
                <w:b/>
                <w:bCs/>
                <w:color w:val="000000"/>
                <w:sz w:val="24"/>
                <w:highlight w:val="none"/>
                <w:u w:val="single"/>
              </w:rPr>
              <w:t>表</w:t>
            </w:r>
            <w:r>
              <w:rPr>
                <w:rFonts w:hint="default" w:ascii="Times New Roman" w:hAnsi="Times New Roman" w:eastAsia="黑体" w:cs="Times New Roman"/>
                <w:b/>
                <w:bCs/>
                <w:color w:val="000000"/>
                <w:sz w:val="24"/>
                <w:highlight w:val="none"/>
                <w:u w:val="single"/>
                <w:lang w:val="en-US" w:eastAsia="zh-CN"/>
              </w:rPr>
              <w:t>4</w:t>
            </w:r>
            <w:r>
              <w:rPr>
                <w:rFonts w:hint="default" w:ascii="Times New Roman" w:hAnsi="Times New Roman" w:eastAsia="黑体" w:cs="Times New Roman"/>
                <w:b/>
                <w:bCs/>
                <w:color w:val="000000"/>
                <w:sz w:val="24"/>
                <w:highlight w:val="none"/>
                <w:u w:val="single"/>
              </w:rPr>
              <w:t>-</w:t>
            </w:r>
            <w:r>
              <w:rPr>
                <w:rFonts w:hint="eastAsia" w:eastAsia="黑体" w:cs="Times New Roman"/>
                <w:b/>
                <w:bCs/>
                <w:color w:val="000000"/>
                <w:sz w:val="24"/>
                <w:highlight w:val="none"/>
                <w:u w:val="single"/>
                <w:lang w:val="en-US" w:eastAsia="zh-CN"/>
              </w:rPr>
              <w:t>5</w:t>
            </w:r>
            <w:r>
              <w:rPr>
                <w:rFonts w:hint="eastAsia" w:ascii="Times New Roman" w:hAnsi="Times New Roman" w:eastAsia="黑体" w:cs="Times New Roman"/>
                <w:b/>
                <w:bCs/>
                <w:color w:val="000000"/>
                <w:sz w:val="24"/>
                <w:highlight w:val="none"/>
                <w:u w:val="single"/>
                <w:lang w:val="en-US" w:eastAsia="zh-CN"/>
              </w:rPr>
              <w:t xml:space="preserve">         </w:t>
            </w:r>
            <w:r>
              <w:rPr>
                <w:rFonts w:hint="eastAsia" w:eastAsia="黑体" w:cs="Times New Roman"/>
                <w:b/>
                <w:bCs/>
                <w:color w:val="000000"/>
                <w:sz w:val="24"/>
                <w:highlight w:val="none"/>
                <w:u w:val="single"/>
                <w:lang w:val="en-US" w:eastAsia="zh-CN"/>
              </w:rPr>
              <w:t xml:space="preserve"> </w:t>
            </w:r>
            <w:r>
              <w:rPr>
                <w:rFonts w:hint="eastAsia" w:ascii="Times New Roman" w:hAnsi="Times New Roman" w:eastAsia="黑体" w:cs="Times New Roman"/>
                <w:b/>
                <w:bCs/>
                <w:color w:val="000000"/>
                <w:sz w:val="24"/>
                <w:highlight w:val="none"/>
                <w:u w:val="single"/>
                <w:lang w:val="en-US" w:eastAsia="zh-CN"/>
              </w:rPr>
              <w:t xml:space="preserve">       </w:t>
            </w:r>
            <w:r>
              <w:rPr>
                <w:rFonts w:hint="default" w:ascii="Times New Roman" w:hAnsi="Times New Roman" w:eastAsia="黑体" w:cs="Times New Roman"/>
                <w:b/>
                <w:bCs/>
                <w:color w:val="000000"/>
                <w:sz w:val="24"/>
                <w:highlight w:val="none"/>
                <w:u w:val="single"/>
              </w:rPr>
              <w:t xml:space="preserve">   非正常排放参数表</w:t>
            </w:r>
          </w:p>
          <w:tbl>
            <w:tblPr>
              <w:tblStyle w:val="26"/>
              <w:tblW w:w="4995"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
            <w:tblGrid>
              <w:gridCol w:w="818"/>
              <w:gridCol w:w="1411"/>
              <w:gridCol w:w="1109"/>
              <w:gridCol w:w="846"/>
              <w:gridCol w:w="716"/>
              <w:gridCol w:w="619"/>
              <w:gridCol w:w="838"/>
              <w:gridCol w:w="1056"/>
              <w:gridCol w:w="79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456" w:hRule="atLeast"/>
              </w:trPr>
              <w:tc>
                <w:tcPr>
                  <w:tcW w:w="498"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非正常排放源</w:t>
                  </w:r>
                </w:p>
              </w:tc>
              <w:tc>
                <w:tcPr>
                  <w:tcW w:w="859"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非正常排放原因</w:t>
                  </w:r>
                </w:p>
              </w:tc>
              <w:tc>
                <w:tcPr>
                  <w:tcW w:w="675"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污染物</w:t>
                  </w:r>
                </w:p>
              </w:tc>
              <w:tc>
                <w:tcPr>
                  <w:tcW w:w="515"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非正常排放速率/（kg/h）</w:t>
                  </w:r>
                </w:p>
              </w:tc>
              <w:tc>
                <w:tcPr>
                  <w:tcW w:w="436"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单次持续时间min</w:t>
                  </w:r>
                </w:p>
              </w:tc>
              <w:tc>
                <w:tcPr>
                  <w:tcW w:w="377"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年发生频次/次</w:t>
                  </w:r>
                </w:p>
              </w:tc>
              <w:tc>
                <w:tcPr>
                  <w:tcW w:w="510"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非正常排放量/（</w:t>
                  </w:r>
                  <w:r>
                    <w:rPr>
                      <w:rFonts w:hint="eastAsia"/>
                      <w:b/>
                      <w:bCs/>
                      <w:color w:val="000000"/>
                      <w:sz w:val="20"/>
                      <w:szCs w:val="21"/>
                      <w:highlight w:val="none"/>
                      <w:u w:val="single"/>
                      <w:lang w:val="en-US" w:eastAsia="zh-CN"/>
                    </w:rPr>
                    <w:t>kg</w:t>
                  </w:r>
                  <w:r>
                    <w:rPr>
                      <w:rFonts w:ascii="Times New Roman" w:hAnsi="Times New Roman" w:eastAsia="宋体"/>
                      <w:b/>
                      <w:bCs/>
                      <w:color w:val="000000"/>
                      <w:sz w:val="20"/>
                      <w:szCs w:val="21"/>
                      <w:highlight w:val="none"/>
                      <w:u w:val="single"/>
                    </w:rPr>
                    <w:t>/a</w:t>
                  </w:r>
                  <w:r>
                    <w:rPr>
                      <w:rFonts w:hint="default" w:ascii="Times New Roman" w:hAnsi="Times New Roman" w:eastAsia="宋体" w:cs="Times New Roman"/>
                      <w:b/>
                      <w:bCs/>
                      <w:sz w:val="18"/>
                      <w:szCs w:val="18"/>
                      <w:highlight w:val="none"/>
                      <w:u w:val="single"/>
                      <w:lang w:val="en-US" w:eastAsia="zh-CN"/>
                    </w:rPr>
                    <w:t>）</w:t>
                  </w:r>
                </w:p>
              </w:tc>
              <w:tc>
                <w:tcPr>
                  <w:tcW w:w="643" w:type="pct"/>
                  <w:tcBorders>
                    <w:tl2br w:val="nil"/>
                    <w:tr2bl w:val="nil"/>
                  </w:tcBorders>
                  <w:noWrap w:val="0"/>
                  <w:vAlign w:val="center"/>
                </w:tcPr>
                <w:p>
                  <w:pPr>
                    <w:adjustRightInd w:val="0"/>
                    <w:snapToGrid w:val="0"/>
                    <w:jc w:val="both"/>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非正常排放</w:t>
                  </w:r>
                  <w:r>
                    <w:rPr>
                      <w:rFonts w:hint="eastAsia" w:cs="Times New Roman"/>
                      <w:b/>
                      <w:bCs/>
                      <w:sz w:val="18"/>
                      <w:szCs w:val="18"/>
                      <w:highlight w:val="none"/>
                      <w:u w:val="single"/>
                      <w:lang w:val="en-US" w:eastAsia="zh-CN"/>
                    </w:rPr>
                    <w:t>浓度</w:t>
                  </w:r>
                  <w:r>
                    <w:rPr>
                      <w:rFonts w:hint="default" w:ascii="Times New Roman" w:hAnsi="Times New Roman" w:eastAsia="宋体" w:cs="Times New Roman"/>
                      <w:b/>
                      <w:bCs/>
                      <w:sz w:val="18"/>
                      <w:szCs w:val="18"/>
                      <w:highlight w:val="none"/>
                      <w:u w:val="single"/>
                      <w:lang w:val="en-US" w:eastAsia="zh-CN"/>
                    </w:rPr>
                    <w:t>/（</w:t>
                  </w:r>
                  <w:r>
                    <w:rPr>
                      <w:rFonts w:ascii="Times New Roman" w:hAnsi="Times New Roman" w:eastAsia="宋体"/>
                      <w:b/>
                      <w:bCs/>
                      <w:color w:val="000000"/>
                      <w:sz w:val="20"/>
                      <w:szCs w:val="21"/>
                      <w:highlight w:val="none"/>
                      <w:u w:val="single"/>
                    </w:rPr>
                    <w:t>mg/m</w:t>
                  </w:r>
                  <w:r>
                    <w:rPr>
                      <w:rFonts w:ascii="Times New Roman" w:hAnsi="Times New Roman" w:eastAsia="宋体"/>
                      <w:b/>
                      <w:bCs/>
                      <w:color w:val="000000"/>
                      <w:sz w:val="20"/>
                      <w:szCs w:val="21"/>
                      <w:highlight w:val="none"/>
                      <w:u w:val="single"/>
                      <w:vertAlign w:val="superscript"/>
                    </w:rPr>
                    <w:t>3</w:t>
                  </w:r>
                  <w:r>
                    <w:rPr>
                      <w:rFonts w:hint="default" w:ascii="Times New Roman" w:hAnsi="Times New Roman" w:eastAsia="宋体" w:cs="Times New Roman"/>
                      <w:b/>
                      <w:bCs/>
                      <w:sz w:val="18"/>
                      <w:szCs w:val="18"/>
                      <w:highlight w:val="none"/>
                      <w:u w:val="single"/>
                      <w:lang w:val="en-US" w:eastAsia="zh-CN"/>
                    </w:rPr>
                    <w:t>）</w:t>
                  </w:r>
                </w:p>
              </w:tc>
              <w:tc>
                <w:tcPr>
                  <w:tcW w:w="482" w:type="pct"/>
                  <w:tcBorders>
                    <w:tl2br w:val="nil"/>
                    <w:tr2bl w:val="nil"/>
                  </w:tcBorders>
                  <w:noWrap w:val="0"/>
                  <w:vAlign w:val="center"/>
                </w:tcPr>
                <w:p>
                  <w:pPr>
                    <w:adjustRightInd w:val="0"/>
                    <w:snapToGrid w:val="0"/>
                    <w:jc w:val="both"/>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采取措施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204" w:hRule="atLeast"/>
              </w:trPr>
              <w:tc>
                <w:tcPr>
                  <w:tcW w:w="498"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eastAsia"/>
                      <w:b/>
                      <w:bCs/>
                      <w:sz w:val="18"/>
                      <w:szCs w:val="18"/>
                      <w:highlight w:val="none"/>
                      <w:u w:val="single"/>
                    </w:rPr>
                    <w:t>排气筒</w:t>
                  </w:r>
                  <w:r>
                    <w:rPr>
                      <w:rFonts w:hint="eastAsia"/>
                      <w:b/>
                      <w:bCs/>
                      <w:sz w:val="18"/>
                      <w:szCs w:val="18"/>
                      <w:highlight w:val="none"/>
                      <w:u w:val="single"/>
                      <w:lang w:val="en-US" w:eastAsia="zh-CN"/>
                    </w:rPr>
                    <w:t>DA001</w:t>
                  </w:r>
                </w:p>
              </w:tc>
              <w:tc>
                <w:tcPr>
                  <w:tcW w:w="859" w:type="pct"/>
                  <w:vMerge w:val="restar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eastAsia" w:ascii="Times New Roman" w:hAnsi="Times New Roman" w:eastAsia="宋体" w:cs="Times New Roman"/>
                      <w:b/>
                      <w:bCs/>
                      <w:sz w:val="18"/>
                      <w:szCs w:val="18"/>
                      <w:highlight w:val="none"/>
                      <w:u w:val="single"/>
                      <w:lang w:val="en-US" w:eastAsia="zh-CN"/>
                    </w:rPr>
                    <w:t>污染防治设施由于故障、维修等原因</w:t>
                  </w:r>
                  <w:r>
                    <w:rPr>
                      <w:rFonts w:hint="default" w:ascii="Times New Roman" w:hAnsi="Times New Roman" w:eastAsia="宋体" w:cs="Times New Roman"/>
                      <w:b/>
                      <w:bCs/>
                      <w:sz w:val="18"/>
                      <w:szCs w:val="18"/>
                      <w:highlight w:val="none"/>
                      <w:u w:val="single"/>
                      <w:lang w:val="en-US" w:eastAsia="zh-CN"/>
                    </w:rPr>
                    <w:t>达不到应有</w:t>
                  </w:r>
                  <w:r>
                    <w:rPr>
                      <w:rFonts w:hint="eastAsia" w:ascii="Times New Roman" w:hAnsi="Times New Roman" w:eastAsia="宋体" w:cs="Times New Roman"/>
                      <w:b/>
                      <w:bCs/>
                      <w:sz w:val="18"/>
                      <w:szCs w:val="18"/>
                      <w:highlight w:val="none"/>
                      <w:u w:val="single"/>
                      <w:lang w:val="en-US" w:eastAsia="zh-CN"/>
                    </w:rPr>
                    <w:t>治理</w:t>
                  </w:r>
                  <w:r>
                    <w:rPr>
                      <w:rFonts w:hint="default" w:ascii="Times New Roman" w:hAnsi="Times New Roman" w:eastAsia="宋体" w:cs="Times New Roman"/>
                      <w:b/>
                      <w:bCs/>
                      <w:sz w:val="18"/>
                      <w:szCs w:val="18"/>
                      <w:highlight w:val="none"/>
                      <w:u w:val="single"/>
                      <w:lang w:val="en-US" w:eastAsia="zh-CN"/>
                    </w:rPr>
                    <w:t>效率，处理效率为0</w:t>
                  </w:r>
                </w:p>
              </w:tc>
              <w:tc>
                <w:tcPr>
                  <w:tcW w:w="675"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eastAsia"/>
                      <w:b/>
                      <w:bCs/>
                      <w:sz w:val="21"/>
                      <w:szCs w:val="21"/>
                      <w:highlight w:val="none"/>
                      <w:u w:val="single"/>
                    </w:rPr>
                    <w:t>颗粒物</w:t>
                  </w:r>
                </w:p>
              </w:tc>
              <w:tc>
                <w:tcPr>
                  <w:tcW w:w="515"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eastAsia" w:cs="Times New Roman"/>
                      <w:b/>
                      <w:bCs/>
                      <w:sz w:val="18"/>
                      <w:szCs w:val="18"/>
                      <w:highlight w:val="none"/>
                      <w:u w:val="single"/>
                      <w:lang w:val="en-US" w:eastAsia="zh-CN"/>
                    </w:rPr>
                    <w:t>25.27</w:t>
                  </w:r>
                </w:p>
              </w:tc>
              <w:tc>
                <w:tcPr>
                  <w:tcW w:w="436"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15</w:t>
                  </w:r>
                </w:p>
              </w:tc>
              <w:tc>
                <w:tcPr>
                  <w:tcW w:w="377"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1</w:t>
                  </w:r>
                </w:p>
              </w:tc>
              <w:tc>
                <w:tcPr>
                  <w:tcW w:w="510"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eastAsia" w:cs="Times New Roman"/>
                      <w:b/>
                      <w:bCs/>
                      <w:sz w:val="18"/>
                      <w:szCs w:val="18"/>
                      <w:highlight w:val="none"/>
                      <w:u w:val="single"/>
                      <w:lang w:val="en-US" w:eastAsia="zh-CN"/>
                    </w:rPr>
                    <w:t>6.33</w:t>
                  </w:r>
                </w:p>
              </w:tc>
              <w:tc>
                <w:tcPr>
                  <w:tcW w:w="643"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eastAsia" w:cs="Times New Roman"/>
                      <w:b/>
                      <w:bCs/>
                      <w:sz w:val="18"/>
                      <w:szCs w:val="18"/>
                      <w:highlight w:val="none"/>
                      <w:u w:val="single"/>
                      <w:lang w:val="en-US" w:eastAsia="zh-CN"/>
                    </w:rPr>
                    <w:t>1263.50</w:t>
                  </w:r>
                </w:p>
              </w:tc>
              <w:tc>
                <w:tcPr>
                  <w:tcW w:w="482" w:type="pct"/>
                  <w:vMerge w:val="restart"/>
                  <w:tcBorders>
                    <w:tl2br w:val="nil"/>
                    <w:tr2bl w:val="nil"/>
                  </w:tcBorders>
                  <w:noWrap w:val="0"/>
                  <w:vAlign w:val="center"/>
                </w:tcPr>
                <w:p>
                  <w:pPr>
                    <w:adjustRightInd w:val="0"/>
                    <w:snapToGrid w:val="0"/>
                    <w:jc w:val="both"/>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产生废气的工序立即停止生产并维修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204" w:hRule="atLeast"/>
              </w:trPr>
              <w:tc>
                <w:tcPr>
                  <w:tcW w:w="498"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eastAsia"/>
                      <w:b/>
                      <w:bCs/>
                      <w:sz w:val="18"/>
                      <w:szCs w:val="18"/>
                      <w:highlight w:val="none"/>
                      <w:u w:val="single"/>
                    </w:rPr>
                    <w:t>排气筒</w:t>
                  </w:r>
                  <w:r>
                    <w:rPr>
                      <w:rFonts w:hint="eastAsia"/>
                      <w:b/>
                      <w:bCs/>
                      <w:sz w:val="18"/>
                      <w:szCs w:val="18"/>
                      <w:highlight w:val="none"/>
                      <w:u w:val="single"/>
                      <w:lang w:val="en-US" w:eastAsia="zh-CN"/>
                    </w:rPr>
                    <w:t>DA002</w:t>
                  </w:r>
                </w:p>
              </w:tc>
              <w:tc>
                <w:tcPr>
                  <w:tcW w:w="859" w:type="pct"/>
                  <w:vMerge w:val="continue"/>
                  <w:tcBorders>
                    <w:tl2br w:val="nil"/>
                    <w:tr2bl w:val="nil"/>
                  </w:tcBorders>
                  <w:noWrap w:val="0"/>
                  <w:vAlign w:val="center"/>
                </w:tcPr>
                <w:p>
                  <w:pPr>
                    <w:adjustRightInd w:val="0"/>
                    <w:snapToGrid w:val="0"/>
                    <w:jc w:val="center"/>
                    <w:rPr>
                      <w:rFonts w:hint="eastAsia" w:ascii="Times New Roman" w:hAnsi="Times New Roman" w:eastAsia="宋体" w:cs="Times New Roman"/>
                      <w:b/>
                      <w:bCs/>
                      <w:sz w:val="18"/>
                      <w:szCs w:val="18"/>
                      <w:highlight w:val="none"/>
                      <w:u w:val="single"/>
                      <w:lang w:val="en-US" w:eastAsia="zh-CN"/>
                    </w:rPr>
                  </w:pPr>
                </w:p>
              </w:tc>
              <w:tc>
                <w:tcPr>
                  <w:tcW w:w="675" w:type="pct"/>
                  <w:tcBorders>
                    <w:tl2br w:val="nil"/>
                    <w:tr2bl w:val="nil"/>
                  </w:tcBorders>
                  <w:noWrap w:val="0"/>
                  <w:vAlign w:val="center"/>
                </w:tcPr>
                <w:p>
                  <w:pPr>
                    <w:adjustRightInd w:val="0"/>
                    <w:snapToGrid w:val="0"/>
                    <w:jc w:val="center"/>
                    <w:rPr>
                      <w:rFonts w:hint="eastAsia"/>
                      <w:b/>
                      <w:bCs/>
                      <w:sz w:val="21"/>
                      <w:szCs w:val="21"/>
                      <w:highlight w:val="none"/>
                      <w:u w:val="single"/>
                    </w:rPr>
                  </w:pPr>
                  <w:r>
                    <w:rPr>
                      <w:rFonts w:hint="eastAsia"/>
                      <w:b/>
                      <w:bCs/>
                      <w:sz w:val="21"/>
                      <w:szCs w:val="21"/>
                      <w:highlight w:val="none"/>
                      <w:u w:val="single"/>
                    </w:rPr>
                    <w:t>颗粒物</w:t>
                  </w:r>
                </w:p>
              </w:tc>
              <w:tc>
                <w:tcPr>
                  <w:tcW w:w="515"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eastAsia" w:cs="Times New Roman"/>
                      <w:b/>
                      <w:bCs/>
                      <w:sz w:val="18"/>
                      <w:szCs w:val="18"/>
                      <w:highlight w:val="none"/>
                      <w:u w:val="single"/>
                      <w:lang w:val="en-US" w:eastAsia="zh-CN"/>
                    </w:rPr>
                    <w:t>26.57</w:t>
                  </w:r>
                </w:p>
              </w:tc>
              <w:tc>
                <w:tcPr>
                  <w:tcW w:w="436"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15</w:t>
                  </w:r>
                </w:p>
              </w:tc>
              <w:tc>
                <w:tcPr>
                  <w:tcW w:w="377"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1</w:t>
                  </w:r>
                </w:p>
              </w:tc>
              <w:tc>
                <w:tcPr>
                  <w:tcW w:w="510"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eastAsia" w:cs="Times New Roman"/>
                      <w:b/>
                      <w:bCs/>
                      <w:sz w:val="18"/>
                      <w:szCs w:val="18"/>
                      <w:highlight w:val="none"/>
                      <w:u w:val="single"/>
                      <w:lang w:val="en-US" w:eastAsia="zh-CN"/>
                    </w:rPr>
                    <w:t>6.64</w:t>
                  </w:r>
                </w:p>
              </w:tc>
              <w:tc>
                <w:tcPr>
                  <w:tcW w:w="643"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eastAsia" w:cs="Times New Roman"/>
                      <w:b/>
                      <w:bCs/>
                      <w:sz w:val="18"/>
                      <w:szCs w:val="18"/>
                      <w:highlight w:val="none"/>
                      <w:u w:val="single"/>
                      <w:lang w:val="en-US" w:eastAsia="zh-CN"/>
                    </w:rPr>
                    <w:t>1328.50</w:t>
                  </w:r>
                </w:p>
              </w:tc>
              <w:tc>
                <w:tcPr>
                  <w:tcW w:w="482" w:type="pct"/>
                  <w:vMerge w:val="continue"/>
                  <w:tcBorders>
                    <w:tl2br w:val="nil"/>
                    <w:tr2bl w:val="nil"/>
                  </w:tcBorders>
                  <w:noWrap w:val="0"/>
                  <w:vAlign w:val="center"/>
                </w:tcPr>
                <w:p>
                  <w:pPr>
                    <w:adjustRightInd w:val="0"/>
                    <w:snapToGrid w:val="0"/>
                    <w:jc w:val="both"/>
                    <w:rPr>
                      <w:rFonts w:hint="default" w:ascii="Times New Roman" w:hAnsi="Times New Roman" w:eastAsia="宋体" w:cs="Times New Roman"/>
                      <w:b/>
                      <w:bCs/>
                      <w:sz w:val="18"/>
                      <w:szCs w:val="18"/>
                      <w:highlight w:val="none"/>
                      <w:u w:val="singl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trHeight w:val="204" w:hRule="atLeast"/>
              </w:trPr>
              <w:tc>
                <w:tcPr>
                  <w:tcW w:w="498"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eastAsia"/>
                      <w:b/>
                      <w:bCs/>
                      <w:sz w:val="18"/>
                      <w:szCs w:val="18"/>
                      <w:highlight w:val="none"/>
                      <w:u w:val="single"/>
                    </w:rPr>
                    <w:t>排气筒</w:t>
                  </w:r>
                  <w:r>
                    <w:rPr>
                      <w:rFonts w:hint="eastAsia"/>
                      <w:b/>
                      <w:bCs/>
                      <w:sz w:val="18"/>
                      <w:szCs w:val="18"/>
                      <w:highlight w:val="none"/>
                      <w:u w:val="single"/>
                      <w:lang w:val="en-US" w:eastAsia="zh-CN"/>
                    </w:rPr>
                    <w:t>DA003</w:t>
                  </w:r>
                </w:p>
              </w:tc>
              <w:tc>
                <w:tcPr>
                  <w:tcW w:w="859" w:type="pct"/>
                  <w:vMerge w:val="continue"/>
                  <w:tcBorders>
                    <w:tl2br w:val="nil"/>
                    <w:tr2bl w:val="nil"/>
                  </w:tcBorders>
                  <w:noWrap w:val="0"/>
                  <w:vAlign w:val="center"/>
                </w:tcPr>
                <w:p>
                  <w:pPr>
                    <w:adjustRightInd w:val="0"/>
                    <w:snapToGrid w:val="0"/>
                    <w:jc w:val="center"/>
                    <w:rPr>
                      <w:rFonts w:hint="eastAsia" w:ascii="Times New Roman" w:hAnsi="Times New Roman" w:eastAsia="宋体" w:cs="Times New Roman"/>
                      <w:b/>
                      <w:bCs/>
                      <w:sz w:val="18"/>
                      <w:szCs w:val="18"/>
                      <w:highlight w:val="none"/>
                      <w:u w:val="single"/>
                      <w:lang w:val="en-US" w:eastAsia="zh-CN"/>
                    </w:rPr>
                  </w:pPr>
                </w:p>
              </w:tc>
              <w:tc>
                <w:tcPr>
                  <w:tcW w:w="675" w:type="pct"/>
                  <w:tcBorders>
                    <w:tl2br w:val="nil"/>
                    <w:tr2bl w:val="nil"/>
                  </w:tcBorders>
                  <w:noWrap w:val="0"/>
                  <w:vAlign w:val="center"/>
                </w:tcPr>
                <w:p>
                  <w:pPr>
                    <w:adjustRightInd w:val="0"/>
                    <w:snapToGrid w:val="0"/>
                    <w:jc w:val="center"/>
                    <w:rPr>
                      <w:rFonts w:hint="eastAsia"/>
                      <w:b/>
                      <w:bCs/>
                      <w:sz w:val="21"/>
                      <w:szCs w:val="21"/>
                      <w:highlight w:val="none"/>
                      <w:u w:val="single"/>
                    </w:rPr>
                  </w:pPr>
                  <w:r>
                    <w:rPr>
                      <w:rFonts w:hint="eastAsia"/>
                      <w:b/>
                      <w:bCs/>
                      <w:sz w:val="21"/>
                      <w:szCs w:val="21"/>
                      <w:highlight w:val="none"/>
                      <w:u w:val="single"/>
                    </w:rPr>
                    <w:t>颗粒物</w:t>
                  </w:r>
                </w:p>
              </w:tc>
              <w:tc>
                <w:tcPr>
                  <w:tcW w:w="515"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eastAsia" w:cs="Times New Roman"/>
                      <w:b/>
                      <w:bCs/>
                      <w:sz w:val="18"/>
                      <w:szCs w:val="18"/>
                      <w:highlight w:val="none"/>
                      <w:u w:val="single"/>
                      <w:lang w:val="en-US" w:eastAsia="zh-CN"/>
                    </w:rPr>
                    <w:t>6.51</w:t>
                  </w:r>
                </w:p>
              </w:tc>
              <w:tc>
                <w:tcPr>
                  <w:tcW w:w="436"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15</w:t>
                  </w:r>
                </w:p>
              </w:tc>
              <w:tc>
                <w:tcPr>
                  <w:tcW w:w="377"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default" w:ascii="Times New Roman" w:hAnsi="Times New Roman" w:eastAsia="宋体" w:cs="Times New Roman"/>
                      <w:b/>
                      <w:bCs/>
                      <w:sz w:val="18"/>
                      <w:szCs w:val="18"/>
                      <w:highlight w:val="none"/>
                      <w:u w:val="single"/>
                      <w:lang w:val="en-US" w:eastAsia="zh-CN"/>
                    </w:rPr>
                    <w:t>1</w:t>
                  </w:r>
                </w:p>
              </w:tc>
              <w:tc>
                <w:tcPr>
                  <w:tcW w:w="510"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eastAsia" w:cs="Times New Roman"/>
                      <w:b/>
                      <w:bCs/>
                      <w:sz w:val="18"/>
                      <w:szCs w:val="18"/>
                      <w:highlight w:val="none"/>
                      <w:u w:val="single"/>
                      <w:lang w:val="en-US" w:eastAsia="zh-CN"/>
                    </w:rPr>
                    <w:t>1.63</w:t>
                  </w:r>
                </w:p>
              </w:tc>
              <w:tc>
                <w:tcPr>
                  <w:tcW w:w="643" w:type="pct"/>
                  <w:tcBorders>
                    <w:tl2br w:val="nil"/>
                    <w:tr2bl w:val="nil"/>
                  </w:tcBorders>
                  <w:noWrap w:val="0"/>
                  <w:vAlign w:val="center"/>
                </w:tcPr>
                <w:p>
                  <w:pPr>
                    <w:adjustRightInd w:val="0"/>
                    <w:snapToGrid w:val="0"/>
                    <w:jc w:val="center"/>
                    <w:rPr>
                      <w:rFonts w:hint="default" w:ascii="Times New Roman" w:hAnsi="Times New Roman" w:eastAsia="宋体" w:cs="Times New Roman"/>
                      <w:b/>
                      <w:bCs/>
                      <w:sz w:val="18"/>
                      <w:szCs w:val="18"/>
                      <w:highlight w:val="none"/>
                      <w:u w:val="single"/>
                      <w:lang w:val="en-US" w:eastAsia="zh-CN"/>
                    </w:rPr>
                  </w:pPr>
                  <w:r>
                    <w:rPr>
                      <w:rFonts w:hint="eastAsia" w:cs="Times New Roman"/>
                      <w:b/>
                      <w:bCs/>
                      <w:sz w:val="18"/>
                      <w:szCs w:val="18"/>
                      <w:highlight w:val="none"/>
                      <w:u w:val="single"/>
                      <w:lang w:val="en-US" w:eastAsia="zh-CN"/>
                    </w:rPr>
                    <w:t>1302.00</w:t>
                  </w:r>
                </w:p>
              </w:tc>
              <w:tc>
                <w:tcPr>
                  <w:tcW w:w="482" w:type="pct"/>
                  <w:vMerge w:val="continue"/>
                  <w:tcBorders>
                    <w:tl2br w:val="nil"/>
                    <w:tr2bl w:val="nil"/>
                  </w:tcBorders>
                  <w:noWrap w:val="0"/>
                  <w:vAlign w:val="center"/>
                </w:tcPr>
                <w:p>
                  <w:pPr>
                    <w:adjustRightInd w:val="0"/>
                    <w:snapToGrid w:val="0"/>
                    <w:jc w:val="both"/>
                    <w:rPr>
                      <w:rFonts w:hint="default" w:ascii="Times New Roman" w:hAnsi="Times New Roman" w:eastAsia="宋体" w:cs="Times New Roman"/>
                      <w:b/>
                      <w:bCs/>
                      <w:sz w:val="18"/>
                      <w:szCs w:val="18"/>
                      <w:highlight w:val="none"/>
                      <w:u w:val="single"/>
                      <w:lang w:val="en-US" w:eastAsia="zh-CN"/>
                    </w:rPr>
                  </w:pPr>
                </w:p>
              </w:tc>
            </w:tr>
          </w:tbl>
          <w:p>
            <w:pPr>
              <w:spacing w:line="480" w:lineRule="exact"/>
              <w:ind w:firstLine="482" w:firstLineChars="200"/>
              <w:rPr>
                <w:rFonts w:ascii="Times New Roman" w:hAnsi="Times New Roman" w:eastAsia="宋体"/>
                <w:b/>
                <w:bCs/>
                <w:sz w:val="24"/>
                <w:szCs w:val="21"/>
                <w:highlight w:val="none"/>
                <w:u w:val="single"/>
              </w:rPr>
            </w:pPr>
            <w:r>
              <w:rPr>
                <w:rFonts w:ascii="Times New Roman" w:hAnsi="Times New Roman" w:eastAsia="宋体"/>
                <w:b/>
                <w:bCs/>
                <w:color w:val="000000"/>
                <w:sz w:val="24"/>
                <w:highlight w:val="none"/>
                <w:u w:val="single"/>
              </w:rPr>
              <w:t>有上表可知，</w:t>
            </w:r>
            <w:r>
              <w:rPr>
                <w:rFonts w:hint="eastAsia" w:ascii="Times New Roman" w:hAnsi="Times New Roman" w:eastAsia="宋体"/>
                <w:b/>
                <w:bCs/>
                <w:color w:val="000000"/>
                <w:sz w:val="24"/>
                <w:highlight w:val="none"/>
                <w:u w:val="single"/>
              </w:rPr>
              <w:t>在非正常工况下项目运营期产生的</w:t>
            </w:r>
            <w:r>
              <w:rPr>
                <w:rFonts w:ascii="Times New Roman" w:hAnsi="Times New Roman" w:eastAsia="宋体"/>
                <w:b/>
                <w:bCs/>
                <w:color w:val="000000"/>
                <w:sz w:val="24"/>
                <w:highlight w:val="none"/>
                <w:u w:val="single"/>
              </w:rPr>
              <w:t>颗粒物有组织排放</w:t>
            </w:r>
            <w:r>
              <w:rPr>
                <w:rFonts w:hint="eastAsia" w:ascii="Times New Roman" w:hAnsi="Times New Roman" w:eastAsia="宋体"/>
                <w:b/>
                <w:bCs/>
                <w:color w:val="000000"/>
                <w:sz w:val="24"/>
                <w:highlight w:val="none"/>
                <w:u w:val="single"/>
              </w:rPr>
              <w:t>不能</w:t>
            </w:r>
            <w:r>
              <w:rPr>
                <w:rFonts w:ascii="Times New Roman" w:hAnsi="Times New Roman" w:eastAsia="宋体"/>
                <w:b/>
                <w:bCs/>
                <w:color w:val="000000"/>
                <w:sz w:val="24"/>
                <w:highlight w:val="none"/>
                <w:u w:val="single"/>
              </w:rPr>
              <w:t>满足</w:t>
            </w:r>
            <w:r>
              <w:rPr>
                <w:rFonts w:ascii="Times New Roman" w:hAnsi="Times New Roman" w:eastAsia="宋体"/>
                <w:b/>
                <w:bCs/>
                <w:color w:val="000000"/>
                <w:szCs w:val="21"/>
                <w:highlight w:val="none"/>
                <w:u w:val="single"/>
              </w:rPr>
              <w:t>《</w:t>
            </w:r>
            <w:r>
              <w:rPr>
                <w:rFonts w:ascii="Times New Roman" w:hAnsi="Times New Roman" w:eastAsia="宋体"/>
                <w:b/>
                <w:bCs/>
                <w:color w:val="000000"/>
                <w:sz w:val="24"/>
                <w:highlight w:val="none"/>
                <w:u w:val="single"/>
              </w:rPr>
              <w:t>大气污染物综合排放标准》（GB16297-1996）表2中二级排放限值要求</w:t>
            </w:r>
            <w:r>
              <w:rPr>
                <w:rFonts w:hint="eastAsia" w:ascii="Times New Roman" w:hAnsi="Times New Roman" w:eastAsia="宋体"/>
                <w:b/>
                <w:bCs/>
                <w:color w:val="000000"/>
                <w:sz w:val="24"/>
                <w:highlight w:val="none"/>
                <w:u w:val="single"/>
                <w:lang w:eastAsia="zh-CN"/>
              </w:rPr>
              <w:t>（</w:t>
            </w:r>
            <w:r>
              <w:rPr>
                <w:rFonts w:hint="eastAsia"/>
                <w:b/>
                <w:bCs/>
                <w:color w:val="000000"/>
                <w:sz w:val="24"/>
                <w:highlight w:val="none"/>
                <w:u w:val="single"/>
              </w:rPr>
              <w:t>允许排放浓度120</w:t>
            </w:r>
            <w:r>
              <w:rPr>
                <w:b/>
                <w:bCs/>
                <w:color w:val="000000"/>
                <w:sz w:val="24"/>
                <w:highlight w:val="none"/>
                <w:u w:val="single"/>
              </w:rPr>
              <w:t xml:space="preserve"> mg/m</w:t>
            </w:r>
            <w:r>
              <w:rPr>
                <w:b/>
                <w:bCs/>
                <w:color w:val="000000"/>
                <w:sz w:val="24"/>
                <w:highlight w:val="none"/>
                <w:u w:val="single"/>
                <w:vertAlign w:val="superscript"/>
              </w:rPr>
              <w:t>3</w:t>
            </w:r>
            <w:r>
              <w:rPr>
                <w:rFonts w:hint="eastAsia"/>
                <w:b/>
                <w:bCs/>
                <w:color w:val="000000"/>
                <w:sz w:val="24"/>
                <w:highlight w:val="none"/>
                <w:u w:val="single"/>
              </w:rPr>
              <w:t>，15m高排气筒最高允许排放速率3.5kg/h）</w:t>
            </w:r>
            <w:r>
              <w:rPr>
                <w:rFonts w:hint="eastAsia" w:ascii="Times New Roman" w:hAnsi="Times New Roman" w:eastAsia="宋体"/>
                <w:b/>
                <w:bCs/>
                <w:color w:val="000000"/>
                <w:sz w:val="24"/>
                <w:szCs w:val="24"/>
                <w:highlight w:val="none"/>
                <w:u w:val="single"/>
              </w:rPr>
              <w:t>。</w:t>
            </w:r>
          </w:p>
          <w:p>
            <w:pPr>
              <w:spacing w:line="520" w:lineRule="exact"/>
              <w:ind w:firstLine="482" w:firstLineChars="200"/>
              <w:rPr>
                <w:rFonts w:hint="eastAsia" w:ascii="Times New Roman" w:hAnsi="Times New Roman" w:eastAsia="宋体"/>
                <w:b/>
                <w:bCs/>
                <w:sz w:val="24"/>
                <w:highlight w:val="none"/>
                <w:u w:val="none"/>
                <w:lang w:bidi="ar"/>
              </w:rPr>
            </w:pPr>
            <w:r>
              <w:rPr>
                <w:rFonts w:hint="eastAsia" w:ascii="Times New Roman" w:hAnsi="Times New Roman" w:eastAsia="宋体"/>
                <w:b/>
                <w:bCs/>
                <w:sz w:val="24"/>
                <w:highlight w:val="none"/>
                <w:u w:val="single"/>
                <w:lang w:bidi="ar"/>
              </w:rPr>
              <w:t>因此，</w:t>
            </w:r>
            <w:r>
              <w:rPr>
                <w:rFonts w:hint="eastAsia" w:ascii="Times New Roman" w:hAnsi="Times New Roman" w:eastAsia="宋体"/>
                <w:b/>
                <w:bCs/>
                <w:sz w:val="24"/>
                <w:highlight w:val="none"/>
                <w:u w:val="single"/>
                <w:lang w:eastAsia="zh-CN" w:bidi="ar"/>
              </w:rPr>
              <w:t>在发生非正常</w:t>
            </w:r>
            <w:r>
              <w:rPr>
                <w:rFonts w:hint="eastAsia"/>
                <w:b/>
                <w:bCs/>
                <w:sz w:val="24"/>
                <w:highlight w:val="none"/>
                <w:u w:val="single"/>
                <w:lang w:eastAsia="zh-CN" w:bidi="ar"/>
              </w:rPr>
              <w:t>运行</w:t>
            </w:r>
            <w:r>
              <w:rPr>
                <w:rFonts w:hint="eastAsia" w:ascii="Times New Roman" w:hAnsi="Times New Roman" w:eastAsia="宋体"/>
                <w:b/>
                <w:bCs/>
                <w:sz w:val="24"/>
                <w:highlight w:val="none"/>
                <w:u w:val="single"/>
                <w:lang w:eastAsia="zh-CN" w:bidi="ar"/>
              </w:rPr>
              <w:t>时企业须</w:t>
            </w:r>
            <w:r>
              <w:rPr>
                <w:rFonts w:hint="default" w:ascii="Times New Roman" w:hAnsi="Times New Roman" w:eastAsia="宋体"/>
                <w:b/>
                <w:bCs/>
                <w:sz w:val="24"/>
                <w:highlight w:val="none"/>
                <w:u w:val="single"/>
                <w:lang w:val="en-US" w:eastAsia="zh-CN" w:bidi="ar"/>
              </w:rPr>
              <w:t>立即停止产生废气工序的生产</w:t>
            </w:r>
            <w:r>
              <w:rPr>
                <w:rFonts w:hint="eastAsia" w:ascii="Times New Roman" w:hAnsi="Times New Roman" w:eastAsia="宋体"/>
                <w:b/>
                <w:bCs/>
                <w:sz w:val="24"/>
                <w:highlight w:val="none"/>
                <w:u w:val="single"/>
                <w:lang w:val="en-US" w:eastAsia="zh-CN" w:bidi="ar"/>
              </w:rPr>
              <w:t>运行</w:t>
            </w:r>
            <w:r>
              <w:rPr>
                <w:rFonts w:hint="default" w:ascii="Times New Roman" w:hAnsi="Times New Roman" w:eastAsia="宋体"/>
                <w:b/>
                <w:bCs/>
                <w:sz w:val="24"/>
                <w:highlight w:val="none"/>
                <w:u w:val="single"/>
                <w:lang w:val="en-US" w:eastAsia="zh-CN" w:bidi="ar"/>
              </w:rPr>
              <w:t>并</w:t>
            </w:r>
            <w:r>
              <w:rPr>
                <w:rFonts w:hint="eastAsia" w:ascii="Times New Roman" w:hAnsi="Times New Roman" w:eastAsia="宋体"/>
                <w:b/>
                <w:bCs/>
                <w:sz w:val="24"/>
                <w:highlight w:val="none"/>
                <w:u w:val="single"/>
                <w:lang w:val="en-US" w:eastAsia="zh-CN" w:bidi="ar"/>
              </w:rPr>
              <w:t>进行</w:t>
            </w:r>
            <w:r>
              <w:rPr>
                <w:rFonts w:hint="default" w:ascii="Times New Roman" w:hAnsi="Times New Roman" w:eastAsia="宋体"/>
                <w:b/>
                <w:bCs/>
                <w:sz w:val="24"/>
                <w:highlight w:val="none"/>
                <w:u w:val="single"/>
                <w:lang w:val="en-US" w:eastAsia="zh-CN" w:bidi="ar"/>
              </w:rPr>
              <w:t>维修</w:t>
            </w:r>
            <w:r>
              <w:rPr>
                <w:rFonts w:hint="eastAsia" w:ascii="Times New Roman" w:hAnsi="Times New Roman" w:eastAsia="宋体"/>
                <w:b/>
                <w:bCs/>
                <w:sz w:val="24"/>
                <w:highlight w:val="none"/>
                <w:u w:val="single"/>
                <w:lang w:val="en-US" w:eastAsia="zh-CN" w:bidi="ar"/>
              </w:rPr>
              <w:t>，同时</w:t>
            </w:r>
            <w:r>
              <w:rPr>
                <w:rFonts w:hint="eastAsia" w:ascii="Times New Roman" w:hAnsi="Times New Roman" w:eastAsia="宋体"/>
                <w:b/>
                <w:bCs/>
                <w:sz w:val="24"/>
                <w:highlight w:val="none"/>
                <w:u w:val="single"/>
                <w:lang w:bidi="ar"/>
              </w:rPr>
              <w:t>企业在</w:t>
            </w:r>
            <w:r>
              <w:rPr>
                <w:rFonts w:hint="eastAsia" w:ascii="Times New Roman" w:hAnsi="Times New Roman" w:eastAsia="宋体"/>
                <w:b/>
                <w:bCs/>
                <w:sz w:val="24"/>
                <w:highlight w:val="none"/>
                <w:u w:val="single"/>
                <w:lang w:eastAsia="zh-CN" w:bidi="ar"/>
              </w:rPr>
              <w:t>日常</w:t>
            </w:r>
            <w:r>
              <w:rPr>
                <w:rFonts w:hint="eastAsia" w:ascii="Times New Roman" w:hAnsi="Times New Roman" w:eastAsia="宋体"/>
                <w:b/>
                <w:bCs/>
                <w:sz w:val="24"/>
                <w:highlight w:val="none"/>
                <w:u w:val="single"/>
                <w:lang w:bidi="ar"/>
              </w:rPr>
              <w:t>生产过程中应加强对各环保设施的维护和保养，保证各环保设施正常运行，避免出现非正常运行，造成废气超标排放。</w:t>
            </w:r>
          </w:p>
          <w:p>
            <w:pPr>
              <w:spacing w:line="520" w:lineRule="exact"/>
              <w:ind w:firstLine="480" w:firstLineChars="200"/>
              <w:rPr>
                <w:sz w:val="24"/>
                <w:highlight w:val="none"/>
              </w:rPr>
            </w:pPr>
            <w:r>
              <w:rPr>
                <w:rFonts w:hint="eastAsia"/>
                <w:sz w:val="24"/>
                <w:highlight w:val="none"/>
              </w:rPr>
              <w:t>（</w:t>
            </w:r>
            <w:r>
              <w:rPr>
                <w:rFonts w:hint="eastAsia"/>
                <w:sz w:val="24"/>
                <w:highlight w:val="none"/>
                <w:lang w:val="en-US" w:eastAsia="zh-CN"/>
              </w:rPr>
              <w:t>7</w:t>
            </w:r>
            <w:r>
              <w:rPr>
                <w:rFonts w:hint="eastAsia"/>
                <w:sz w:val="24"/>
                <w:highlight w:val="none"/>
              </w:rPr>
              <w:t>）监测要求</w:t>
            </w:r>
          </w:p>
          <w:p>
            <w:pPr>
              <w:spacing w:line="500" w:lineRule="exact"/>
              <w:ind w:firstLine="480" w:firstLineChars="200"/>
              <w:textAlignment w:val="baseline"/>
              <w:rPr>
                <w:rFonts w:hint="eastAsia"/>
                <w:sz w:val="24"/>
                <w:highlight w:val="none"/>
              </w:rPr>
            </w:pPr>
            <w:r>
              <w:rPr>
                <w:rFonts w:hint="eastAsia"/>
                <w:sz w:val="24"/>
                <w:highlight w:val="none"/>
              </w:rPr>
              <w:t>根据《排污单位自行监测技术指南总则》（HJ 819-2017）</w:t>
            </w:r>
            <w:r>
              <w:rPr>
                <w:rFonts w:hint="eastAsia"/>
                <w:sz w:val="24"/>
                <w:highlight w:val="none"/>
                <w:lang w:eastAsia="zh-CN"/>
              </w:rPr>
              <w:t>、</w:t>
            </w:r>
            <w:r>
              <w:rPr>
                <w:rFonts w:hint="eastAsia"/>
                <w:sz w:val="24"/>
                <w:highlight w:val="none"/>
              </w:rPr>
              <w:t>《</w:t>
            </w:r>
            <w:r>
              <w:rPr>
                <w:rFonts w:hint="eastAsia"/>
                <w:sz w:val="24"/>
                <w:highlight w:val="none"/>
                <w:lang w:eastAsia="zh-CN"/>
              </w:rPr>
              <w:t>排污许可证申请与核发技术规范</w:t>
            </w:r>
            <w:r>
              <w:rPr>
                <w:rFonts w:hint="eastAsia"/>
                <w:sz w:val="24"/>
                <w:highlight w:val="none"/>
                <w:lang w:val="en-US" w:eastAsia="zh-CN"/>
              </w:rPr>
              <w:t xml:space="preserve"> 废弃资源加工工业</w:t>
            </w:r>
            <w:r>
              <w:rPr>
                <w:rFonts w:hint="eastAsia"/>
                <w:sz w:val="24"/>
                <w:highlight w:val="none"/>
              </w:rPr>
              <w:t xml:space="preserve">》（HJ </w:t>
            </w:r>
            <w:r>
              <w:rPr>
                <w:rFonts w:hint="eastAsia"/>
                <w:sz w:val="24"/>
                <w:highlight w:val="none"/>
                <w:lang w:val="en-US" w:eastAsia="zh-CN"/>
              </w:rPr>
              <w:t>1034</w:t>
            </w:r>
            <w:r>
              <w:rPr>
                <w:rFonts w:hint="eastAsia"/>
                <w:sz w:val="24"/>
                <w:highlight w:val="none"/>
              </w:rPr>
              <w:t>-201</w:t>
            </w:r>
            <w:r>
              <w:rPr>
                <w:rFonts w:hint="eastAsia"/>
                <w:sz w:val="24"/>
                <w:highlight w:val="none"/>
                <w:lang w:val="en-US" w:eastAsia="zh-CN"/>
              </w:rPr>
              <w:t>9</w:t>
            </w:r>
            <w:r>
              <w:rPr>
                <w:rFonts w:hint="eastAsia"/>
                <w:sz w:val="24"/>
                <w:highlight w:val="none"/>
              </w:rPr>
              <w:t>），本项目废气监测要求见</w:t>
            </w:r>
            <w:r>
              <w:rPr>
                <w:rFonts w:hint="eastAsia"/>
                <w:sz w:val="24"/>
                <w:highlight w:val="none"/>
                <w:lang w:eastAsia="zh-CN"/>
              </w:rPr>
              <w:t>下</w:t>
            </w:r>
            <w:r>
              <w:rPr>
                <w:rFonts w:hint="eastAsia"/>
                <w:sz w:val="24"/>
                <w:highlight w:val="none"/>
              </w:rPr>
              <w:t>表。</w:t>
            </w:r>
          </w:p>
          <w:p>
            <w:pPr>
              <w:spacing w:line="520" w:lineRule="exact"/>
              <w:ind w:firstLine="480" w:firstLineChars="200"/>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6</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废气监测要求</w:t>
            </w:r>
          </w:p>
          <w:tbl>
            <w:tblPr>
              <w:tblStyle w:val="26"/>
              <w:tblW w:w="498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99"/>
              <w:gridCol w:w="1796"/>
              <w:gridCol w:w="1916"/>
              <w:gridCol w:w="29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4"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监测点位</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监测因子</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监测频次</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DA001</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rFonts w:hint="eastAsia"/>
                      <w:szCs w:val="21"/>
                      <w:highlight w:val="none"/>
                    </w:rPr>
                    <w:t>颗粒物</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1次/年</w:t>
                  </w:r>
                </w:p>
              </w:tc>
              <w:tc>
                <w:tcPr>
                  <w:tcW w:w="1821" w:type="pct"/>
                  <w:vMerge w:val="restart"/>
                  <w:tcBorders>
                    <w:top w:val="single" w:color="auto" w:sz="4" w:space="0"/>
                    <w:left w:val="single" w:color="auto" w:sz="4" w:space="0"/>
                    <w:right w:val="single" w:color="auto" w:sz="4" w:space="0"/>
                  </w:tcBorders>
                  <w:vAlign w:val="center"/>
                </w:tcPr>
                <w:p>
                  <w:pPr>
                    <w:adjustRightInd w:val="0"/>
                    <w:snapToGrid w:val="0"/>
                    <w:jc w:val="center"/>
                    <w:rPr>
                      <w:szCs w:val="21"/>
                      <w:highlight w:val="none"/>
                    </w:rPr>
                  </w:pPr>
                  <w:r>
                    <w:rPr>
                      <w:rFonts w:hint="eastAsia"/>
                      <w:szCs w:val="21"/>
                      <w:highlight w:val="none"/>
                    </w:rPr>
                    <w:t>《大气污染物综合排放标准》(GB16297-1996)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Cs w:val="21"/>
                      <w:highlight w:val="none"/>
                      <w:lang w:val="en-US" w:eastAsia="zh-CN"/>
                    </w:rPr>
                  </w:pPr>
                  <w:r>
                    <w:rPr>
                      <w:szCs w:val="21"/>
                      <w:highlight w:val="none"/>
                    </w:rPr>
                    <w:t>DA00</w:t>
                  </w:r>
                  <w:r>
                    <w:rPr>
                      <w:rFonts w:hint="eastAsia"/>
                      <w:szCs w:val="21"/>
                      <w:highlight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Cs w:val="21"/>
                      <w:highlight w:val="none"/>
                    </w:rPr>
                  </w:pPr>
                  <w:r>
                    <w:rPr>
                      <w:rFonts w:hint="eastAsia"/>
                      <w:szCs w:val="21"/>
                      <w:highlight w:val="none"/>
                    </w:rPr>
                    <w:t>颗粒物</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1次/年</w:t>
                  </w:r>
                </w:p>
              </w:tc>
              <w:tc>
                <w:tcPr>
                  <w:tcW w:w="1821" w:type="pct"/>
                  <w:vMerge w:val="continue"/>
                  <w:tcBorders>
                    <w:left w:val="single" w:color="auto" w:sz="4" w:space="0"/>
                    <w:right w:val="single" w:color="auto" w:sz="4" w:space="0"/>
                  </w:tcBorders>
                  <w:vAlign w:val="center"/>
                </w:tcPr>
                <w:p>
                  <w:pPr>
                    <w:adjustRightInd w:val="0"/>
                    <w:snapToGrid w:val="0"/>
                    <w:jc w:val="center"/>
                    <w:rPr>
                      <w:rFonts w:hint="eastAsia"/>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Cs w:val="21"/>
                      <w:highlight w:val="none"/>
                      <w:lang w:val="en-US" w:eastAsia="zh-CN"/>
                    </w:rPr>
                  </w:pPr>
                  <w:r>
                    <w:rPr>
                      <w:szCs w:val="21"/>
                      <w:highlight w:val="none"/>
                    </w:rPr>
                    <w:t>DA00</w:t>
                  </w:r>
                  <w:r>
                    <w:rPr>
                      <w:rFonts w:hint="eastAsia"/>
                      <w:szCs w:val="21"/>
                      <w:highlight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Cs w:val="21"/>
                      <w:highlight w:val="none"/>
                    </w:rPr>
                  </w:pPr>
                  <w:r>
                    <w:rPr>
                      <w:rFonts w:hint="eastAsia"/>
                      <w:szCs w:val="21"/>
                      <w:highlight w:val="none"/>
                    </w:rPr>
                    <w:t>颗粒物</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1次/年</w:t>
                  </w:r>
                </w:p>
              </w:tc>
              <w:tc>
                <w:tcPr>
                  <w:tcW w:w="1821" w:type="pct"/>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4" w:type="pct"/>
                  <w:tcBorders>
                    <w:top w:val="single" w:color="auto" w:sz="4" w:space="0"/>
                    <w:left w:val="single" w:color="auto" w:sz="4" w:space="0"/>
                    <w:right w:val="single" w:color="auto" w:sz="4" w:space="0"/>
                  </w:tcBorders>
                  <w:vAlign w:val="center"/>
                </w:tcPr>
                <w:p>
                  <w:pPr>
                    <w:adjustRightInd w:val="0"/>
                    <w:snapToGrid w:val="0"/>
                    <w:jc w:val="center"/>
                    <w:rPr>
                      <w:szCs w:val="21"/>
                      <w:highlight w:val="none"/>
                    </w:rPr>
                  </w:pPr>
                  <w:r>
                    <w:rPr>
                      <w:szCs w:val="21"/>
                      <w:highlight w:val="none"/>
                    </w:rPr>
                    <w:t>厂界</w:t>
                  </w:r>
                </w:p>
              </w:tc>
              <w:tc>
                <w:tcPr>
                  <w:tcW w:w="109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rFonts w:hint="eastAsia"/>
                      <w:szCs w:val="21"/>
                      <w:highlight w:val="none"/>
                    </w:rPr>
                    <w:t>颗粒物</w:t>
                  </w:r>
                </w:p>
              </w:tc>
              <w:tc>
                <w:tcPr>
                  <w:tcW w:w="1168"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szCs w:val="21"/>
                      <w:highlight w:val="none"/>
                    </w:rPr>
                    <w:t>1次/年</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highlight w:val="none"/>
                    </w:rPr>
                  </w:pPr>
                  <w:r>
                    <w:rPr>
                      <w:rFonts w:hint="eastAsia"/>
                      <w:szCs w:val="21"/>
                      <w:highlight w:val="none"/>
                    </w:rPr>
                    <w:t>《大气污染物综合排放标准》(GB16297-1996)</w:t>
                  </w:r>
                </w:p>
              </w:tc>
            </w:tr>
          </w:tbl>
          <w:p>
            <w:pPr>
              <w:numPr>
                <w:ilvl w:val="0"/>
                <w:numId w:val="4"/>
              </w:numPr>
              <w:adjustRightInd w:val="0"/>
              <w:snapToGrid w:val="0"/>
              <w:spacing w:line="520" w:lineRule="exact"/>
              <w:ind w:firstLine="482" w:firstLineChars="200"/>
              <w:jc w:val="left"/>
              <w:rPr>
                <w:rFonts w:hint="eastAsia" w:ascii="Times New Roman" w:hAnsi="Times New Roman" w:eastAsia="宋体" w:cs="Times New Roman"/>
                <w:b/>
                <w:bCs/>
                <w:kern w:val="0"/>
                <w:sz w:val="24"/>
                <w:szCs w:val="24"/>
                <w:highlight w:val="none"/>
                <w:lang w:val="en-US" w:eastAsia="zh-CN" w:bidi="ar-SA"/>
              </w:rPr>
            </w:pPr>
            <w:r>
              <w:rPr>
                <w:rFonts w:hint="eastAsia" w:ascii="Times New Roman" w:hAnsi="Times New Roman" w:eastAsia="宋体" w:cs="Times New Roman"/>
                <w:b/>
                <w:bCs/>
                <w:kern w:val="0"/>
                <w:sz w:val="24"/>
                <w:szCs w:val="24"/>
                <w:highlight w:val="none"/>
                <w:lang w:val="en-US" w:eastAsia="zh-CN" w:bidi="ar-SA"/>
              </w:rPr>
              <w:t>运营期水环境影响分析</w:t>
            </w:r>
          </w:p>
          <w:p>
            <w:pPr>
              <w:spacing w:line="520" w:lineRule="exact"/>
              <w:ind w:firstLine="480" w:firstLineChars="200"/>
              <w:rPr>
                <w:rFonts w:hint="eastAsia"/>
                <w:sz w:val="24"/>
                <w:szCs w:val="24"/>
                <w:highlight w:val="none"/>
                <w:lang w:eastAsia="zh-CN"/>
              </w:rPr>
            </w:pPr>
            <w:r>
              <w:rPr>
                <w:sz w:val="24"/>
                <w:szCs w:val="24"/>
                <w:highlight w:val="none"/>
              </w:rPr>
              <w:t>本项目生产过程中用水主要为</w:t>
            </w:r>
            <w:r>
              <w:rPr>
                <w:rFonts w:hint="eastAsia"/>
                <w:sz w:val="24"/>
                <w:szCs w:val="24"/>
                <w:highlight w:val="none"/>
                <w:lang w:eastAsia="zh-CN"/>
              </w:rPr>
              <w:t>喷淋用水、厂区及道路降尘用水、洗砂</w:t>
            </w:r>
            <w:r>
              <w:rPr>
                <w:sz w:val="24"/>
                <w:szCs w:val="24"/>
                <w:highlight w:val="none"/>
              </w:rPr>
              <w:t>用水</w:t>
            </w:r>
            <w:r>
              <w:rPr>
                <w:rFonts w:hint="eastAsia"/>
                <w:sz w:val="24"/>
                <w:szCs w:val="24"/>
                <w:highlight w:val="none"/>
                <w:lang w:eastAsia="zh-CN"/>
              </w:rPr>
              <w:t>、湿式筛分用水、洗车用水和职工生活用水。</w:t>
            </w:r>
          </w:p>
          <w:p>
            <w:pPr>
              <w:spacing w:line="520" w:lineRule="exact"/>
              <w:ind w:firstLine="480" w:firstLineChars="200"/>
              <w:rPr>
                <w:rFonts w:hint="eastAsia"/>
                <w:b w:val="0"/>
                <w:bCs w:val="0"/>
                <w:iCs/>
                <w:color w:val="000000"/>
                <w:sz w:val="24"/>
                <w:highlight w:val="none"/>
                <w:u w:val="none"/>
                <w:lang w:eastAsia="zh-CN"/>
              </w:rPr>
            </w:pPr>
            <w:r>
              <w:rPr>
                <w:b w:val="0"/>
                <w:bCs w:val="0"/>
                <w:sz w:val="24"/>
                <w:szCs w:val="24"/>
                <w:highlight w:val="none"/>
                <w:u w:val="none"/>
              </w:rPr>
              <w:t>（1）</w:t>
            </w:r>
            <w:r>
              <w:rPr>
                <w:rFonts w:hint="eastAsia"/>
                <w:b w:val="0"/>
                <w:bCs w:val="0"/>
                <w:sz w:val="24"/>
                <w:szCs w:val="24"/>
                <w:highlight w:val="none"/>
                <w:u w:val="none"/>
                <w:lang w:eastAsia="zh-CN"/>
              </w:rPr>
              <w:t>洗砂用水</w:t>
            </w:r>
          </w:p>
          <w:p>
            <w:pPr>
              <w:spacing w:line="520" w:lineRule="exact"/>
              <w:ind w:firstLine="480" w:firstLineChars="200"/>
              <w:rPr>
                <w:b/>
                <w:bCs/>
                <w:iCs/>
                <w:color w:val="000000"/>
                <w:sz w:val="24"/>
                <w:highlight w:val="none"/>
                <w:u w:val="single"/>
              </w:rPr>
            </w:pPr>
            <w:r>
              <w:rPr>
                <w:rFonts w:hint="eastAsia"/>
                <w:b w:val="0"/>
                <w:bCs w:val="0"/>
                <w:iCs/>
                <w:color w:val="000000"/>
                <w:sz w:val="24"/>
                <w:highlight w:val="none"/>
                <w:u w:val="none"/>
                <w:lang w:eastAsia="zh-CN"/>
              </w:rPr>
              <w:t>参考同类型项目</w:t>
            </w:r>
            <w:r>
              <w:rPr>
                <w:b w:val="0"/>
                <w:bCs w:val="0"/>
                <w:iCs/>
                <w:color w:val="000000"/>
                <w:sz w:val="24"/>
                <w:highlight w:val="none"/>
                <w:u w:val="none"/>
              </w:rPr>
              <w:t>，</w:t>
            </w:r>
            <w:r>
              <w:rPr>
                <w:rFonts w:ascii="Times New Roman" w:hAnsi="Times New Roman" w:cs="Times New Roman"/>
                <w:b w:val="0"/>
                <w:bCs w:val="0"/>
                <w:iCs/>
                <w:color w:val="000000"/>
                <w:sz w:val="24"/>
                <w:highlight w:val="none"/>
                <w:u w:val="none"/>
              </w:rPr>
              <w:t>项目</w:t>
            </w:r>
            <w:r>
              <w:rPr>
                <w:rFonts w:hint="eastAsia" w:cs="Times New Roman"/>
                <w:b w:val="0"/>
                <w:bCs w:val="0"/>
                <w:iCs/>
                <w:color w:val="000000"/>
                <w:sz w:val="24"/>
                <w:highlight w:val="none"/>
                <w:u w:val="none"/>
                <w:lang w:eastAsia="zh-CN"/>
              </w:rPr>
              <w:t>洗砂</w:t>
            </w:r>
            <w:r>
              <w:rPr>
                <w:rFonts w:ascii="Times New Roman" w:hAnsi="Times New Roman" w:cs="Times New Roman"/>
                <w:b w:val="0"/>
                <w:bCs w:val="0"/>
                <w:iCs/>
                <w:color w:val="000000"/>
                <w:sz w:val="24"/>
                <w:highlight w:val="none"/>
                <w:u w:val="none"/>
              </w:rPr>
              <w:t>用水量约为1</w:t>
            </w:r>
            <w:r>
              <w:rPr>
                <w:rFonts w:hint="eastAsia" w:cs="Times New Roman"/>
                <w:b w:val="0"/>
                <w:bCs w:val="0"/>
                <w:iCs/>
                <w:color w:val="000000"/>
                <w:sz w:val="24"/>
                <w:highlight w:val="none"/>
                <w:u w:val="none"/>
                <w:lang w:val="en-US" w:eastAsia="zh-CN"/>
              </w:rPr>
              <w:t>.5</w:t>
            </w:r>
            <w:r>
              <w:rPr>
                <w:rFonts w:ascii="Times New Roman" w:hAnsi="Times New Roman" w:cs="Times New Roman"/>
                <w:b w:val="0"/>
                <w:bCs w:val="0"/>
                <w:iCs/>
                <w:color w:val="000000"/>
                <w:sz w:val="24"/>
                <w:highlight w:val="none"/>
                <w:u w:val="none"/>
              </w:rPr>
              <w:t>m</w:t>
            </w:r>
            <w:r>
              <w:rPr>
                <w:rFonts w:ascii="Times New Roman" w:hAnsi="Times New Roman" w:cs="Times New Roman"/>
                <w:b w:val="0"/>
                <w:bCs w:val="0"/>
                <w:iCs/>
                <w:color w:val="000000"/>
                <w:sz w:val="24"/>
                <w:highlight w:val="none"/>
                <w:u w:val="none"/>
                <w:vertAlign w:val="superscript"/>
              </w:rPr>
              <w:t>3</w:t>
            </w:r>
            <w:r>
              <w:rPr>
                <w:rFonts w:ascii="Times New Roman" w:hAnsi="Times New Roman" w:cs="Times New Roman"/>
                <w:b w:val="0"/>
                <w:bCs w:val="0"/>
                <w:iCs/>
                <w:color w:val="000000"/>
                <w:sz w:val="24"/>
                <w:highlight w:val="none"/>
                <w:u w:val="none"/>
              </w:rPr>
              <w:t>水/吨</w:t>
            </w:r>
            <w:r>
              <w:rPr>
                <w:rFonts w:hint="eastAsia" w:ascii="Times New Roman" w:hAnsi="Times New Roman" w:cs="Times New Roman"/>
                <w:b w:val="0"/>
                <w:bCs w:val="0"/>
                <w:iCs/>
                <w:color w:val="000000"/>
                <w:sz w:val="24"/>
                <w:highlight w:val="none"/>
                <w:u w:val="none"/>
              </w:rPr>
              <w:t>-物料</w:t>
            </w:r>
            <w:r>
              <w:rPr>
                <w:rFonts w:ascii="Times New Roman" w:hAnsi="Times New Roman" w:cs="Times New Roman"/>
                <w:b w:val="0"/>
                <w:bCs w:val="0"/>
                <w:iCs/>
                <w:color w:val="000000"/>
                <w:sz w:val="24"/>
                <w:highlight w:val="none"/>
                <w:u w:val="none"/>
              </w:rPr>
              <w:t>，</w:t>
            </w:r>
            <w:r>
              <w:rPr>
                <w:rFonts w:ascii="Times New Roman" w:hAnsi="Times New Roman" w:cs="Times New Roman"/>
                <w:b/>
                <w:bCs/>
                <w:iCs/>
                <w:color w:val="000000"/>
                <w:sz w:val="24"/>
                <w:highlight w:val="none"/>
                <w:u w:val="single"/>
              </w:rPr>
              <w:t>项</w:t>
            </w:r>
            <w:r>
              <w:rPr>
                <w:b/>
                <w:bCs/>
                <w:iCs/>
                <w:color w:val="000000"/>
                <w:sz w:val="24"/>
                <w:highlight w:val="none"/>
                <w:u w:val="single"/>
              </w:rPr>
              <w:t>目</w:t>
            </w:r>
            <w:r>
              <w:rPr>
                <w:rFonts w:hint="eastAsia"/>
                <w:b/>
                <w:bCs/>
                <w:iCs/>
                <w:color w:val="000000"/>
                <w:sz w:val="24"/>
                <w:highlight w:val="none"/>
                <w:u w:val="single"/>
                <w:lang w:eastAsia="zh-CN"/>
              </w:rPr>
              <w:t>采用洗砂工序的物料加工</w:t>
            </w:r>
            <w:r>
              <w:rPr>
                <w:b/>
                <w:bCs/>
                <w:iCs/>
                <w:color w:val="000000"/>
                <w:sz w:val="24"/>
                <w:highlight w:val="none"/>
                <w:u w:val="single"/>
              </w:rPr>
              <w:t>量</w:t>
            </w:r>
            <w:r>
              <w:rPr>
                <w:rFonts w:hint="eastAsia"/>
                <w:b/>
                <w:bCs/>
                <w:iCs/>
                <w:color w:val="000000"/>
                <w:sz w:val="24"/>
                <w:highlight w:val="none"/>
                <w:u w:val="single"/>
                <w:lang w:eastAsia="zh-CN"/>
              </w:rPr>
              <w:t>约</w:t>
            </w:r>
            <w:r>
              <w:rPr>
                <w:b/>
                <w:bCs/>
                <w:iCs/>
                <w:color w:val="000000"/>
                <w:sz w:val="24"/>
                <w:highlight w:val="none"/>
                <w:u w:val="single"/>
              </w:rPr>
              <w:t>为</w:t>
            </w:r>
            <w:r>
              <w:rPr>
                <w:rFonts w:hint="eastAsia"/>
                <w:b/>
                <w:bCs/>
                <w:iCs/>
                <w:color w:val="000000"/>
                <w:sz w:val="24"/>
                <w:highlight w:val="none"/>
                <w:u w:val="single"/>
                <w:lang w:val="en-US" w:eastAsia="zh-CN"/>
              </w:rPr>
              <w:t>1041.88</w:t>
            </w:r>
            <w:r>
              <w:rPr>
                <w:b/>
                <w:bCs/>
                <w:iCs/>
                <w:color w:val="000000"/>
                <w:sz w:val="24"/>
                <w:highlight w:val="none"/>
                <w:u w:val="single"/>
              </w:rPr>
              <w:t>t/d</w:t>
            </w:r>
            <w:r>
              <w:rPr>
                <w:rFonts w:hint="eastAsia"/>
                <w:b/>
                <w:bCs/>
                <w:iCs/>
                <w:color w:val="000000"/>
                <w:sz w:val="24"/>
                <w:highlight w:val="none"/>
                <w:u w:val="single"/>
                <w:lang w:val="en-US" w:eastAsia="zh-CN"/>
              </w:rPr>
              <w:t>、</w:t>
            </w:r>
            <w:r>
              <w:rPr>
                <w:rFonts w:hint="eastAsia"/>
                <w:b/>
                <w:bCs/>
                <w:color w:val="000000"/>
                <w:sz w:val="24"/>
                <w:highlight w:val="none"/>
                <w:u w:val="single"/>
                <w:lang w:val="en-US" w:eastAsia="zh-CN"/>
              </w:rPr>
              <w:t>333402</w:t>
            </w:r>
            <w:r>
              <w:rPr>
                <w:rFonts w:hint="eastAsia"/>
                <w:b/>
                <w:bCs/>
                <w:iCs/>
                <w:color w:val="000000"/>
                <w:sz w:val="24"/>
                <w:highlight w:val="none"/>
                <w:u w:val="single"/>
                <w:lang w:val="en-US" w:eastAsia="zh-CN"/>
              </w:rPr>
              <w:t>t/a</w:t>
            </w:r>
            <w:r>
              <w:rPr>
                <w:b/>
                <w:bCs/>
                <w:iCs/>
                <w:color w:val="000000"/>
                <w:sz w:val="24"/>
                <w:highlight w:val="none"/>
                <w:u w:val="single"/>
              </w:rPr>
              <w:t>，则洗砂机用水量为</w:t>
            </w:r>
            <w:r>
              <w:rPr>
                <w:rFonts w:hint="eastAsia"/>
                <w:b/>
                <w:bCs/>
                <w:iCs/>
                <w:color w:val="000000"/>
                <w:sz w:val="24"/>
                <w:highlight w:val="none"/>
                <w:u w:val="single"/>
                <w:lang w:val="en-US" w:eastAsia="zh-CN"/>
              </w:rPr>
              <w:t>1562.82</w:t>
            </w:r>
            <w:r>
              <w:rPr>
                <w:b/>
                <w:bCs/>
                <w:iCs/>
                <w:color w:val="000000"/>
                <w:sz w:val="24"/>
                <w:highlight w:val="none"/>
                <w:u w:val="single"/>
              </w:rPr>
              <w:t>m</w:t>
            </w:r>
            <w:r>
              <w:rPr>
                <w:b/>
                <w:bCs/>
                <w:iCs/>
                <w:color w:val="000000"/>
                <w:sz w:val="24"/>
                <w:highlight w:val="none"/>
                <w:u w:val="single"/>
                <w:vertAlign w:val="superscript"/>
              </w:rPr>
              <w:t>3</w:t>
            </w:r>
            <w:r>
              <w:rPr>
                <w:b/>
                <w:bCs/>
                <w:iCs/>
                <w:color w:val="000000"/>
                <w:sz w:val="24"/>
                <w:highlight w:val="none"/>
                <w:u w:val="single"/>
              </w:rPr>
              <w:t>/d</w:t>
            </w:r>
            <w:r>
              <w:rPr>
                <w:rFonts w:hint="eastAsia"/>
                <w:b/>
                <w:bCs/>
                <w:iCs/>
                <w:color w:val="000000"/>
                <w:sz w:val="24"/>
                <w:highlight w:val="none"/>
                <w:u w:val="single"/>
                <w:lang w:eastAsia="zh-CN"/>
              </w:rPr>
              <w:t>、</w:t>
            </w:r>
            <w:r>
              <w:rPr>
                <w:rFonts w:hint="eastAsia"/>
                <w:b/>
                <w:bCs/>
                <w:color w:val="000000"/>
                <w:sz w:val="24"/>
                <w:highlight w:val="none"/>
                <w:u w:val="single"/>
                <w:lang w:val="en-US" w:eastAsia="zh-CN"/>
              </w:rPr>
              <w:t>500103</w:t>
            </w:r>
            <w:r>
              <w:rPr>
                <w:b/>
                <w:bCs/>
                <w:iCs/>
                <w:color w:val="000000"/>
                <w:sz w:val="24"/>
                <w:highlight w:val="none"/>
                <w:u w:val="single"/>
              </w:rPr>
              <w:t>m</w:t>
            </w:r>
            <w:r>
              <w:rPr>
                <w:b/>
                <w:bCs/>
                <w:iCs/>
                <w:color w:val="000000"/>
                <w:sz w:val="24"/>
                <w:highlight w:val="none"/>
                <w:u w:val="single"/>
                <w:vertAlign w:val="superscript"/>
              </w:rPr>
              <w:t>3</w:t>
            </w:r>
            <w:r>
              <w:rPr>
                <w:b/>
                <w:bCs/>
                <w:iCs/>
                <w:color w:val="000000"/>
                <w:sz w:val="24"/>
                <w:highlight w:val="none"/>
                <w:u w:val="single"/>
              </w:rPr>
              <w:t>/a，洗砂机脱水后的成品，携带消耗水量按</w:t>
            </w:r>
            <w:r>
              <w:rPr>
                <w:rFonts w:hint="eastAsia"/>
                <w:b/>
                <w:bCs/>
                <w:iCs/>
                <w:color w:val="000000"/>
                <w:sz w:val="24"/>
                <w:highlight w:val="none"/>
                <w:u w:val="single"/>
                <w:lang w:val="en-US" w:eastAsia="zh-CN"/>
              </w:rPr>
              <w:t>5</w:t>
            </w:r>
            <w:r>
              <w:rPr>
                <w:b/>
                <w:bCs/>
                <w:iCs/>
                <w:color w:val="000000"/>
                <w:sz w:val="24"/>
                <w:highlight w:val="none"/>
                <w:u w:val="single"/>
              </w:rPr>
              <w:t>0L/t</w:t>
            </w:r>
            <w:r>
              <w:rPr>
                <w:b/>
                <w:bCs/>
                <w:iCs/>
                <w:color w:val="000000"/>
                <w:sz w:val="24"/>
                <w:highlight w:val="none"/>
                <w:u w:val="single"/>
                <w:vertAlign w:val="baseline"/>
              </w:rPr>
              <w:t>-物料</w:t>
            </w:r>
            <w:r>
              <w:rPr>
                <w:b/>
                <w:bCs/>
                <w:iCs/>
                <w:color w:val="000000"/>
                <w:sz w:val="24"/>
                <w:highlight w:val="none"/>
                <w:u w:val="single"/>
              </w:rPr>
              <w:t>进行计算，则成品携带水量约</w:t>
            </w:r>
            <w:r>
              <w:rPr>
                <w:rFonts w:hint="eastAsia"/>
                <w:b/>
                <w:bCs/>
                <w:iCs/>
                <w:color w:val="000000"/>
                <w:sz w:val="24"/>
                <w:highlight w:val="none"/>
                <w:u w:val="single"/>
                <w:lang w:val="en-US" w:eastAsia="zh-CN"/>
              </w:rPr>
              <w:t>52.09</w:t>
            </w:r>
            <w:r>
              <w:rPr>
                <w:b/>
                <w:bCs/>
                <w:iCs/>
                <w:color w:val="000000"/>
                <w:sz w:val="24"/>
                <w:highlight w:val="none"/>
                <w:u w:val="single"/>
              </w:rPr>
              <w:t>m</w:t>
            </w:r>
            <w:r>
              <w:rPr>
                <w:b/>
                <w:bCs/>
                <w:iCs/>
                <w:color w:val="000000"/>
                <w:sz w:val="24"/>
                <w:highlight w:val="none"/>
                <w:u w:val="single"/>
                <w:vertAlign w:val="superscript"/>
              </w:rPr>
              <w:t>3</w:t>
            </w:r>
            <w:r>
              <w:rPr>
                <w:b/>
                <w:bCs/>
                <w:iCs/>
                <w:color w:val="000000"/>
                <w:sz w:val="24"/>
                <w:highlight w:val="none"/>
                <w:u w:val="single"/>
              </w:rPr>
              <w:t>/d</w:t>
            </w:r>
            <w:r>
              <w:rPr>
                <w:rFonts w:hint="eastAsia"/>
                <w:b/>
                <w:bCs/>
                <w:iCs/>
                <w:color w:val="000000"/>
                <w:sz w:val="24"/>
                <w:highlight w:val="none"/>
                <w:u w:val="single"/>
                <w:lang w:eastAsia="zh-CN"/>
              </w:rPr>
              <w:t>、</w:t>
            </w:r>
            <w:r>
              <w:rPr>
                <w:rFonts w:hint="eastAsia"/>
                <w:b/>
                <w:bCs/>
                <w:color w:val="000000"/>
                <w:sz w:val="24"/>
                <w:highlight w:val="none"/>
                <w:u w:val="single"/>
                <w:lang w:val="en-US" w:eastAsia="zh-CN"/>
              </w:rPr>
              <w:t>16670.1</w:t>
            </w:r>
            <w:r>
              <w:rPr>
                <w:b/>
                <w:bCs/>
                <w:iCs/>
                <w:color w:val="000000"/>
                <w:sz w:val="24"/>
                <w:highlight w:val="none"/>
                <w:u w:val="single"/>
              </w:rPr>
              <w:t>m</w:t>
            </w:r>
            <w:r>
              <w:rPr>
                <w:b/>
                <w:bCs/>
                <w:iCs/>
                <w:color w:val="000000"/>
                <w:sz w:val="24"/>
                <w:highlight w:val="none"/>
                <w:u w:val="single"/>
                <w:vertAlign w:val="superscript"/>
              </w:rPr>
              <w:t>3</w:t>
            </w:r>
            <w:r>
              <w:rPr>
                <w:b/>
                <w:bCs/>
                <w:iCs/>
                <w:color w:val="000000"/>
                <w:sz w:val="24"/>
                <w:highlight w:val="none"/>
                <w:u w:val="single"/>
              </w:rPr>
              <w:t>/a，因此洗砂过程产生废水约</w:t>
            </w:r>
            <w:r>
              <w:rPr>
                <w:rFonts w:hint="eastAsia"/>
                <w:b/>
                <w:bCs/>
                <w:iCs/>
                <w:color w:val="000000"/>
                <w:sz w:val="24"/>
                <w:highlight w:val="none"/>
                <w:u w:val="single"/>
                <w:lang w:val="en-US" w:eastAsia="zh-CN"/>
              </w:rPr>
              <w:t>1510.43</w:t>
            </w:r>
            <w:r>
              <w:rPr>
                <w:b/>
                <w:bCs/>
                <w:iCs/>
                <w:color w:val="000000"/>
                <w:sz w:val="24"/>
                <w:highlight w:val="none"/>
                <w:u w:val="single"/>
              </w:rPr>
              <w:t>m</w:t>
            </w:r>
            <w:r>
              <w:rPr>
                <w:b/>
                <w:bCs/>
                <w:iCs/>
                <w:color w:val="000000"/>
                <w:sz w:val="24"/>
                <w:highlight w:val="none"/>
                <w:u w:val="single"/>
                <w:vertAlign w:val="superscript"/>
              </w:rPr>
              <w:t>3</w:t>
            </w:r>
            <w:r>
              <w:rPr>
                <w:b/>
                <w:bCs/>
                <w:iCs/>
                <w:color w:val="000000"/>
                <w:sz w:val="24"/>
                <w:highlight w:val="none"/>
                <w:u w:val="single"/>
              </w:rPr>
              <w:t>/d，</w:t>
            </w:r>
            <w:r>
              <w:rPr>
                <w:rFonts w:hint="eastAsia"/>
                <w:b/>
                <w:bCs/>
                <w:iCs/>
                <w:color w:val="000000"/>
                <w:sz w:val="24"/>
                <w:highlight w:val="none"/>
                <w:u w:val="single"/>
                <w:lang w:val="en-US" w:eastAsia="zh-CN"/>
              </w:rPr>
              <w:t>483432.9</w:t>
            </w:r>
            <w:r>
              <w:rPr>
                <w:b/>
                <w:bCs/>
                <w:iCs/>
                <w:color w:val="000000"/>
                <w:sz w:val="24"/>
                <w:highlight w:val="none"/>
                <w:u w:val="single"/>
              </w:rPr>
              <w:t>m</w:t>
            </w:r>
            <w:r>
              <w:rPr>
                <w:b/>
                <w:bCs/>
                <w:iCs/>
                <w:color w:val="000000"/>
                <w:sz w:val="24"/>
                <w:highlight w:val="none"/>
                <w:u w:val="single"/>
                <w:vertAlign w:val="superscript"/>
              </w:rPr>
              <w:t>3</w:t>
            </w:r>
            <w:r>
              <w:rPr>
                <w:b/>
                <w:bCs/>
                <w:iCs/>
                <w:color w:val="000000"/>
                <w:sz w:val="24"/>
                <w:highlight w:val="none"/>
                <w:u w:val="single"/>
              </w:rPr>
              <w:t>/a，</w:t>
            </w:r>
            <w:r>
              <w:rPr>
                <w:rFonts w:hint="eastAsia"/>
                <w:b/>
                <w:bCs/>
                <w:iCs/>
                <w:color w:val="000000"/>
                <w:sz w:val="24"/>
                <w:highlight w:val="none"/>
                <w:u w:val="single"/>
                <w:lang w:eastAsia="zh-CN"/>
              </w:rPr>
              <w:t>在水泵作用下经污水管道泵入</w:t>
            </w:r>
            <w:r>
              <w:rPr>
                <w:rFonts w:hint="eastAsia"/>
                <w:b/>
                <w:bCs/>
                <w:iCs/>
                <w:color w:val="000000"/>
                <w:sz w:val="24"/>
                <w:highlight w:val="none"/>
                <w:u w:val="single"/>
                <w:lang w:val="en-US" w:eastAsia="zh-CN"/>
              </w:rPr>
              <w:t>污水池（1座，400m</w:t>
            </w:r>
            <w:r>
              <w:rPr>
                <w:rFonts w:hint="eastAsia"/>
                <w:b/>
                <w:bCs/>
                <w:iCs/>
                <w:color w:val="000000"/>
                <w:sz w:val="24"/>
                <w:highlight w:val="none"/>
                <w:u w:val="single"/>
                <w:vertAlign w:val="superscript"/>
                <w:lang w:val="en-US" w:eastAsia="zh-CN"/>
              </w:rPr>
              <w:t>3</w:t>
            </w:r>
            <w:r>
              <w:rPr>
                <w:rFonts w:hint="eastAsia"/>
                <w:b/>
                <w:bCs/>
                <w:iCs/>
                <w:color w:val="000000"/>
                <w:sz w:val="24"/>
                <w:highlight w:val="none"/>
                <w:u w:val="single"/>
                <w:lang w:val="en-US" w:eastAsia="zh-CN"/>
              </w:rPr>
              <w:t>）+</w:t>
            </w:r>
            <w:r>
              <w:rPr>
                <w:rFonts w:hint="eastAsia"/>
                <w:b/>
                <w:bCs/>
                <w:iCs/>
                <w:color w:val="000000"/>
                <w:sz w:val="24"/>
                <w:highlight w:val="none"/>
                <w:u w:val="single"/>
                <w:lang w:eastAsia="zh-CN"/>
              </w:rPr>
              <w:t>浓缩罐仓（</w:t>
            </w:r>
            <w:r>
              <w:rPr>
                <w:rFonts w:hint="eastAsia"/>
                <w:b/>
                <w:bCs/>
                <w:iCs/>
                <w:color w:val="000000"/>
                <w:sz w:val="24"/>
                <w:highlight w:val="none"/>
                <w:u w:val="single"/>
                <w:lang w:val="en-US" w:eastAsia="zh-CN"/>
              </w:rPr>
              <w:t>2座</w:t>
            </w:r>
            <w:r>
              <w:rPr>
                <w:rFonts w:hint="eastAsia"/>
                <w:b/>
                <w:bCs/>
                <w:iCs/>
                <w:color w:val="000000"/>
                <w:sz w:val="24"/>
                <w:highlight w:val="none"/>
                <w:u w:val="single"/>
                <w:lang w:eastAsia="zh-CN"/>
              </w:rPr>
              <w:t>，</w:t>
            </w:r>
            <w:r>
              <w:rPr>
                <w:rFonts w:hint="eastAsia"/>
                <w:b/>
                <w:bCs/>
                <w:iCs/>
                <w:color w:val="000000"/>
                <w:sz w:val="24"/>
                <w:highlight w:val="none"/>
                <w:u w:val="single"/>
                <w:lang w:val="en-US" w:eastAsia="zh-CN"/>
              </w:rPr>
              <w:t>800</w:t>
            </w:r>
            <w:r>
              <w:rPr>
                <w:b/>
                <w:bCs/>
                <w:iCs/>
                <w:color w:val="000000"/>
                <w:sz w:val="24"/>
                <w:highlight w:val="none"/>
                <w:u w:val="single"/>
              </w:rPr>
              <w:t>m</w:t>
            </w:r>
            <w:r>
              <w:rPr>
                <w:b/>
                <w:bCs/>
                <w:iCs/>
                <w:color w:val="000000"/>
                <w:sz w:val="24"/>
                <w:highlight w:val="none"/>
                <w:u w:val="single"/>
                <w:vertAlign w:val="superscript"/>
              </w:rPr>
              <w:t>3</w:t>
            </w:r>
            <w:r>
              <w:rPr>
                <w:rFonts w:hint="eastAsia"/>
                <w:b/>
                <w:bCs/>
                <w:iCs/>
                <w:color w:val="000000"/>
                <w:sz w:val="24"/>
                <w:highlight w:val="none"/>
                <w:u w:val="single"/>
                <w:lang w:val="en-US" w:eastAsia="zh-CN"/>
              </w:rPr>
              <w:t>）+</w:t>
            </w:r>
            <w:r>
              <w:rPr>
                <w:rFonts w:hint="eastAsia"/>
                <w:b/>
                <w:bCs/>
                <w:iCs/>
                <w:color w:val="000000"/>
                <w:sz w:val="24"/>
                <w:highlight w:val="none"/>
                <w:u w:val="single"/>
                <w:lang w:eastAsia="zh-CN"/>
              </w:rPr>
              <w:t>絮凝剂</w:t>
            </w:r>
            <w:r>
              <w:rPr>
                <w:rFonts w:hint="eastAsia"/>
                <w:b/>
                <w:bCs/>
                <w:iCs/>
                <w:color w:val="000000"/>
                <w:sz w:val="24"/>
                <w:highlight w:val="none"/>
                <w:u w:val="single"/>
                <w:lang w:val="en-US" w:eastAsia="zh-CN"/>
              </w:rPr>
              <w:t>+</w:t>
            </w:r>
            <w:r>
              <w:rPr>
                <w:rFonts w:hint="eastAsia"/>
                <w:b/>
                <w:bCs/>
                <w:iCs/>
                <w:color w:val="000000"/>
                <w:sz w:val="24"/>
                <w:highlight w:val="none"/>
                <w:u w:val="single"/>
                <w:lang w:eastAsia="zh-CN"/>
              </w:rPr>
              <w:t>清水池（</w:t>
            </w:r>
            <w:r>
              <w:rPr>
                <w:rFonts w:hint="eastAsia"/>
                <w:b/>
                <w:bCs/>
                <w:iCs/>
                <w:color w:val="000000"/>
                <w:sz w:val="24"/>
                <w:highlight w:val="none"/>
                <w:u w:val="single"/>
                <w:lang w:val="en-US" w:eastAsia="zh-CN"/>
              </w:rPr>
              <w:t>1座，500</w:t>
            </w:r>
            <w:r>
              <w:rPr>
                <w:b/>
                <w:bCs/>
                <w:iCs/>
                <w:color w:val="000000"/>
                <w:sz w:val="24"/>
                <w:highlight w:val="none"/>
                <w:u w:val="single"/>
              </w:rPr>
              <w:t>m</w:t>
            </w:r>
            <w:r>
              <w:rPr>
                <w:b/>
                <w:bCs/>
                <w:iCs/>
                <w:color w:val="000000"/>
                <w:sz w:val="24"/>
                <w:highlight w:val="none"/>
                <w:u w:val="single"/>
                <w:vertAlign w:val="superscript"/>
              </w:rPr>
              <w:t>3</w:t>
            </w:r>
            <w:r>
              <w:rPr>
                <w:rFonts w:hint="eastAsia"/>
                <w:b/>
                <w:bCs/>
                <w:iCs/>
                <w:color w:val="000000"/>
                <w:sz w:val="24"/>
                <w:highlight w:val="none"/>
                <w:u w:val="single"/>
                <w:lang w:eastAsia="zh-CN"/>
              </w:rPr>
              <w:t>）</w:t>
            </w:r>
            <w:r>
              <w:rPr>
                <w:b/>
                <w:bCs/>
                <w:iCs/>
                <w:color w:val="000000"/>
                <w:sz w:val="24"/>
                <w:highlight w:val="none"/>
                <w:u w:val="single"/>
              </w:rPr>
              <w:t>，</w:t>
            </w:r>
            <w:r>
              <w:rPr>
                <w:rFonts w:hint="eastAsia"/>
                <w:b/>
                <w:bCs/>
                <w:iCs/>
                <w:color w:val="000000"/>
                <w:sz w:val="24"/>
                <w:highlight w:val="none"/>
                <w:u w:val="single"/>
                <w:lang w:val="en-US" w:eastAsia="zh-CN"/>
              </w:rPr>
              <w:t>处理后</w:t>
            </w:r>
            <w:r>
              <w:rPr>
                <w:b/>
                <w:bCs/>
                <w:iCs/>
                <w:color w:val="000000"/>
                <w:sz w:val="24"/>
                <w:highlight w:val="none"/>
                <w:u w:val="single"/>
              </w:rPr>
              <w:t>用于生产线循环利用</w:t>
            </w:r>
            <w:r>
              <w:rPr>
                <w:rFonts w:hint="eastAsia"/>
                <w:b/>
                <w:bCs/>
                <w:iCs/>
                <w:color w:val="000000"/>
                <w:sz w:val="24"/>
                <w:highlight w:val="none"/>
                <w:u w:val="single"/>
                <w:lang w:eastAsia="zh-CN"/>
              </w:rPr>
              <w:t>。</w:t>
            </w:r>
            <w:r>
              <w:rPr>
                <w:b/>
                <w:bCs/>
                <w:iCs/>
                <w:color w:val="000000"/>
                <w:sz w:val="24"/>
                <w:highlight w:val="none"/>
                <w:u w:val="single"/>
              </w:rPr>
              <w:t>则洗砂机日常补充水用水量约为</w:t>
            </w:r>
            <w:r>
              <w:rPr>
                <w:rFonts w:hint="eastAsia"/>
                <w:b/>
                <w:bCs/>
                <w:iCs/>
                <w:color w:val="000000"/>
                <w:sz w:val="24"/>
                <w:highlight w:val="none"/>
                <w:u w:val="single"/>
                <w:lang w:val="en-US" w:eastAsia="zh-CN"/>
              </w:rPr>
              <w:t>52.09</w:t>
            </w:r>
            <w:r>
              <w:rPr>
                <w:b/>
                <w:bCs/>
                <w:iCs/>
                <w:color w:val="000000"/>
                <w:sz w:val="24"/>
                <w:highlight w:val="none"/>
                <w:u w:val="single"/>
              </w:rPr>
              <w:t>m</w:t>
            </w:r>
            <w:r>
              <w:rPr>
                <w:b/>
                <w:bCs/>
                <w:iCs/>
                <w:color w:val="000000"/>
                <w:sz w:val="24"/>
                <w:highlight w:val="none"/>
                <w:u w:val="single"/>
                <w:vertAlign w:val="superscript"/>
              </w:rPr>
              <w:t>3</w:t>
            </w:r>
            <w:r>
              <w:rPr>
                <w:b/>
                <w:bCs/>
                <w:iCs/>
                <w:color w:val="000000"/>
                <w:sz w:val="24"/>
                <w:highlight w:val="none"/>
                <w:u w:val="single"/>
              </w:rPr>
              <w:t>/d。</w:t>
            </w:r>
          </w:p>
          <w:p>
            <w:pPr>
              <w:spacing w:line="520" w:lineRule="exact"/>
              <w:ind w:firstLine="480" w:firstLineChars="200"/>
              <w:rPr>
                <w:rFonts w:hint="eastAsia"/>
                <w:b w:val="0"/>
                <w:bCs w:val="0"/>
                <w:iCs/>
                <w:color w:val="000000"/>
                <w:sz w:val="24"/>
                <w:highlight w:val="none"/>
                <w:u w:val="none"/>
                <w:lang w:eastAsia="zh-CN"/>
              </w:rPr>
            </w:pPr>
            <w:r>
              <w:rPr>
                <w:b w:val="0"/>
                <w:bCs w:val="0"/>
                <w:sz w:val="24"/>
                <w:szCs w:val="24"/>
                <w:highlight w:val="none"/>
                <w:u w:val="none"/>
              </w:rPr>
              <w:t>（</w:t>
            </w:r>
            <w:r>
              <w:rPr>
                <w:rFonts w:hint="eastAsia"/>
                <w:b w:val="0"/>
                <w:bCs w:val="0"/>
                <w:sz w:val="24"/>
                <w:szCs w:val="24"/>
                <w:highlight w:val="none"/>
                <w:u w:val="none"/>
                <w:lang w:val="en-US" w:eastAsia="zh-CN"/>
              </w:rPr>
              <w:t>2</w:t>
            </w:r>
            <w:r>
              <w:rPr>
                <w:b w:val="0"/>
                <w:bCs w:val="0"/>
                <w:sz w:val="24"/>
                <w:szCs w:val="24"/>
                <w:highlight w:val="none"/>
                <w:u w:val="none"/>
              </w:rPr>
              <w:t>）</w:t>
            </w:r>
            <w:r>
              <w:rPr>
                <w:rFonts w:hint="eastAsia"/>
                <w:b w:val="0"/>
                <w:bCs w:val="0"/>
                <w:sz w:val="24"/>
                <w:szCs w:val="24"/>
                <w:highlight w:val="none"/>
                <w:u w:val="none"/>
                <w:lang w:eastAsia="zh-CN"/>
              </w:rPr>
              <w:t>湿式筛分用水</w:t>
            </w:r>
          </w:p>
          <w:p>
            <w:pPr>
              <w:spacing w:line="480" w:lineRule="exact"/>
              <w:ind w:firstLine="480" w:firstLineChars="200"/>
              <w:rPr>
                <w:highlight w:val="none"/>
              </w:rPr>
            </w:pPr>
            <w:r>
              <w:rPr>
                <w:rFonts w:hint="eastAsia"/>
                <w:b w:val="0"/>
                <w:bCs w:val="0"/>
                <w:iCs/>
                <w:color w:val="000000"/>
                <w:sz w:val="24"/>
                <w:highlight w:val="none"/>
                <w:u w:val="none"/>
                <w:lang w:eastAsia="zh-CN"/>
              </w:rPr>
              <w:t>参考同类型项目</w:t>
            </w:r>
            <w:r>
              <w:rPr>
                <w:b w:val="0"/>
                <w:bCs w:val="0"/>
                <w:iCs/>
                <w:color w:val="000000"/>
                <w:sz w:val="24"/>
                <w:highlight w:val="none"/>
                <w:u w:val="none"/>
              </w:rPr>
              <w:t>，</w:t>
            </w:r>
            <w:r>
              <w:rPr>
                <w:rFonts w:ascii="Times New Roman" w:hAnsi="Times New Roman" w:cs="Times New Roman"/>
                <w:b w:val="0"/>
                <w:bCs w:val="0"/>
                <w:iCs/>
                <w:color w:val="000000"/>
                <w:sz w:val="24"/>
                <w:highlight w:val="none"/>
                <w:u w:val="none"/>
              </w:rPr>
              <w:t>项目</w:t>
            </w:r>
            <w:r>
              <w:rPr>
                <w:rFonts w:hint="eastAsia" w:cs="Times New Roman"/>
                <w:b w:val="0"/>
                <w:bCs w:val="0"/>
                <w:iCs/>
                <w:color w:val="000000"/>
                <w:sz w:val="24"/>
                <w:highlight w:val="none"/>
                <w:u w:val="none"/>
                <w:lang w:eastAsia="zh-CN"/>
              </w:rPr>
              <w:t>湿式筛分</w:t>
            </w:r>
            <w:r>
              <w:rPr>
                <w:rFonts w:ascii="Times New Roman" w:hAnsi="Times New Roman" w:cs="Times New Roman"/>
                <w:b w:val="0"/>
                <w:bCs w:val="0"/>
                <w:iCs/>
                <w:color w:val="000000"/>
                <w:sz w:val="24"/>
                <w:highlight w:val="none"/>
                <w:u w:val="none"/>
              </w:rPr>
              <w:t>用水量约为</w:t>
            </w:r>
            <w:r>
              <w:rPr>
                <w:rFonts w:hint="eastAsia" w:cs="Times New Roman"/>
                <w:b w:val="0"/>
                <w:bCs w:val="0"/>
                <w:iCs/>
                <w:color w:val="000000"/>
                <w:sz w:val="24"/>
                <w:highlight w:val="none"/>
                <w:u w:val="none"/>
                <w:lang w:val="en-US" w:eastAsia="zh-CN"/>
              </w:rPr>
              <w:t>0.5</w:t>
            </w:r>
            <w:r>
              <w:rPr>
                <w:rFonts w:ascii="Times New Roman" w:hAnsi="Times New Roman" w:cs="Times New Roman"/>
                <w:b w:val="0"/>
                <w:bCs w:val="0"/>
                <w:iCs/>
                <w:color w:val="000000"/>
                <w:sz w:val="24"/>
                <w:highlight w:val="none"/>
                <w:u w:val="none"/>
              </w:rPr>
              <w:t>m</w:t>
            </w:r>
            <w:r>
              <w:rPr>
                <w:rFonts w:ascii="Times New Roman" w:hAnsi="Times New Roman" w:cs="Times New Roman"/>
                <w:b w:val="0"/>
                <w:bCs w:val="0"/>
                <w:iCs/>
                <w:color w:val="000000"/>
                <w:sz w:val="24"/>
                <w:highlight w:val="none"/>
                <w:u w:val="none"/>
                <w:vertAlign w:val="superscript"/>
              </w:rPr>
              <w:t>3</w:t>
            </w:r>
            <w:r>
              <w:rPr>
                <w:rFonts w:ascii="Times New Roman" w:hAnsi="Times New Roman" w:cs="Times New Roman"/>
                <w:b w:val="0"/>
                <w:bCs w:val="0"/>
                <w:iCs/>
                <w:color w:val="000000"/>
                <w:sz w:val="24"/>
                <w:highlight w:val="none"/>
                <w:u w:val="none"/>
              </w:rPr>
              <w:t>水/吨</w:t>
            </w:r>
            <w:r>
              <w:rPr>
                <w:rFonts w:hint="eastAsia" w:ascii="Times New Roman" w:hAnsi="Times New Roman" w:cs="Times New Roman"/>
                <w:b w:val="0"/>
                <w:bCs w:val="0"/>
                <w:iCs/>
                <w:color w:val="000000"/>
                <w:sz w:val="24"/>
                <w:highlight w:val="none"/>
                <w:u w:val="none"/>
              </w:rPr>
              <w:t>-物料</w:t>
            </w:r>
            <w:r>
              <w:rPr>
                <w:rFonts w:ascii="Times New Roman" w:hAnsi="Times New Roman" w:cs="Times New Roman"/>
                <w:b w:val="0"/>
                <w:bCs w:val="0"/>
                <w:iCs/>
                <w:color w:val="000000"/>
                <w:sz w:val="24"/>
                <w:highlight w:val="none"/>
                <w:u w:val="none"/>
              </w:rPr>
              <w:t>，</w:t>
            </w:r>
            <w:r>
              <w:rPr>
                <w:rFonts w:ascii="Times New Roman" w:hAnsi="Times New Roman" w:cs="Times New Roman"/>
                <w:b/>
                <w:bCs/>
                <w:iCs/>
                <w:color w:val="000000"/>
                <w:sz w:val="24"/>
                <w:highlight w:val="none"/>
                <w:u w:val="single"/>
              </w:rPr>
              <w:t>项</w:t>
            </w:r>
            <w:r>
              <w:rPr>
                <w:b/>
                <w:bCs/>
                <w:iCs/>
                <w:color w:val="000000"/>
                <w:sz w:val="24"/>
                <w:highlight w:val="none"/>
                <w:u w:val="single"/>
              </w:rPr>
              <w:t>目</w:t>
            </w:r>
            <w:r>
              <w:rPr>
                <w:rFonts w:hint="eastAsia"/>
                <w:b/>
                <w:bCs/>
                <w:iCs/>
                <w:color w:val="000000"/>
                <w:sz w:val="24"/>
                <w:highlight w:val="none"/>
                <w:u w:val="single"/>
                <w:lang w:eastAsia="zh-CN"/>
              </w:rPr>
              <w:t>采用湿式筛分工序的物料加工</w:t>
            </w:r>
            <w:r>
              <w:rPr>
                <w:b/>
                <w:bCs/>
                <w:iCs/>
                <w:color w:val="000000"/>
                <w:sz w:val="24"/>
                <w:highlight w:val="none"/>
                <w:u w:val="single"/>
              </w:rPr>
              <w:t>量</w:t>
            </w:r>
            <w:r>
              <w:rPr>
                <w:rFonts w:hint="eastAsia"/>
                <w:b/>
                <w:bCs/>
                <w:iCs/>
                <w:color w:val="000000"/>
                <w:sz w:val="24"/>
                <w:highlight w:val="none"/>
                <w:u w:val="single"/>
                <w:lang w:eastAsia="zh-CN"/>
              </w:rPr>
              <w:t>约</w:t>
            </w:r>
            <w:r>
              <w:rPr>
                <w:b/>
                <w:bCs/>
                <w:iCs/>
                <w:color w:val="000000"/>
                <w:sz w:val="24"/>
                <w:highlight w:val="none"/>
                <w:u w:val="single"/>
              </w:rPr>
              <w:t>为</w:t>
            </w:r>
            <w:r>
              <w:rPr>
                <w:rFonts w:hint="eastAsia"/>
                <w:b/>
                <w:bCs/>
                <w:iCs/>
                <w:color w:val="000000"/>
                <w:sz w:val="24"/>
                <w:highlight w:val="none"/>
                <w:u w:val="single"/>
                <w:lang w:val="en-US" w:eastAsia="zh-CN"/>
              </w:rPr>
              <w:t>4167.72</w:t>
            </w:r>
            <w:r>
              <w:rPr>
                <w:b/>
                <w:bCs/>
                <w:iCs/>
                <w:color w:val="000000"/>
                <w:sz w:val="24"/>
                <w:highlight w:val="none"/>
                <w:u w:val="single"/>
              </w:rPr>
              <w:t>t/d</w:t>
            </w:r>
            <w:r>
              <w:rPr>
                <w:rFonts w:hint="eastAsia"/>
                <w:b/>
                <w:bCs/>
                <w:iCs/>
                <w:color w:val="000000"/>
                <w:sz w:val="24"/>
                <w:highlight w:val="none"/>
                <w:u w:val="single"/>
                <w:lang w:val="en-US" w:eastAsia="zh-CN"/>
              </w:rPr>
              <w:t>、</w:t>
            </w:r>
            <w:r>
              <w:rPr>
                <w:rFonts w:hint="eastAsia"/>
                <w:b/>
                <w:bCs/>
                <w:color w:val="000000"/>
                <w:sz w:val="24"/>
                <w:highlight w:val="none"/>
                <w:u w:val="single"/>
                <w:lang w:val="en-US" w:eastAsia="zh-CN"/>
              </w:rPr>
              <w:t>1333669.7</w:t>
            </w:r>
            <w:r>
              <w:rPr>
                <w:rFonts w:hint="eastAsia"/>
                <w:b/>
                <w:bCs/>
                <w:iCs/>
                <w:color w:val="000000"/>
                <w:sz w:val="24"/>
                <w:highlight w:val="none"/>
                <w:u w:val="single"/>
                <w:lang w:val="en-US" w:eastAsia="zh-CN"/>
              </w:rPr>
              <w:t>t/a</w:t>
            </w:r>
            <w:r>
              <w:rPr>
                <w:b/>
                <w:bCs/>
                <w:iCs/>
                <w:color w:val="000000"/>
                <w:sz w:val="24"/>
                <w:highlight w:val="none"/>
                <w:u w:val="single"/>
              </w:rPr>
              <w:t>，则</w:t>
            </w:r>
            <w:r>
              <w:rPr>
                <w:rFonts w:hint="eastAsia"/>
                <w:b/>
                <w:bCs/>
                <w:iCs/>
                <w:color w:val="000000"/>
                <w:sz w:val="24"/>
                <w:highlight w:val="none"/>
                <w:u w:val="single"/>
                <w:lang w:eastAsia="zh-CN"/>
              </w:rPr>
              <w:t>湿式筛分</w:t>
            </w:r>
            <w:r>
              <w:rPr>
                <w:b/>
                <w:bCs/>
                <w:iCs/>
                <w:color w:val="000000"/>
                <w:sz w:val="24"/>
                <w:highlight w:val="none"/>
                <w:u w:val="single"/>
              </w:rPr>
              <w:t>用水量为</w:t>
            </w:r>
            <w:r>
              <w:rPr>
                <w:rFonts w:hint="eastAsia"/>
                <w:b/>
                <w:bCs/>
                <w:iCs/>
                <w:color w:val="000000"/>
                <w:sz w:val="24"/>
                <w:highlight w:val="none"/>
                <w:u w:val="single"/>
                <w:lang w:val="en-US" w:eastAsia="zh-CN"/>
              </w:rPr>
              <w:t>2083.86</w:t>
            </w:r>
            <w:r>
              <w:rPr>
                <w:b/>
                <w:bCs/>
                <w:iCs/>
                <w:color w:val="000000"/>
                <w:sz w:val="24"/>
                <w:highlight w:val="none"/>
                <w:u w:val="single"/>
              </w:rPr>
              <w:t>m</w:t>
            </w:r>
            <w:r>
              <w:rPr>
                <w:b/>
                <w:bCs/>
                <w:iCs/>
                <w:color w:val="000000"/>
                <w:sz w:val="24"/>
                <w:highlight w:val="none"/>
                <w:u w:val="single"/>
                <w:vertAlign w:val="superscript"/>
              </w:rPr>
              <w:t>3</w:t>
            </w:r>
            <w:r>
              <w:rPr>
                <w:b/>
                <w:bCs/>
                <w:iCs/>
                <w:color w:val="000000"/>
                <w:sz w:val="24"/>
                <w:highlight w:val="none"/>
                <w:u w:val="single"/>
              </w:rPr>
              <w:t>/d</w:t>
            </w:r>
            <w:r>
              <w:rPr>
                <w:rFonts w:hint="eastAsia"/>
                <w:b/>
                <w:bCs/>
                <w:iCs/>
                <w:color w:val="000000"/>
                <w:sz w:val="24"/>
                <w:highlight w:val="none"/>
                <w:u w:val="single"/>
                <w:lang w:eastAsia="zh-CN"/>
              </w:rPr>
              <w:t>、</w:t>
            </w:r>
            <w:r>
              <w:rPr>
                <w:rFonts w:hint="eastAsia"/>
                <w:b/>
                <w:bCs/>
                <w:color w:val="000000"/>
                <w:sz w:val="24"/>
                <w:highlight w:val="none"/>
                <w:u w:val="single"/>
                <w:lang w:val="en-US" w:eastAsia="zh-CN"/>
              </w:rPr>
              <w:t>666834.85</w:t>
            </w:r>
            <w:r>
              <w:rPr>
                <w:b/>
                <w:bCs/>
                <w:iCs/>
                <w:color w:val="000000"/>
                <w:sz w:val="24"/>
                <w:highlight w:val="none"/>
                <w:u w:val="single"/>
              </w:rPr>
              <w:t>m</w:t>
            </w:r>
            <w:r>
              <w:rPr>
                <w:b/>
                <w:bCs/>
                <w:iCs/>
                <w:color w:val="000000"/>
                <w:sz w:val="24"/>
                <w:highlight w:val="none"/>
                <w:u w:val="single"/>
                <w:vertAlign w:val="superscript"/>
              </w:rPr>
              <w:t>3</w:t>
            </w:r>
            <w:r>
              <w:rPr>
                <w:b/>
                <w:bCs/>
                <w:iCs/>
                <w:color w:val="000000"/>
                <w:sz w:val="24"/>
                <w:highlight w:val="none"/>
                <w:u w:val="single"/>
              </w:rPr>
              <w:t>/a，</w:t>
            </w:r>
            <w:r>
              <w:rPr>
                <w:rFonts w:hint="eastAsia"/>
                <w:b/>
                <w:bCs/>
                <w:iCs/>
                <w:color w:val="000000"/>
                <w:sz w:val="24"/>
                <w:highlight w:val="none"/>
                <w:u w:val="single"/>
                <w:lang w:eastAsia="zh-CN"/>
              </w:rPr>
              <w:t>筛分</w:t>
            </w:r>
            <w:r>
              <w:rPr>
                <w:b/>
                <w:bCs/>
                <w:iCs/>
                <w:color w:val="000000"/>
                <w:sz w:val="24"/>
                <w:highlight w:val="none"/>
                <w:u w:val="single"/>
              </w:rPr>
              <w:t>脱水后的成品，携带消耗水量按</w:t>
            </w:r>
            <w:r>
              <w:rPr>
                <w:rFonts w:hint="eastAsia"/>
                <w:b/>
                <w:bCs/>
                <w:iCs/>
                <w:color w:val="000000"/>
                <w:sz w:val="24"/>
                <w:highlight w:val="none"/>
                <w:u w:val="single"/>
                <w:lang w:val="en-US" w:eastAsia="zh-CN"/>
              </w:rPr>
              <w:t>5</w:t>
            </w:r>
            <w:r>
              <w:rPr>
                <w:b/>
                <w:bCs/>
                <w:iCs/>
                <w:color w:val="000000"/>
                <w:sz w:val="24"/>
                <w:highlight w:val="none"/>
                <w:u w:val="single"/>
              </w:rPr>
              <w:t>0L/t</w:t>
            </w:r>
            <w:r>
              <w:rPr>
                <w:b/>
                <w:bCs/>
                <w:iCs/>
                <w:color w:val="000000"/>
                <w:sz w:val="24"/>
                <w:highlight w:val="none"/>
                <w:u w:val="single"/>
                <w:vertAlign w:val="baseline"/>
              </w:rPr>
              <w:t>-物料</w:t>
            </w:r>
            <w:r>
              <w:rPr>
                <w:b/>
                <w:bCs/>
                <w:iCs/>
                <w:color w:val="000000"/>
                <w:sz w:val="24"/>
                <w:highlight w:val="none"/>
                <w:u w:val="single"/>
              </w:rPr>
              <w:t>进行计算，则成品携带水量约</w:t>
            </w:r>
            <w:r>
              <w:rPr>
                <w:rFonts w:hint="eastAsia"/>
                <w:b/>
                <w:bCs/>
                <w:iCs/>
                <w:color w:val="000000"/>
                <w:sz w:val="24"/>
                <w:highlight w:val="none"/>
                <w:u w:val="single"/>
                <w:lang w:val="en-US" w:eastAsia="zh-CN"/>
              </w:rPr>
              <w:t>187.5</w:t>
            </w:r>
            <w:r>
              <w:rPr>
                <w:b/>
                <w:bCs/>
                <w:iCs/>
                <w:color w:val="000000"/>
                <w:sz w:val="24"/>
                <w:highlight w:val="none"/>
                <w:u w:val="single"/>
              </w:rPr>
              <w:t>m</w:t>
            </w:r>
            <w:r>
              <w:rPr>
                <w:b/>
                <w:bCs/>
                <w:iCs/>
                <w:color w:val="000000"/>
                <w:sz w:val="24"/>
                <w:highlight w:val="none"/>
                <w:u w:val="single"/>
                <w:vertAlign w:val="superscript"/>
              </w:rPr>
              <w:t>3</w:t>
            </w:r>
            <w:r>
              <w:rPr>
                <w:b/>
                <w:bCs/>
                <w:iCs/>
                <w:color w:val="000000"/>
                <w:sz w:val="24"/>
                <w:highlight w:val="none"/>
                <w:u w:val="single"/>
              </w:rPr>
              <w:t>/d</w:t>
            </w:r>
            <w:r>
              <w:rPr>
                <w:rFonts w:hint="eastAsia"/>
                <w:b/>
                <w:bCs/>
                <w:iCs/>
                <w:color w:val="000000"/>
                <w:sz w:val="24"/>
                <w:highlight w:val="none"/>
                <w:u w:val="single"/>
                <w:lang w:eastAsia="zh-CN"/>
              </w:rPr>
              <w:t>、</w:t>
            </w:r>
            <w:r>
              <w:rPr>
                <w:rFonts w:hint="eastAsia"/>
                <w:b/>
                <w:bCs/>
                <w:color w:val="000000"/>
                <w:sz w:val="24"/>
                <w:highlight w:val="none"/>
                <w:u w:val="single"/>
                <w:lang w:val="en-US" w:eastAsia="zh-CN"/>
              </w:rPr>
              <w:t>60000</w:t>
            </w:r>
            <w:r>
              <w:rPr>
                <w:b/>
                <w:bCs/>
                <w:iCs/>
                <w:color w:val="000000"/>
                <w:sz w:val="24"/>
                <w:highlight w:val="none"/>
                <w:u w:val="single"/>
              </w:rPr>
              <w:t>m</w:t>
            </w:r>
            <w:r>
              <w:rPr>
                <w:b/>
                <w:bCs/>
                <w:iCs/>
                <w:color w:val="000000"/>
                <w:sz w:val="24"/>
                <w:highlight w:val="none"/>
                <w:u w:val="single"/>
                <w:vertAlign w:val="superscript"/>
              </w:rPr>
              <w:t>3</w:t>
            </w:r>
            <w:r>
              <w:rPr>
                <w:b/>
                <w:bCs/>
                <w:iCs/>
                <w:color w:val="000000"/>
                <w:sz w:val="24"/>
                <w:highlight w:val="none"/>
                <w:u w:val="single"/>
              </w:rPr>
              <w:t>/a，因此</w:t>
            </w:r>
            <w:r>
              <w:rPr>
                <w:rFonts w:hint="eastAsia"/>
                <w:b/>
                <w:bCs/>
                <w:iCs/>
                <w:color w:val="000000"/>
                <w:sz w:val="24"/>
                <w:highlight w:val="none"/>
                <w:u w:val="single"/>
                <w:lang w:eastAsia="zh-CN"/>
              </w:rPr>
              <w:t>湿式筛分、脱水</w:t>
            </w:r>
            <w:r>
              <w:rPr>
                <w:b/>
                <w:bCs/>
                <w:iCs/>
                <w:color w:val="000000"/>
                <w:sz w:val="24"/>
                <w:highlight w:val="none"/>
                <w:u w:val="single"/>
              </w:rPr>
              <w:t>过程产生废水约</w:t>
            </w:r>
            <w:r>
              <w:rPr>
                <w:rFonts w:hint="eastAsia"/>
                <w:b/>
                <w:bCs/>
                <w:iCs/>
                <w:color w:val="000000"/>
                <w:sz w:val="24"/>
                <w:highlight w:val="none"/>
                <w:u w:val="single"/>
                <w:lang w:val="en-US" w:eastAsia="zh-CN"/>
              </w:rPr>
              <w:t>1896.36</w:t>
            </w:r>
            <w:r>
              <w:rPr>
                <w:b/>
                <w:bCs/>
                <w:iCs/>
                <w:color w:val="000000"/>
                <w:sz w:val="24"/>
                <w:highlight w:val="none"/>
                <w:u w:val="single"/>
              </w:rPr>
              <w:t>m</w:t>
            </w:r>
            <w:r>
              <w:rPr>
                <w:b/>
                <w:bCs/>
                <w:iCs/>
                <w:color w:val="000000"/>
                <w:sz w:val="24"/>
                <w:highlight w:val="none"/>
                <w:u w:val="single"/>
                <w:vertAlign w:val="superscript"/>
              </w:rPr>
              <w:t>3</w:t>
            </w:r>
            <w:r>
              <w:rPr>
                <w:b/>
                <w:bCs/>
                <w:iCs/>
                <w:color w:val="000000"/>
                <w:sz w:val="24"/>
                <w:highlight w:val="none"/>
                <w:u w:val="single"/>
              </w:rPr>
              <w:t>/d</w:t>
            </w:r>
            <w:r>
              <w:rPr>
                <w:rFonts w:hint="eastAsia"/>
                <w:b/>
                <w:bCs/>
                <w:iCs/>
                <w:color w:val="000000"/>
                <w:sz w:val="24"/>
                <w:highlight w:val="none"/>
                <w:u w:val="single"/>
                <w:lang w:eastAsia="zh-CN"/>
              </w:rPr>
              <w:t>、</w:t>
            </w:r>
            <w:r>
              <w:rPr>
                <w:rFonts w:hint="eastAsia"/>
                <w:b/>
                <w:bCs/>
                <w:iCs/>
                <w:color w:val="000000"/>
                <w:sz w:val="24"/>
                <w:highlight w:val="none"/>
                <w:u w:val="single"/>
                <w:lang w:val="en-US" w:eastAsia="zh-CN"/>
              </w:rPr>
              <w:t>606834.85.2</w:t>
            </w:r>
            <w:r>
              <w:rPr>
                <w:b/>
                <w:bCs/>
                <w:iCs/>
                <w:color w:val="000000"/>
                <w:sz w:val="24"/>
                <w:highlight w:val="none"/>
                <w:u w:val="single"/>
              </w:rPr>
              <w:t>m</w:t>
            </w:r>
            <w:r>
              <w:rPr>
                <w:b/>
                <w:bCs/>
                <w:iCs/>
                <w:color w:val="000000"/>
                <w:sz w:val="24"/>
                <w:highlight w:val="none"/>
                <w:u w:val="single"/>
                <w:vertAlign w:val="superscript"/>
              </w:rPr>
              <w:t>3</w:t>
            </w:r>
            <w:r>
              <w:rPr>
                <w:b/>
                <w:bCs/>
                <w:iCs/>
                <w:color w:val="000000"/>
                <w:sz w:val="24"/>
                <w:highlight w:val="none"/>
                <w:u w:val="single"/>
              </w:rPr>
              <w:t>/a，</w:t>
            </w:r>
            <w:r>
              <w:rPr>
                <w:rFonts w:hint="eastAsia"/>
                <w:b/>
                <w:bCs/>
                <w:iCs/>
                <w:color w:val="000000"/>
                <w:sz w:val="24"/>
                <w:highlight w:val="none"/>
                <w:u w:val="single"/>
                <w:lang w:eastAsia="zh-CN"/>
              </w:rPr>
              <w:t>与洗砂废水经同一套污水处理系统进行处理，即在水泵作用下经污水管道泵入</w:t>
            </w:r>
            <w:r>
              <w:rPr>
                <w:rFonts w:hint="eastAsia"/>
                <w:b/>
                <w:bCs/>
                <w:iCs/>
                <w:color w:val="000000"/>
                <w:sz w:val="24"/>
                <w:highlight w:val="none"/>
                <w:u w:val="single"/>
                <w:lang w:val="en-US" w:eastAsia="zh-CN"/>
              </w:rPr>
              <w:t>污水池（1座，400m</w:t>
            </w:r>
            <w:r>
              <w:rPr>
                <w:rFonts w:hint="eastAsia"/>
                <w:b/>
                <w:bCs/>
                <w:iCs/>
                <w:color w:val="000000"/>
                <w:sz w:val="24"/>
                <w:highlight w:val="none"/>
                <w:u w:val="single"/>
                <w:vertAlign w:val="superscript"/>
                <w:lang w:val="en-US" w:eastAsia="zh-CN"/>
              </w:rPr>
              <w:t>3</w:t>
            </w:r>
            <w:r>
              <w:rPr>
                <w:rFonts w:hint="eastAsia"/>
                <w:b/>
                <w:bCs/>
                <w:iCs/>
                <w:color w:val="000000"/>
                <w:sz w:val="24"/>
                <w:highlight w:val="none"/>
                <w:u w:val="single"/>
                <w:lang w:val="en-US" w:eastAsia="zh-CN"/>
              </w:rPr>
              <w:t>）+</w:t>
            </w:r>
            <w:r>
              <w:rPr>
                <w:rFonts w:hint="eastAsia"/>
                <w:b/>
                <w:bCs/>
                <w:iCs/>
                <w:color w:val="000000"/>
                <w:sz w:val="24"/>
                <w:highlight w:val="none"/>
                <w:u w:val="single"/>
                <w:lang w:eastAsia="zh-CN"/>
              </w:rPr>
              <w:t>浓缩罐仓（</w:t>
            </w:r>
            <w:r>
              <w:rPr>
                <w:rFonts w:hint="eastAsia"/>
                <w:b/>
                <w:bCs/>
                <w:iCs/>
                <w:color w:val="000000"/>
                <w:sz w:val="24"/>
                <w:highlight w:val="none"/>
                <w:u w:val="single"/>
                <w:lang w:val="en-US" w:eastAsia="zh-CN"/>
              </w:rPr>
              <w:t>2座</w:t>
            </w:r>
            <w:r>
              <w:rPr>
                <w:rFonts w:hint="eastAsia"/>
                <w:b/>
                <w:bCs/>
                <w:iCs/>
                <w:color w:val="000000"/>
                <w:sz w:val="24"/>
                <w:highlight w:val="none"/>
                <w:u w:val="single"/>
                <w:lang w:eastAsia="zh-CN"/>
              </w:rPr>
              <w:t>，</w:t>
            </w:r>
            <w:r>
              <w:rPr>
                <w:rFonts w:hint="eastAsia"/>
                <w:b/>
                <w:bCs/>
                <w:iCs/>
                <w:color w:val="000000"/>
                <w:sz w:val="24"/>
                <w:highlight w:val="none"/>
                <w:u w:val="single"/>
                <w:lang w:val="en-US" w:eastAsia="zh-CN"/>
              </w:rPr>
              <w:t>800</w:t>
            </w:r>
            <w:r>
              <w:rPr>
                <w:b/>
                <w:bCs/>
                <w:iCs/>
                <w:color w:val="000000"/>
                <w:sz w:val="24"/>
                <w:highlight w:val="none"/>
                <w:u w:val="single"/>
              </w:rPr>
              <w:t>m</w:t>
            </w:r>
            <w:r>
              <w:rPr>
                <w:b/>
                <w:bCs/>
                <w:iCs/>
                <w:color w:val="000000"/>
                <w:sz w:val="24"/>
                <w:highlight w:val="none"/>
                <w:u w:val="single"/>
                <w:vertAlign w:val="superscript"/>
              </w:rPr>
              <w:t>3</w:t>
            </w:r>
            <w:r>
              <w:rPr>
                <w:rFonts w:hint="eastAsia"/>
                <w:b/>
                <w:bCs/>
                <w:iCs/>
                <w:color w:val="000000"/>
                <w:sz w:val="24"/>
                <w:highlight w:val="none"/>
                <w:u w:val="single"/>
                <w:lang w:val="en-US" w:eastAsia="zh-CN"/>
              </w:rPr>
              <w:t>）+</w:t>
            </w:r>
            <w:r>
              <w:rPr>
                <w:rFonts w:hint="eastAsia"/>
                <w:b/>
                <w:bCs/>
                <w:iCs/>
                <w:color w:val="000000"/>
                <w:sz w:val="24"/>
                <w:highlight w:val="none"/>
                <w:u w:val="single"/>
                <w:lang w:eastAsia="zh-CN"/>
              </w:rPr>
              <w:t>絮凝剂</w:t>
            </w:r>
            <w:r>
              <w:rPr>
                <w:rFonts w:hint="eastAsia"/>
                <w:b/>
                <w:bCs/>
                <w:iCs/>
                <w:color w:val="000000"/>
                <w:sz w:val="24"/>
                <w:highlight w:val="none"/>
                <w:u w:val="single"/>
                <w:lang w:val="en-US" w:eastAsia="zh-CN"/>
              </w:rPr>
              <w:t>+</w:t>
            </w:r>
            <w:r>
              <w:rPr>
                <w:rFonts w:hint="eastAsia"/>
                <w:b/>
                <w:bCs/>
                <w:iCs/>
                <w:color w:val="000000"/>
                <w:sz w:val="24"/>
                <w:highlight w:val="none"/>
                <w:u w:val="single"/>
                <w:lang w:eastAsia="zh-CN"/>
              </w:rPr>
              <w:t>清水池（</w:t>
            </w:r>
            <w:r>
              <w:rPr>
                <w:rFonts w:hint="eastAsia"/>
                <w:b/>
                <w:bCs/>
                <w:iCs/>
                <w:color w:val="000000"/>
                <w:sz w:val="24"/>
                <w:highlight w:val="none"/>
                <w:u w:val="single"/>
                <w:lang w:val="en-US" w:eastAsia="zh-CN"/>
              </w:rPr>
              <w:t>1座，500</w:t>
            </w:r>
            <w:r>
              <w:rPr>
                <w:b/>
                <w:bCs/>
                <w:iCs/>
                <w:color w:val="000000"/>
                <w:sz w:val="24"/>
                <w:highlight w:val="none"/>
                <w:u w:val="single"/>
              </w:rPr>
              <w:t>m</w:t>
            </w:r>
            <w:r>
              <w:rPr>
                <w:b/>
                <w:bCs/>
                <w:iCs/>
                <w:color w:val="000000"/>
                <w:sz w:val="24"/>
                <w:highlight w:val="none"/>
                <w:u w:val="single"/>
                <w:vertAlign w:val="superscript"/>
              </w:rPr>
              <w:t>3</w:t>
            </w:r>
            <w:r>
              <w:rPr>
                <w:rFonts w:hint="eastAsia"/>
                <w:b/>
                <w:bCs/>
                <w:iCs/>
                <w:color w:val="000000"/>
                <w:sz w:val="24"/>
                <w:highlight w:val="none"/>
                <w:u w:val="single"/>
                <w:lang w:eastAsia="zh-CN"/>
              </w:rPr>
              <w:t>）</w:t>
            </w:r>
            <w:r>
              <w:rPr>
                <w:b/>
                <w:bCs/>
                <w:iCs/>
                <w:color w:val="000000"/>
                <w:sz w:val="24"/>
                <w:highlight w:val="none"/>
                <w:u w:val="single"/>
              </w:rPr>
              <w:t>，</w:t>
            </w:r>
            <w:r>
              <w:rPr>
                <w:rFonts w:hint="eastAsia"/>
                <w:b/>
                <w:bCs/>
                <w:iCs/>
                <w:color w:val="000000"/>
                <w:sz w:val="24"/>
                <w:highlight w:val="none"/>
                <w:u w:val="single"/>
                <w:lang w:val="en-US" w:eastAsia="zh-CN"/>
              </w:rPr>
              <w:t>处理后</w:t>
            </w:r>
            <w:r>
              <w:rPr>
                <w:b/>
                <w:bCs/>
                <w:iCs/>
                <w:color w:val="000000"/>
                <w:sz w:val="24"/>
                <w:highlight w:val="none"/>
                <w:u w:val="single"/>
              </w:rPr>
              <w:t>用于生产线循环利用</w:t>
            </w:r>
            <w:r>
              <w:rPr>
                <w:rFonts w:hint="eastAsia"/>
                <w:b/>
                <w:bCs/>
                <w:iCs/>
                <w:color w:val="000000"/>
                <w:sz w:val="24"/>
                <w:highlight w:val="none"/>
                <w:u w:val="single"/>
                <w:lang w:eastAsia="zh-CN"/>
              </w:rPr>
              <w:t>。</w:t>
            </w:r>
            <w:r>
              <w:rPr>
                <w:b/>
                <w:bCs/>
                <w:iCs/>
                <w:color w:val="000000"/>
                <w:sz w:val="24"/>
                <w:highlight w:val="none"/>
                <w:u w:val="single"/>
              </w:rPr>
              <w:t>则</w:t>
            </w:r>
            <w:r>
              <w:rPr>
                <w:rFonts w:hint="eastAsia"/>
                <w:b/>
                <w:bCs/>
                <w:iCs/>
                <w:color w:val="000000"/>
                <w:sz w:val="24"/>
                <w:highlight w:val="none"/>
                <w:u w:val="single"/>
                <w:lang w:eastAsia="zh-CN"/>
              </w:rPr>
              <w:t>振动筛</w:t>
            </w:r>
            <w:r>
              <w:rPr>
                <w:b/>
                <w:bCs/>
                <w:iCs/>
                <w:color w:val="000000"/>
                <w:sz w:val="24"/>
                <w:highlight w:val="none"/>
                <w:u w:val="single"/>
              </w:rPr>
              <w:t>日常补充水用水量约为</w:t>
            </w:r>
            <w:r>
              <w:rPr>
                <w:rFonts w:hint="eastAsia"/>
                <w:b/>
                <w:bCs/>
                <w:iCs/>
                <w:color w:val="000000"/>
                <w:sz w:val="24"/>
                <w:highlight w:val="none"/>
                <w:u w:val="single"/>
                <w:lang w:val="en-US" w:eastAsia="zh-CN"/>
              </w:rPr>
              <w:t>187.5</w:t>
            </w:r>
            <w:r>
              <w:rPr>
                <w:b/>
                <w:bCs/>
                <w:iCs/>
                <w:color w:val="000000"/>
                <w:sz w:val="24"/>
                <w:highlight w:val="none"/>
                <w:u w:val="single"/>
              </w:rPr>
              <w:t>m</w:t>
            </w:r>
            <w:r>
              <w:rPr>
                <w:b/>
                <w:bCs/>
                <w:iCs/>
                <w:color w:val="000000"/>
                <w:sz w:val="24"/>
                <w:highlight w:val="none"/>
                <w:u w:val="single"/>
                <w:vertAlign w:val="superscript"/>
              </w:rPr>
              <w:t>3</w:t>
            </w:r>
            <w:r>
              <w:rPr>
                <w:b/>
                <w:bCs/>
                <w:iCs/>
                <w:color w:val="000000"/>
                <w:sz w:val="24"/>
                <w:highlight w:val="none"/>
                <w:u w:val="single"/>
              </w:rPr>
              <w:t>/d。</w:t>
            </w:r>
          </w:p>
          <w:p>
            <w:pPr>
              <w:spacing w:line="480" w:lineRule="exact"/>
              <w:ind w:firstLine="480" w:firstLineChars="200"/>
              <w:rPr>
                <w:b w:val="0"/>
                <w:bCs w:val="0"/>
                <w:color w:val="000000"/>
                <w:sz w:val="24"/>
                <w:highlight w:val="none"/>
                <w:u w:val="none"/>
              </w:rPr>
            </w:pPr>
            <w:r>
              <w:rPr>
                <w:b w:val="0"/>
                <w:bCs w:val="0"/>
                <w:color w:val="000000"/>
                <w:sz w:val="24"/>
                <w:highlight w:val="none"/>
                <w:u w:val="none"/>
              </w:rPr>
              <w:t>项目水洗工艺流程如下图：</w:t>
            </w:r>
          </w:p>
          <w:p>
            <w:pPr>
              <w:pStyle w:val="25"/>
              <w:tabs>
                <w:tab w:val="left" w:pos="210"/>
              </w:tabs>
              <w:ind w:left="0" w:leftChars="0" w:firstLine="0" w:firstLineChars="0"/>
              <w:rPr>
                <w:b w:val="0"/>
                <w:bCs w:val="0"/>
                <w:highlight w:val="none"/>
                <w:u w:val="none"/>
              </w:rPr>
            </w:pPr>
            <w:r>
              <w:rPr>
                <w:b w:val="0"/>
                <w:bCs w:val="0"/>
                <w:color w:val="000000"/>
                <w:sz w:val="24"/>
                <w:highlight w:val="none"/>
                <w:u w:val="none"/>
              </w:rPr>
              <mc:AlternateContent>
                <mc:Choice Requires="wpc">
                  <w:drawing>
                    <wp:inline distT="0" distB="0" distL="114300" distR="114300">
                      <wp:extent cx="5260340" cy="1527175"/>
                      <wp:effectExtent l="0" t="0" r="0" b="0"/>
                      <wp:docPr id="97" name="画布 9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0" name="矩形 42"/>
                              <wps:cNvSpPr/>
                              <wps:spPr>
                                <a:xfrm>
                                  <a:off x="468630" y="723900"/>
                                  <a:ext cx="1106170" cy="2736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18"/>
                                        <w:szCs w:val="18"/>
                                        <w:lang w:eastAsia="zh-CN"/>
                                      </w:rPr>
                                    </w:pPr>
                                    <w:r>
                                      <w:rPr>
                                        <w:rFonts w:hint="eastAsia" w:ascii="宋体" w:hAnsi="宋体" w:cs="宋体"/>
                                        <w:sz w:val="18"/>
                                        <w:szCs w:val="18"/>
                                      </w:rPr>
                                      <w:t>洗砂</w:t>
                                    </w:r>
                                    <w:r>
                                      <w:rPr>
                                        <w:rFonts w:hint="eastAsia" w:ascii="宋体" w:hAnsi="宋体" w:cs="宋体"/>
                                        <w:sz w:val="18"/>
                                        <w:szCs w:val="18"/>
                                        <w:lang w:eastAsia="zh-CN"/>
                                      </w:rPr>
                                      <w:t>、筛分、脱水</w:t>
                                    </w:r>
                                  </w:p>
                                </w:txbxContent>
                              </wps:txbx>
                              <wps:bodyPr upright="1"/>
                            </wps:wsp>
                            <wps:wsp>
                              <wps:cNvPr id="71" name="直接箭头连接符 43"/>
                              <wps:cNvCnPr/>
                              <wps:spPr>
                                <a:xfrm>
                                  <a:off x="38100" y="889635"/>
                                  <a:ext cx="433070" cy="3810"/>
                                </a:xfrm>
                                <a:prstGeom prst="straightConnector1">
                                  <a:avLst/>
                                </a:prstGeom>
                                <a:ln w="6350" cap="flat" cmpd="sng">
                                  <a:solidFill>
                                    <a:srgbClr val="000000"/>
                                  </a:solidFill>
                                  <a:prstDash val="solid"/>
                                  <a:headEnd type="none" w="med" len="med"/>
                                  <a:tailEnd type="triangle" w="med" len="med"/>
                                </a:ln>
                              </wps:spPr>
                              <wps:bodyPr/>
                            </wps:wsp>
                            <wps:wsp>
                              <wps:cNvPr id="72" name="直接箭头连接符 44"/>
                              <wps:cNvCnPr>
                                <a:stCxn id="70" idx="3"/>
                                <a:endCxn id="1" idx="1"/>
                              </wps:cNvCnPr>
                              <wps:spPr>
                                <a:xfrm>
                                  <a:off x="1574800" y="861060"/>
                                  <a:ext cx="438150" cy="11430"/>
                                </a:xfrm>
                                <a:prstGeom prst="straightConnector1">
                                  <a:avLst/>
                                </a:prstGeom>
                                <a:ln w="9525" cap="flat" cmpd="sng">
                                  <a:solidFill>
                                    <a:srgbClr val="000000"/>
                                  </a:solidFill>
                                  <a:prstDash val="solid"/>
                                  <a:headEnd type="none" w="med" len="med"/>
                                  <a:tailEnd type="triangle" w="med" len="med"/>
                                </a:ln>
                              </wps:spPr>
                              <wps:bodyPr/>
                            </wps:wsp>
                            <wps:wsp>
                              <wps:cNvPr id="73" name="矩形 45"/>
                              <wps:cNvSpPr/>
                              <wps:spPr>
                                <a:xfrm>
                                  <a:off x="2931160" y="737870"/>
                                  <a:ext cx="1029970" cy="2743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浓缩罐仓</w:t>
                                    </w:r>
                                  </w:p>
                                </w:txbxContent>
                              </wps:txbx>
                              <wps:bodyPr upright="1"/>
                            </wps:wsp>
                            <wps:wsp>
                              <wps:cNvPr id="74" name="矩形 48"/>
                              <wps:cNvSpPr/>
                              <wps:spPr>
                                <a:xfrm>
                                  <a:off x="0" y="665480"/>
                                  <a:ext cx="528955" cy="274955"/>
                                </a:xfrm>
                                <a:prstGeom prst="rect">
                                  <a:avLst/>
                                </a:prstGeom>
                                <a:noFill/>
                                <a:ln>
                                  <a:noFill/>
                                </a:ln>
                              </wps:spPr>
                              <wps:txbx>
                                <w:txbxContent>
                                  <w:p>
                                    <w:pPr>
                                      <w:rPr>
                                        <w:rFonts w:hint="eastAsia" w:ascii="宋体" w:hAnsi="宋体" w:cs="宋体"/>
                                        <w:sz w:val="18"/>
                                        <w:szCs w:val="18"/>
                                      </w:rPr>
                                    </w:pPr>
                                    <w:r>
                                      <w:rPr>
                                        <w:rFonts w:hint="eastAsia" w:ascii="宋体" w:hAnsi="宋体" w:cs="宋体"/>
                                        <w:sz w:val="18"/>
                                        <w:szCs w:val="18"/>
                                      </w:rPr>
                                      <w:t>半成品</w:t>
                                    </w:r>
                                  </w:p>
                                </w:txbxContent>
                              </wps:txbx>
                              <wps:bodyPr upright="1"/>
                            </wps:wsp>
                            <wps:wsp>
                              <wps:cNvPr id="75" name="矩形 49"/>
                              <wps:cNvSpPr/>
                              <wps:spPr>
                                <a:xfrm>
                                  <a:off x="714375" y="49530"/>
                                  <a:ext cx="655320" cy="2736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90" w:firstLineChars="50"/>
                                      <w:rPr>
                                        <w:rFonts w:hint="eastAsia" w:ascii="宋体" w:hAnsi="宋体" w:cs="宋体"/>
                                        <w:sz w:val="18"/>
                                        <w:szCs w:val="18"/>
                                      </w:rPr>
                                    </w:pPr>
                                    <w:r>
                                      <w:rPr>
                                        <w:rFonts w:hint="eastAsia" w:ascii="宋体" w:hAnsi="宋体" w:cs="宋体"/>
                                        <w:sz w:val="18"/>
                                        <w:szCs w:val="18"/>
                                      </w:rPr>
                                      <w:t>机制砂</w:t>
                                    </w:r>
                                  </w:p>
                                </w:txbxContent>
                              </wps:txbx>
                              <wps:bodyPr upright="1"/>
                            </wps:wsp>
                            <wps:wsp>
                              <wps:cNvPr id="76" name="直接箭头连接符 50"/>
                              <wps:cNvCnPr/>
                              <wps:spPr>
                                <a:xfrm rot="-5400000" flipV="1">
                                  <a:off x="787400" y="525145"/>
                                  <a:ext cx="414655" cy="2540"/>
                                </a:xfrm>
                                <a:prstGeom prst="straightConnector1">
                                  <a:avLst/>
                                </a:prstGeom>
                                <a:ln w="9525" cap="flat" cmpd="sng">
                                  <a:solidFill>
                                    <a:srgbClr val="000000"/>
                                  </a:solidFill>
                                  <a:prstDash val="solid"/>
                                  <a:headEnd type="none" w="med" len="med"/>
                                  <a:tailEnd type="triangle" w="med" len="med"/>
                                </a:ln>
                              </wps:spPr>
                              <wps:bodyPr/>
                            </wps:wsp>
                            <wps:wsp>
                              <wps:cNvPr id="77" name="矩形 85"/>
                              <wps:cNvSpPr/>
                              <wps:spPr>
                                <a:xfrm>
                                  <a:off x="1565275" y="673735"/>
                                  <a:ext cx="476250" cy="274955"/>
                                </a:xfrm>
                                <a:prstGeom prst="rect">
                                  <a:avLst/>
                                </a:prstGeom>
                                <a:noFill/>
                                <a:ln>
                                  <a:noFill/>
                                </a:ln>
                              </wps:spPr>
                              <wps:txbx>
                                <w:txbxContent>
                                  <w:p>
                                    <w:pPr>
                                      <w:rPr>
                                        <w:rFonts w:hint="eastAsia" w:ascii="宋体" w:hAnsi="宋体" w:cs="宋体"/>
                                        <w:sz w:val="18"/>
                                        <w:szCs w:val="18"/>
                                      </w:rPr>
                                    </w:pPr>
                                    <w:r>
                                      <w:rPr>
                                        <w:rFonts w:hint="eastAsia" w:ascii="宋体" w:hAnsi="宋体" w:cs="宋体"/>
                                        <w:sz w:val="18"/>
                                        <w:szCs w:val="18"/>
                                      </w:rPr>
                                      <w:t>废水</w:t>
                                    </w:r>
                                  </w:p>
                                </w:txbxContent>
                              </wps:txbx>
                              <wps:bodyPr upright="1"/>
                            </wps:wsp>
                            <wps:wsp>
                              <wps:cNvPr id="78" name="肘形连接符 86"/>
                              <wps:cNvCnPr/>
                              <wps:spPr>
                                <a:xfrm rot="10800000">
                                  <a:off x="1144905" y="1027430"/>
                                  <a:ext cx="3515360" cy="204470"/>
                                </a:xfrm>
                                <a:prstGeom prst="bentConnector3">
                                  <a:avLst>
                                    <a:gd name="adj1" fmla="val 99873"/>
                                  </a:avLst>
                                </a:prstGeom>
                                <a:ln w="9525" cap="flat" cmpd="sng">
                                  <a:solidFill>
                                    <a:srgbClr val="000000"/>
                                  </a:solidFill>
                                  <a:prstDash val="solid"/>
                                  <a:miter/>
                                  <a:headEnd type="none" w="med" len="med"/>
                                  <a:tailEnd type="triangle" w="med" len="med"/>
                                </a:ln>
                              </wps:spPr>
                              <wps:bodyPr/>
                            </wps:wsp>
                            <wps:wsp>
                              <wps:cNvPr id="79" name="矩形 87"/>
                              <wps:cNvSpPr/>
                              <wps:spPr>
                                <a:xfrm>
                                  <a:off x="2340610" y="1252220"/>
                                  <a:ext cx="956945" cy="265430"/>
                                </a:xfrm>
                                <a:prstGeom prst="rect">
                                  <a:avLst/>
                                </a:prstGeom>
                                <a:noFill/>
                                <a:ln>
                                  <a:noFill/>
                                </a:ln>
                              </wps:spPr>
                              <wps:txbx>
                                <w:txbxContent>
                                  <w:p>
                                    <w:pPr>
                                      <w:rPr>
                                        <w:rFonts w:hint="eastAsia" w:ascii="宋体" w:hAnsi="宋体" w:cs="宋体"/>
                                        <w:sz w:val="18"/>
                                        <w:szCs w:val="18"/>
                                      </w:rPr>
                                    </w:pPr>
                                    <w:r>
                                      <w:rPr>
                                        <w:rFonts w:hint="eastAsia" w:ascii="宋体" w:hAnsi="宋体" w:cs="宋体"/>
                                        <w:sz w:val="18"/>
                                        <w:szCs w:val="18"/>
                                      </w:rPr>
                                      <w:t>循环使用</w:t>
                                    </w:r>
                                  </w:p>
                                </w:txbxContent>
                              </wps:txbx>
                              <wps:bodyPr upright="1"/>
                            </wps:wsp>
                            <wps:wsp>
                              <wps:cNvPr id="80" name="矩形 88"/>
                              <wps:cNvSpPr/>
                              <wps:spPr>
                                <a:xfrm>
                                  <a:off x="3193415" y="48260"/>
                                  <a:ext cx="558800" cy="2736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sz w:val="18"/>
                                        <w:szCs w:val="18"/>
                                      </w:rPr>
                                    </w:pPr>
                                    <w:r>
                                      <w:rPr>
                                        <w:rFonts w:hint="eastAsia" w:ascii="宋体" w:hAnsi="宋体" w:cs="宋体"/>
                                        <w:sz w:val="18"/>
                                        <w:szCs w:val="18"/>
                                      </w:rPr>
                                      <w:t>压滤机</w:t>
                                    </w:r>
                                  </w:p>
                                </w:txbxContent>
                              </wps:txbx>
                              <wps:bodyPr upright="1"/>
                            </wps:wsp>
                            <wps:wsp>
                              <wps:cNvPr id="81" name="直接箭头连接符 89"/>
                              <wps:cNvCnPr/>
                              <wps:spPr>
                                <a:xfrm rot="-5400000" flipV="1">
                                  <a:off x="3423285" y="534035"/>
                                  <a:ext cx="414020" cy="2540"/>
                                </a:xfrm>
                                <a:prstGeom prst="straightConnector1">
                                  <a:avLst/>
                                </a:prstGeom>
                                <a:ln w="9525" cap="flat" cmpd="sng">
                                  <a:solidFill>
                                    <a:srgbClr val="000000"/>
                                  </a:solidFill>
                                  <a:prstDash val="solid"/>
                                  <a:headEnd type="none" w="med" len="med"/>
                                  <a:tailEnd type="triangle" w="med" len="med"/>
                                </a:ln>
                              </wps:spPr>
                              <wps:bodyPr/>
                            </wps:wsp>
                            <wps:wsp>
                              <wps:cNvPr id="82" name="矩形 90"/>
                              <wps:cNvSpPr/>
                              <wps:spPr>
                                <a:xfrm>
                                  <a:off x="4734560" y="66675"/>
                                  <a:ext cx="525780" cy="218440"/>
                                </a:xfrm>
                                <a:prstGeom prst="rect">
                                  <a:avLst/>
                                </a:prstGeom>
                                <a:noFill/>
                                <a:ln>
                                  <a:noFill/>
                                </a:ln>
                              </wps:spPr>
                              <wps:txbx>
                                <w:txbxContent>
                                  <w:p>
                                    <w:pPr>
                                      <w:rPr>
                                        <w:rFonts w:hint="eastAsia" w:ascii="宋体" w:hAnsi="宋体" w:cs="宋体"/>
                                        <w:sz w:val="18"/>
                                        <w:szCs w:val="18"/>
                                        <w:lang w:eastAsia="zh-CN"/>
                                      </w:rPr>
                                    </w:pPr>
                                    <w:r>
                                      <w:rPr>
                                        <w:rFonts w:hint="eastAsia" w:ascii="宋体" w:hAnsi="宋体" w:cs="宋体"/>
                                        <w:sz w:val="18"/>
                                        <w:szCs w:val="18"/>
                                        <w:lang w:eastAsia="zh-CN"/>
                                      </w:rPr>
                                      <w:t>外售</w:t>
                                    </w:r>
                                  </w:p>
                                </w:txbxContent>
                              </wps:txbx>
                              <wps:bodyPr upright="1"/>
                            </wps:wsp>
                            <wps:wsp>
                              <wps:cNvPr id="83" name="矩形 91"/>
                              <wps:cNvSpPr/>
                              <wps:spPr>
                                <a:xfrm>
                                  <a:off x="3549015" y="388620"/>
                                  <a:ext cx="476250" cy="274955"/>
                                </a:xfrm>
                                <a:prstGeom prst="rect">
                                  <a:avLst/>
                                </a:prstGeom>
                                <a:noFill/>
                                <a:ln>
                                  <a:noFill/>
                                </a:ln>
                              </wps:spPr>
                              <wps:txbx>
                                <w:txbxContent>
                                  <w:p>
                                    <w:pPr>
                                      <w:rPr>
                                        <w:rFonts w:hint="eastAsia" w:ascii="宋体" w:hAnsi="宋体" w:cs="宋体"/>
                                        <w:sz w:val="18"/>
                                        <w:szCs w:val="18"/>
                                      </w:rPr>
                                    </w:pPr>
                                    <w:r>
                                      <w:rPr>
                                        <w:rFonts w:hint="eastAsia" w:ascii="宋体" w:hAnsi="宋体" w:cs="宋体"/>
                                        <w:sz w:val="18"/>
                                        <w:szCs w:val="18"/>
                                      </w:rPr>
                                      <w:t>底泥</w:t>
                                    </w:r>
                                  </w:p>
                                </w:txbxContent>
                              </wps:txbx>
                              <wps:bodyPr upright="1"/>
                            </wps:wsp>
                            <wps:wsp>
                              <wps:cNvPr id="84" name="矩形 92"/>
                              <wps:cNvSpPr/>
                              <wps:spPr>
                                <a:xfrm>
                                  <a:off x="3917950" y="661670"/>
                                  <a:ext cx="673100" cy="274955"/>
                                </a:xfrm>
                                <a:prstGeom prst="rect">
                                  <a:avLst/>
                                </a:prstGeom>
                                <a:noFill/>
                                <a:ln>
                                  <a:noFill/>
                                </a:ln>
                              </wps:spPr>
                              <wps:txbx>
                                <w:txbxContent>
                                  <w:p>
                                    <w:pPr>
                                      <w:rPr>
                                        <w:rFonts w:hint="eastAsia" w:ascii="宋体" w:hAnsi="宋体" w:eastAsia="宋体" w:cs="宋体"/>
                                        <w:sz w:val="18"/>
                                        <w:szCs w:val="18"/>
                                        <w:lang w:eastAsia="zh-CN"/>
                                      </w:rPr>
                                    </w:pPr>
                                    <w:r>
                                      <w:rPr>
                                        <w:rFonts w:hint="eastAsia" w:ascii="宋体" w:hAnsi="宋体" w:cs="宋体"/>
                                        <w:sz w:val="18"/>
                                        <w:szCs w:val="18"/>
                                        <w:lang w:eastAsia="zh-CN"/>
                                      </w:rPr>
                                      <w:t>上清液</w:t>
                                    </w:r>
                                  </w:p>
                                </w:txbxContent>
                              </wps:txbx>
                              <wps:bodyPr upright="1"/>
                            </wps:wsp>
                            <wps:wsp>
                              <wps:cNvPr id="100" name="直接箭头连接符 93"/>
                              <wps:cNvCnPr/>
                              <wps:spPr>
                                <a:xfrm flipV="1">
                                  <a:off x="3759835" y="254000"/>
                                  <a:ext cx="241300" cy="5080"/>
                                </a:xfrm>
                                <a:prstGeom prst="straightConnector1">
                                  <a:avLst/>
                                </a:prstGeom>
                                <a:ln w="9525" cap="flat" cmpd="sng">
                                  <a:solidFill>
                                    <a:srgbClr val="000000"/>
                                  </a:solidFill>
                                  <a:prstDash val="solid"/>
                                  <a:headEnd type="none" w="med" len="med"/>
                                  <a:tailEnd type="triangle" w="med" len="med"/>
                                </a:ln>
                              </wps:spPr>
                              <wps:bodyPr/>
                            </wps:wsp>
                            <wps:wsp>
                              <wps:cNvPr id="102" name="直接箭头连接符 95"/>
                              <wps:cNvCnPr/>
                              <wps:spPr>
                                <a:xfrm>
                                  <a:off x="3435350" y="308610"/>
                                  <a:ext cx="1905" cy="458470"/>
                                </a:xfrm>
                                <a:prstGeom prst="straightConnector1">
                                  <a:avLst/>
                                </a:prstGeom>
                                <a:ln w="9525" cap="flat" cmpd="sng">
                                  <a:solidFill>
                                    <a:srgbClr val="000000"/>
                                  </a:solidFill>
                                  <a:prstDash val="solid"/>
                                  <a:headEnd type="none" w="med" len="med"/>
                                  <a:tailEnd type="triangle" w="med" len="med"/>
                                </a:ln>
                              </wps:spPr>
                              <wps:bodyPr/>
                            </wps:wsp>
                            <wps:wsp>
                              <wps:cNvPr id="103" name="矩形 96"/>
                              <wps:cNvSpPr/>
                              <wps:spPr>
                                <a:xfrm>
                                  <a:off x="3131820" y="340360"/>
                                  <a:ext cx="476250" cy="274955"/>
                                </a:xfrm>
                                <a:prstGeom prst="rect">
                                  <a:avLst/>
                                </a:prstGeom>
                                <a:noFill/>
                                <a:ln>
                                  <a:noFill/>
                                </a:ln>
                              </wps:spPr>
                              <wps:txbx>
                                <w:txbxContent>
                                  <w:p>
                                    <w:pPr>
                                      <w:rPr>
                                        <w:rFonts w:hint="eastAsia" w:ascii="宋体" w:hAnsi="宋体" w:cs="宋体"/>
                                        <w:sz w:val="18"/>
                                        <w:szCs w:val="18"/>
                                      </w:rPr>
                                    </w:pPr>
                                    <w:r>
                                      <w:rPr>
                                        <w:rFonts w:hint="eastAsia" w:ascii="宋体" w:hAnsi="宋体" w:cs="宋体"/>
                                        <w:sz w:val="18"/>
                                        <w:szCs w:val="18"/>
                                      </w:rPr>
                                      <w:t>废水</w:t>
                                    </w:r>
                                  </w:p>
                                </w:txbxContent>
                              </wps:txbx>
                              <wps:bodyPr upright="1"/>
                            </wps:wsp>
                            <wps:wsp>
                              <wps:cNvPr id="104" name="直接箭头连接符 98"/>
                              <wps:cNvCnPr>
                                <a:stCxn id="73" idx="3"/>
                                <a:endCxn id="106" idx="1"/>
                              </wps:cNvCnPr>
                              <wps:spPr>
                                <a:xfrm>
                                  <a:off x="3961130" y="875030"/>
                                  <a:ext cx="440690" cy="5080"/>
                                </a:xfrm>
                                <a:prstGeom prst="straightConnector1">
                                  <a:avLst/>
                                </a:prstGeom>
                                <a:ln w="9525" cap="flat" cmpd="sng">
                                  <a:solidFill>
                                    <a:srgbClr val="000000"/>
                                  </a:solidFill>
                                  <a:prstDash val="solid"/>
                                  <a:headEnd type="none" w="med" len="med"/>
                                  <a:tailEnd type="triangle" w="med" len="med"/>
                                </a:ln>
                              </wps:spPr>
                              <wps:bodyPr/>
                            </wps:wsp>
                            <wps:wsp>
                              <wps:cNvPr id="105" name="直接箭头连接符 99"/>
                              <wps:cNvCnPr/>
                              <wps:spPr>
                                <a:xfrm>
                                  <a:off x="4664075" y="1017270"/>
                                  <a:ext cx="4445" cy="214630"/>
                                </a:xfrm>
                                <a:prstGeom prst="straightConnector1">
                                  <a:avLst/>
                                </a:prstGeom>
                                <a:ln w="9525" cap="flat" cmpd="sng">
                                  <a:solidFill>
                                    <a:srgbClr val="000000"/>
                                  </a:solidFill>
                                  <a:prstDash val="solid"/>
                                  <a:headEnd type="none" w="med" len="med"/>
                                  <a:tailEnd type="none" w="med" len="med"/>
                                </a:ln>
                              </wps:spPr>
                              <wps:bodyPr/>
                            </wps:wsp>
                            <wps:wsp>
                              <wps:cNvPr id="106" name="矩形 9"/>
                              <wps:cNvSpPr/>
                              <wps:spPr>
                                <a:xfrm>
                                  <a:off x="4401820" y="742950"/>
                                  <a:ext cx="613410" cy="2743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清水池</w:t>
                                    </w:r>
                                  </w:p>
                                </w:txbxContent>
                              </wps:txbx>
                              <wps:bodyPr upright="1"/>
                            </wps:wsp>
                            <wps:wsp>
                              <wps:cNvPr id="107" name="矩形 9"/>
                              <wps:cNvSpPr/>
                              <wps:spPr>
                                <a:xfrm>
                                  <a:off x="3974465" y="57785"/>
                                  <a:ext cx="593090" cy="4006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底泥暂存区</w:t>
                                    </w:r>
                                  </w:p>
                                </w:txbxContent>
                              </wps:txbx>
                              <wps:bodyPr upright="1"/>
                            </wps:wsp>
                            <wps:wsp>
                              <wps:cNvPr id="108" name="直接箭头连接符 93"/>
                              <wps:cNvCnPr/>
                              <wps:spPr>
                                <a:xfrm flipV="1">
                                  <a:off x="4553585" y="201295"/>
                                  <a:ext cx="250190" cy="10160"/>
                                </a:xfrm>
                                <a:prstGeom prst="straightConnector1">
                                  <a:avLst/>
                                </a:prstGeom>
                                <a:ln w="9525" cap="flat" cmpd="sng">
                                  <a:solidFill>
                                    <a:srgbClr val="000000"/>
                                  </a:solidFill>
                                  <a:prstDash val="solid"/>
                                  <a:headEnd type="none" w="med" len="med"/>
                                  <a:tailEnd type="triangle" w="med" len="med"/>
                                </a:ln>
                              </wps:spPr>
                              <wps:bodyPr/>
                            </wps:wsp>
                            <wps:wsp>
                              <wps:cNvPr id="110" name="直接箭头连接符 110"/>
                              <wps:cNvCnPr/>
                              <wps:spPr>
                                <a:xfrm>
                                  <a:off x="2997200" y="433705"/>
                                  <a:ext cx="8255" cy="3175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91"/>
                              <wps:cNvSpPr/>
                              <wps:spPr>
                                <a:xfrm>
                                  <a:off x="2684145" y="241300"/>
                                  <a:ext cx="619125" cy="274955"/>
                                </a:xfrm>
                                <a:prstGeom prst="rect">
                                  <a:avLst/>
                                </a:prstGeom>
                                <a:noFill/>
                                <a:ln>
                                  <a:noFill/>
                                </a:ln>
                              </wps:spPr>
                              <wps:txbx>
                                <w:txbxContent>
                                  <w:p>
                                    <w:pPr>
                                      <w:rPr>
                                        <w:rFonts w:hint="eastAsia" w:ascii="宋体" w:hAnsi="宋体" w:eastAsia="宋体" w:cs="宋体"/>
                                        <w:sz w:val="18"/>
                                        <w:szCs w:val="18"/>
                                        <w:lang w:eastAsia="zh-CN"/>
                                      </w:rPr>
                                    </w:pPr>
                                    <w:r>
                                      <w:rPr>
                                        <w:rFonts w:hint="eastAsia" w:ascii="宋体" w:hAnsi="宋体" w:cs="宋体"/>
                                        <w:sz w:val="18"/>
                                        <w:szCs w:val="18"/>
                                        <w:lang w:eastAsia="zh-CN"/>
                                      </w:rPr>
                                      <w:t>絮凝剂</w:t>
                                    </w:r>
                                  </w:p>
                                </w:txbxContent>
                              </wps:txbx>
                              <wps:bodyPr upright="1"/>
                            </wps:wsp>
                            <wps:wsp>
                              <wps:cNvPr id="1" name="矩形 49"/>
                              <wps:cNvSpPr/>
                              <wps:spPr>
                                <a:xfrm>
                                  <a:off x="2012950" y="735330"/>
                                  <a:ext cx="645795" cy="2736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90" w:firstLineChars="50"/>
                                      <w:rPr>
                                        <w:rFonts w:hint="eastAsia" w:ascii="宋体" w:hAnsi="宋体" w:eastAsia="宋体" w:cs="宋体"/>
                                        <w:sz w:val="18"/>
                                        <w:szCs w:val="18"/>
                                        <w:lang w:val="en-US" w:eastAsia="zh-CN"/>
                                      </w:rPr>
                                    </w:pPr>
                                    <w:r>
                                      <w:rPr>
                                        <w:rFonts w:hint="eastAsia" w:ascii="宋体" w:hAnsi="宋体" w:cs="宋体"/>
                                        <w:sz w:val="18"/>
                                        <w:szCs w:val="18"/>
                                        <w:lang w:val="en-US" w:eastAsia="zh-CN"/>
                                      </w:rPr>
                                      <w:t>污水池</w:t>
                                    </w:r>
                                  </w:p>
                                </w:txbxContent>
                              </wps:txbx>
                              <wps:bodyPr upright="1"/>
                            </wps:wsp>
                            <wps:wsp>
                              <wps:cNvPr id="3" name="直接箭头连接符 44"/>
                              <wps:cNvCnPr/>
                              <wps:spPr>
                                <a:xfrm flipV="1">
                                  <a:off x="2653665" y="860425"/>
                                  <a:ext cx="293370" cy="4445"/>
                                </a:xfrm>
                                <a:prstGeom prst="straightConnector1">
                                  <a:avLst/>
                                </a:prstGeom>
                                <a:ln w="9525" cap="flat" cmpd="sng">
                                  <a:solidFill>
                                    <a:srgbClr val="000000"/>
                                  </a:solidFill>
                                  <a:prstDash val="solid"/>
                                  <a:headEnd type="none" w="med" len="med"/>
                                  <a:tailEnd type="triangle" w="med" len="med"/>
                                </a:ln>
                              </wps:spPr>
                              <wps:bodyPr/>
                            </wps:wsp>
                            <wps:wsp>
                              <wps:cNvPr id="13" name="直接箭头连接符 13"/>
                              <wps:cNvCnPr/>
                              <wps:spPr>
                                <a:xfrm flipH="1">
                                  <a:off x="4839335" y="549275"/>
                                  <a:ext cx="3810" cy="2019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矩形 90"/>
                              <wps:cNvSpPr/>
                              <wps:spPr>
                                <a:xfrm>
                                  <a:off x="4601845" y="372745"/>
                                  <a:ext cx="525780" cy="257810"/>
                                </a:xfrm>
                                <a:prstGeom prst="rect">
                                  <a:avLst/>
                                </a:prstGeom>
                                <a:noFill/>
                                <a:ln>
                                  <a:noFill/>
                                </a:ln>
                              </wps:spPr>
                              <wps:txbx>
                                <w:txbxContent>
                                  <w:p>
                                    <w:pPr>
                                      <w:rPr>
                                        <w:rFonts w:hint="eastAsia" w:ascii="宋体" w:hAnsi="宋体" w:cs="宋体"/>
                                        <w:sz w:val="18"/>
                                        <w:szCs w:val="18"/>
                                        <w:lang w:eastAsia="zh-CN"/>
                                      </w:rPr>
                                    </w:pPr>
                                    <w:r>
                                      <w:rPr>
                                        <w:rFonts w:hint="eastAsia" w:ascii="宋体" w:hAnsi="宋体" w:cs="宋体"/>
                                        <w:sz w:val="18"/>
                                        <w:szCs w:val="18"/>
                                        <w:lang w:eastAsia="zh-CN"/>
                                      </w:rPr>
                                      <w:t>新鲜水</w:t>
                                    </w:r>
                                  </w:p>
                                </w:txbxContent>
                              </wps:txbx>
                              <wps:bodyPr upright="1"/>
                            </wps:wsp>
                          </wpc:wpc>
                        </a:graphicData>
                      </a:graphic>
                    </wp:inline>
                  </w:drawing>
                </mc:Choice>
                <mc:Fallback>
                  <w:pict>
                    <v:group id="_x0000_s1026" o:spid="_x0000_s1026" o:spt="203" style="height:120.25pt;width:414.2pt;" coordsize="5260340,1527175" editas="canvas" o:gfxdata="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">
                      <o:lock v:ext="edit" aspectratio="f"/>
                      <v:shape id="_x0000_s1026" o:spid="_x0000_s1026" style="position:absolute;left:0;top:0;height:1527175;width:5260340;" filled="f" stroked="f" coordsize="21600,21600" o:gfxdata="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">
                        <v:fill on="f" focussize="0,0"/>
                        <v:stroke on="f"/>
                        <v:imagedata o:title=""/>
                        <o:lock v:ext="edit" aspectratio="t"/>
                      </v:shape>
                      <v:rect id="矩形 42" o:spid="_x0000_s1026" o:spt="1" style="position:absolute;left:468630;top:723900;height:273685;width:1106170;" fillcolor="#FFFFFF" filled="t" stroked="t" coordsize="21600,21600" o:gfxdata="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XSx9p1QAAAAUBAAAPAAAAAAAAAAEAIAAAACIA&#10;AABkcnMvZG93bnJldi54bWxQSwECFAAUAAAACACHTuJAYczxrQwCAAA1BAAADgAAAAAAAAABACAA&#10;AAAkAQAAZHJzL2Uyb0RvYy54bWxQSwUGAAAAAAYABgBZAQAAogUAAAAA&#10;">
                        <v:fill on="t" focussize="0,0"/>
                        <v:stroke color="#000000" joinstyle="miter"/>
                        <v:imagedata o:title=""/>
                        <o:lock v:ext="edit" aspectratio="f"/>
                        <v:textbox>
                          <w:txbxContent>
                            <w:p>
                              <w:pPr>
                                <w:jc w:val="center"/>
                                <w:rPr>
                                  <w:rFonts w:hint="eastAsia" w:ascii="宋体" w:hAnsi="宋体" w:eastAsia="宋体" w:cs="宋体"/>
                                  <w:sz w:val="18"/>
                                  <w:szCs w:val="18"/>
                                  <w:lang w:eastAsia="zh-CN"/>
                                </w:rPr>
                              </w:pPr>
                              <w:r>
                                <w:rPr>
                                  <w:rFonts w:hint="eastAsia" w:ascii="宋体" w:hAnsi="宋体" w:cs="宋体"/>
                                  <w:sz w:val="18"/>
                                  <w:szCs w:val="18"/>
                                </w:rPr>
                                <w:t>洗砂</w:t>
                              </w:r>
                              <w:r>
                                <w:rPr>
                                  <w:rFonts w:hint="eastAsia" w:ascii="宋体" w:hAnsi="宋体" w:cs="宋体"/>
                                  <w:sz w:val="18"/>
                                  <w:szCs w:val="18"/>
                                  <w:lang w:eastAsia="zh-CN"/>
                                </w:rPr>
                                <w:t>、筛分、脱水</w:t>
                              </w:r>
                            </w:p>
                          </w:txbxContent>
                        </v:textbox>
                      </v:rect>
                      <v:shape id="直接箭头连接符 43" o:spid="_x0000_s1026" o:spt="32" type="#_x0000_t32" style="position:absolute;left:38100;top:889635;height:3810;width:433070;" filled="f" stroked="t" coordsize="21600,21600" o:gfxdata="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mq7Mr1QAAAAUBAAAPAAAAAAAAAAEAIAAA&#10;ACIAAABkcnMvZG93bnJldi54bWxQSwECFAAUAAAACACHTuJALY6XFg8CAAD9AwAADgAAAAAAAAAB&#10;ACAAAAAkAQAAZHJzL2Uyb0RvYy54bWxQSwUGAAAAAAYABgBZAQAApQUAAAAA&#10;">
                        <v:fill on="f" focussize="0,0"/>
                        <v:stroke weight="0.5pt" color="#000000" joinstyle="round" endarrow="block"/>
                        <v:imagedata o:title=""/>
                        <o:lock v:ext="edit" aspectratio="f"/>
                      </v:shape>
                      <v:shape id="直接箭头连接符 44" o:spid="_x0000_s1026" o:spt="32" type="#_x0000_t32" style="position:absolute;left:1574800;top:861060;height:11430;width:438150;" filled="f" stroked="t" coordsize="21600,21600" o:gfxdata="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lN+LZ1wAAAAUBAAAPAAAAAAAAAAEAIAAAACIAAABkcnMvZG93bnJldi54bWxQSwEC&#10;FAAUAAAACACHTuJAEU+4AC4CAABBBAAADgAAAAAAAAABACAAAAAmAQAAZHJzL2Uyb0RvYy54bWxQ&#10;SwUGAAAAAAYABgBZAQAAxgUAAAAA&#10;">
                        <v:fill on="f" focussize="0,0"/>
                        <v:stroke color="#000000" joinstyle="round" endarrow="block"/>
                        <v:imagedata o:title=""/>
                        <o:lock v:ext="edit" aspectratio="f"/>
                      </v:shape>
                      <v:rect id="矩形 45" o:spid="_x0000_s1026" o:spt="1" style="position:absolute;left:2931160;top:737870;height:274320;width:1029970;" fillcolor="#FFFFFF" filled="t" stroked="t" coordsize="21600,21600" o:gfxdata="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0sfadUAAAAFAQAADwAAAAAAAAABACAA&#10;AAAiAAAAZHJzL2Rvd25yZXYueG1sUEsBAhQAFAAAAAgAh07iQKxnHCoQAgAANgQAAA4AAAAAAAAA&#10;AQAgAAAAJAEAAGRycy9lMm9Eb2MueG1sUEsFBgAAAAAGAAYAWQEAAKYFAAAAAA==&#10;">
                        <v:fill on="t" focussize="0,0"/>
                        <v:stroke color="#000000" joinstyle="miter"/>
                        <v:imagedata o:title=""/>
                        <o:lock v:ext="edit" aspectratio="f"/>
                        <v:textbo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浓缩罐仓</w:t>
                              </w:r>
                            </w:p>
                          </w:txbxContent>
                        </v:textbox>
                      </v:rect>
                      <v:rect id="矩形 48" o:spid="_x0000_s1026" o:spt="1" style="position:absolute;left:0;top:665480;height:274955;width:528955;" filled="f" stroked="f" coordsize="21600,21600" o:gfxdata="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SKwW81wAAAAUBAAAP&#10;AAAAAAAAAAEAIAAAACIAAABkcnMvZG93bnJldi54bWxQSwECFAAUAAAACACHTuJAKDPZU6cBAABH&#10;AwAADgAAAAAAAAABACAAAAAmAQAAZHJzL2Uyb0RvYy54bWxQSwUGAAAAAAYABgBZAQAAPwUAAAAA&#10;">
                        <v:fill on="f" focussize="0,0"/>
                        <v:stroke on="f"/>
                        <v:imagedata o:title=""/>
                        <o:lock v:ext="edit" aspectratio="f"/>
                        <v:textbox>
                          <w:txbxContent>
                            <w:p>
                              <w:pPr>
                                <w:rPr>
                                  <w:rFonts w:hint="eastAsia" w:ascii="宋体" w:hAnsi="宋体" w:cs="宋体"/>
                                  <w:sz w:val="18"/>
                                  <w:szCs w:val="18"/>
                                </w:rPr>
                              </w:pPr>
                              <w:r>
                                <w:rPr>
                                  <w:rFonts w:hint="eastAsia" w:ascii="宋体" w:hAnsi="宋体" w:cs="宋体"/>
                                  <w:sz w:val="18"/>
                                  <w:szCs w:val="18"/>
                                </w:rPr>
                                <w:t>半成品</w:t>
                              </w:r>
                            </w:p>
                          </w:txbxContent>
                        </v:textbox>
                      </v:rect>
                      <v:rect id="矩形 49" o:spid="_x0000_s1026" o:spt="1" style="position:absolute;left:714375;top:49530;height:273685;width:655320;" fillcolor="#FFFFFF" filled="t" stroked="t" coordsize="21600,21600" o:gfxdata="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0sfadUAAAAFAQAADwAAAAAAAAABACAAAAAiAAAA&#10;ZHJzL2Rvd25yZXYueG1sUEsBAhQAFAAAAAgAh07iQN2urVoKAgAAMwQAAA4AAAAAAAAAAQAgAAAA&#10;JAEAAGRycy9lMm9Eb2MueG1sUEsFBgAAAAAGAAYAWQEAAKAFAAAAAA==&#10;">
                        <v:fill on="t" focussize="0,0"/>
                        <v:stroke color="#000000" joinstyle="miter"/>
                        <v:imagedata o:title=""/>
                        <o:lock v:ext="edit" aspectratio="f"/>
                        <v:textbox>
                          <w:txbxContent>
                            <w:p>
                              <w:pPr>
                                <w:ind w:firstLine="90" w:firstLineChars="50"/>
                                <w:rPr>
                                  <w:rFonts w:hint="eastAsia" w:ascii="宋体" w:hAnsi="宋体" w:cs="宋体"/>
                                  <w:sz w:val="18"/>
                                  <w:szCs w:val="18"/>
                                </w:rPr>
                              </w:pPr>
                              <w:r>
                                <w:rPr>
                                  <w:rFonts w:hint="eastAsia" w:ascii="宋体" w:hAnsi="宋体" w:cs="宋体"/>
                                  <w:sz w:val="18"/>
                                  <w:szCs w:val="18"/>
                                </w:rPr>
                                <w:t>机制砂</w:t>
                              </w:r>
                            </w:p>
                          </w:txbxContent>
                        </v:textbox>
                      </v:rect>
                      <v:shape id="直接箭头连接符 50" o:spid="_x0000_s1026" o:spt="32" type="#_x0000_t32" style="position:absolute;left:787400;top:525145;flip:y;height:2540;width:414655;rotation:5898240f;" filled="f" stroked="t" coordsize="21600,21600" o:gfxdata="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6Uu800wAAAAUB&#10;AAAPAAAAAAAAAAEAIAAAACIAAABkcnMvZG93bnJldi54bWxQSwECFAAUAAAACACHTuJAsXhNwCAC&#10;AAAXBAAADgAAAAAAAAABACAAAAAiAQAAZHJzL2Uyb0RvYy54bWxQSwUGAAAAAAYABgBZAQAAtAUA&#10;AAAA&#10;">
                        <v:fill on="f" focussize="0,0"/>
                        <v:stroke color="#000000" joinstyle="round" endarrow="block"/>
                        <v:imagedata o:title=""/>
                        <o:lock v:ext="edit" aspectratio="f"/>
                      </v:shape>
                      <v:rect id="矩形 85" o:spid="_x0000_s1026" o:spt="1" style="position:absolute;left:1565275;top:673735;height:274955;width:476250;" filled="f" stroked="f" coordsize="21600,21600" o:gfxdata="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SKwW8&#10;1wAAAAUBAAAPAAAAAAAAAAEAIAAAACIAAABkcnMvZG93bnJldi54bWxQSwECFAAUAAAACACHTuJA&#10;bbcOdLABAABNAwAADgAAAAAAAAABACAAAAAmAQAAZHJzL2Uyb0RvYy54bWxQSwUGAAAAAAYABgBZ&#10;AQAASAUAAAAA&#10;">
                        <v:fill on="f" focussize="0,0"/>
                        <v:stroke on="f"/>
                        <v:imagedata o:title=""/>
                        <o:lock v:ext="edit" aspectratio="f"/>
                        <v:textbox>
                          <w:txbxContent>
                            <w:p>
                              <w:pPr>
                                <w:rPr>
                                  <w:rFonts w:hint="eastAsia" w:ascii="宋体" w:hAnsi="宋体" w:cs="宋体"/>
                                  <w:sz w:val="18"/>
                                  <w:szCs w:val="18"/>
                                </w:rPr>
                              </w:pPr>
                              <w:r>
                                <w:rPr>
                                  <w:rFonts w:hint="eastAsia" w:ascii="宋体" w:hAnsi="宋体" w:cs="宋体"/>
                                  <w:sz w:val="18"/>
                                  <w:szCs w:val="18"/>
                                </w:rPr>
                                <w:t>废水</w:t>
                              </w:r>
                            </w:p>
                          </w:txbxContent>
                        </v:textbox>
                      </v:rect>
                      <v:shape id="肘形连接符 86" o:spid="_x0000_s1026" o:spt="34" type="#_x0000_t34" style="position:absolute;left:1144905;top:1027430;height:204470;width:3515360;rotation:11796480f;" filled="f" stroked="t" coordsize="21600,21600" o:gfxdata="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PYEXq1QAAAAUBAAAPAAAAAAAAAAEAIAAAACIAAABkcnMvZG93bnJldi54&#10;bWxQSwECFAAUAAAACACHTuJAO3qzlzYCAAA/BAAADgAAAAAAAAABACAAAAAkAQAAZHJzL2Uyb0Rv&#10;Yy54bWxQSwUGAAAAAAYABgBZAQAAzAUAAAAA&#10;" adj="21573">
                        <v:fill on="f" focussize="0,0"/>
                        <v:stroke color="#000000" joinstyle="miter" endarrow="block"/>
                        <v:imagedata o:title=""/>
                        <o:lock v:ext="edit" aspectratio="f"/>
                      </v:shape>
                      <v:rect id="矩形 87" o:spid="_x0000_s1026" o:spt="1" style="position:absolute;left:2340610;top:1252220;height:265430;width:956945;" filled="f" stroked="f" coordsize="21600,21600" o:gfxdata="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UisF&#10;vNcAAAAFAQAADwAAAAAAAAABACAAAAAiAAAAZHJzL2Rvd25yZXYueG1sUEsBAhQAFAAAAAgAh07i&#10;QGneRqOxAQAATgMAAA4AAAAAAAAAAQAgAAAAJgEAAGRycy9lMm9Eb2MueG1sUEsFBgAAAAAGAAYA&#10;WQEAAEkFAAAAAA==&#10;">
                        <v:fill on="f" focussize="0,0"/>
                        <v:stroke on="f"/>
                        <v:imagedata o:title=""/>
                        <o:lock v:ext="edit" aspectratio="f"/>
                        <v:textbox>
                          <w:txbxContent>
                            <w:p>
                              <w:pPr>
                                <w:rPr>
                                  <w:rFonts w:hint="eastAsia" w:ascii="宋体" w:hAnsi="宋体" w:cs="宋体"/>
                                  <w:sz w:val="18"/>
                                  <w:szCs w:val="18"/>
                                </w:rPr>
                              </w:pPr>
                              <w:r>
                                <w:rPr>
                                  <w:rFonts w:hint="eastAsia" w:ascii="宋体" w:hAnsi="宋体" w:cs="宋体"/>
                                  <w:sz w:val="18"/>
                                  <w:szCs w:val="18"/>
                                </w:rPr>
                                <w:t>循环使用</w:t>
                              </w:r>
                            </w:p>
                          </w:txbxContent>
                        </v:textbox>
                      </v:rect>
                      <v:rect id="矩形 88" o:spid="_x0000_s1026" o:spt="1" style="position:absolute;left:3193415;top:48260;height:273685;width:558800;" fillcolor="#FFFFFF" filled="t" stroked="t" coordsize="21600,21600" o:gfxdata="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XSx9p1QAAAAUBAAAPAAAAAAAAAAEAIAAAACIA&#10;AABkcnMvZG93bnJldi54bWxQSwECFAAUAAAACACHTuJAq+9rOgwCAAA0BAAADgAAAAAAAAABACAA&#10;AAAkAQAAZHJzL2Uyb0RvYy54bWxQSwUGAAAAAAYABgBZAQAAogUAAAAA&#10;">
                        <v:fill on="t" focussize="0,0"/>
                        <v:stroke color="#000000" joinstyle="miter"/>
                        <v:imagedata o:title=""/>
                        <o:lock v:ext="edit" aspectratio="f"/>
                        <v:textbox>
                          <w:txbxContent>
                            <w:p>
                              <w:pPr>
                                <w:rPr>
                                  <w:rFonts w:hint="eastAsia" w:ascii="宋体" w:hAnsi="宋体" w:cs="宋体"/>
                                  <w:sz w:val="18"/>
                                  <w:szCs w:val="18"/>
                                </w:rPr>
                              </w:pPr>
                              <w:r>
                                <w:rPr>
                                  <w:rFonts w:hint="eastAsia" w:ascii="宋体" w:hAnsi="宋体" w:cs="宋体"/>
                                  <w:sz w:val="18"/>
                                  <w:szCs w:val="18"/>
                                </w:rPr>
                                <w:t>压滤机</w:t>
                              </w:r>
                            </w:p>
                          </w:txbxContent>
                        </v:textbox>
                      </v:rect>
                      <v:shape id="直接箭头连接符 89" o:spid="_x0000_s1026" o:spt="32" type="#_x0000_t32" style="position:absolute;left:3423285;top:534035;flip:y;height:2540;width:414020;rotation:5898240f;" filled="f" stroked="t" coordsize="21600,21600" o:gfxdata="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pS7zTT&#10;AAAABQEAAA8AAAAAAAAAAQAgAAAAIgAAAGRycy9kb3ducmV2LnhtbFBLAQIUABQAAAAIAIdO4kDu&#10;VQ8BJQIAABgEAAAOAAAAAAAAAAEAIAAAACIBAABkcnMvZTJvRG9jLnhtbFBLBQYAAAAABgAGAFkB&#10;AAC5BQAAAAA=&#10;">
                        <v:fill on="f" focussize="0,0"/>
                        <v:stroke color="#000000" joinstyle="round" endarrow="block"/>
                        <v:imagedata o:title=""/>
                        <o:lock v:ext="edit" aspectratio="f"/>
                      </v:shape>
                      <v:rect id="矩形 90" o:spid="_x0000_s1026" o:spt="1" style="position:absolute;left:4734560;top:66675;height:218440;width:525780;" filled="f" stroked="f" coordsize="21600,21600" o:gfxdata="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FIrBbzX&#10;AAAABQEAAA8AAAAAAAAAAQAgAAAAIgAAAGRycy9kb3ducmV2LnhtbFBLAQIUABQAAAAIAIdO4kBw&#10;X0tfrwEAAEwDAAAOAAAAAAAAAAEAIAAAACYBAABkcnMvZTJvRG9jLnhtbFBLBQYAAAAABgAGAFkB&#10;AABHBQAAAAA=&#10;">
                        <v:fill on="f" focussize="0,0"/>
                        <v:stroke on="f"/>
                        <v:imagedata o:title=""/>
                        <o:lock v:ext="edit" aspectratio="f"/>
                        <v:textbox>
                          <w:txbxContent>
                            <w:p>
                              <w:pPr>
                                <w:rPr>
                                  <w:rFonts w:hint="eastAsia" w:ascii="宋体" w:hAnsi="宋体" w:cs="宋体"/>
                                  <w:sz w:val="18"/>
                                  <w:szCs w:val="18"/>
                                  <w:lang w:eastAsia="zh-CN"/>
                                </w:rPr>
                              </w:pPr>
                              <w:r>
                                <w:rPr>
                                  <w:rFonts w:hint="eastAsia" w:ascii="宋体" w:hAnsi="宋体" w:cs="宋体"/>
                                  <w:sz w:val="18"/>
                                  <w:szCs w:val="18"/>
                                  <w:lang w:eastAsia="zh-CN"/>
                                </w:rPr>
                                <w:t>外售</w:t>
                              </w:r>
                            </w:p>
                          </w:txbxContent>
                        </v:textbox>
                      </v:rect>
                      <v:rect id="矩形 91" o:spid="_x0000_s1026" o:spt="1" style="position:absolute;left:3549015;top:388620;height:274955;width:476250;" filled="f" stroked="f" coordsize="21600,21600" o:gfxdata="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UisFvNcA&#10;AAAFAQAADwAAAAAAAAABACAAAAAiAAAAZHJzL2Rvd25yZXYueG1sUEsBAhQAFAAAAAgAh07iQEB1&#10;kk2uAQAATQMAAA4AAAAAAAAAAQAgAAAAJgEAAGRycy9lMm9Eb2MueG1sUEsFBgAAAAAGAAYAWQEA&#10;AEYFAAAAAA==&#10;">
                        <v:fill on="f" focussize="0,0"/>
                        <v:stroke on="f"/>
                        <v:imagedata o:title=""/>
                        <o:lock v:ext="edit" aspectratio="f"/>
                        <v:textbox>
                          <w:txbxContent>
                            <w:p>
                              <w:pPr>
                                <w:rPr>
                                  <w:rFonts w:hint="eastAsia" w:ascii="宋体" w:hAnsi="宋体" w:cs="宋体"/>
                                  <w:sz w:val="18"/>
                                  <w:szCs w:val="18"/>
                                </w:rPr>
                              </w:pPr>
                              <w:r>
                                <w:rPr>
                                  <w:rFonts w:hint="eastAsia" w:ascii="宋体" w:hAnsi="宋体" w:cs="宋体"/>
                                  <w:sz w:val="18"/>
                                  <w:szCs w:val="18"/>
                                </w:rPr>
                                <w:t>底泥</w:t>
                              </w:r>
                            </w:p>
                          </w:txbxContent>
                        </v:textbox>
                      </v:rect>
                      <v:rect id="矩形 92" o:spid="_x0000_s1026" o:spt="1" style="position:absolute;left:3917950;top:661670;height:274955;width:673100;" filled="f" stroked="f" coordsize="21600,21600" o:gfxdata="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FIrBbzX&#10;AAAABQEAAA8AAAAAAAAAAQAgAAAAIgAAAGRycy9kb3ducmV2LnhtbFBLAQIUABQAAAAIAIdO4kDb&#10;fBKfrwEAAE0DAAAOAAAAAAAAAAEAIAAAACYBAABkcnMvZTJvRG9jLnhtbFBLBQYAAAAABgAGAFkB&#10;AABHBQAAAAA=&#10;">
                        <v:fill on="f" focussize="0,0"/>
                        <v:stroke on="f"/>
                        <v:imagedata o:title=""/>
                        <o:lock v:ext="edit" aspectratio="f"/>
                        <v:textbox>
                          <w:txbxContent>
                            <w:p>
                              <w:pPr>
                                <w:rPr>
                                  <w:rFonts w:hint="eastAsia" w:ascii="宋体" w:hAnsi="宋体" w:eastAsia="宋体" w:cs="宋体"/>
                                  <w:sz w:val="18"/>
                                  <w:szCs w:val="18"/>
                                  <w:lang w:eastAsia="zh-CN"/>
                                </w:rPr>
                              </w:pPr>
                              <w:r>
                                <w:rPr>
                                  <w:rFonts w:hint="eastAsia" w:ascii="宋体" w:hAnsi="宋体" w:cs="宋体"/>
                                  <w:sz w:val="18"/>
                                  <w:szCs w:val="18"/>
                                  <w:lang w:eastAsia="zh-CN"/>
                                </w:rPr>
                                <w:t>上清液</w:t>
                              </w:r>
                            </w:p>
                          </w:txbxContent>
                        </v:textbox>
                      </v:rect>
                      <v:shape id="直接箭头连接符 93" o:spid="_x0000_s1026" o:spt="32" type="#_x0000_t32" style="position:absolute;left:3759835;top:254000;flip:y;height:5080;width:241300;" filled="f" stroked="t" coordsize="21600,21600" o:gfxdata="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FavKp9YAAAAFAQAA&#10;DwAAAAAAAAABACAAAAAiAAAAZHJzL2Rvd25yZXYueG1sUEsBAhQAFAAAAAgAh07iQLKNmtQbAgAA&#10;CgQAAA4AAAAAAAAAAQAgAAAAJQEAAGRycy9lMm9Eb2MueG1sUEsFBgAAAAAGAAYAWQEAALIFAAAA&#10;AA==&#10;">
                        <v:fill on="f" focussize="0,0"/>
                        <v:stroke color="#000000" joinstyle="round" endarrow="block"/>
                        <v:imagedata o:title=""/>
                        <o:lock v:ext="edit" aspectratio="f"/>
                      </v:shape>
                      <v:shape id="直接箭头连接符 95" o:spid="_x0000_s1026" o:spt="32" type="#_x0000_t32" style="position:absolute;left:3435350;top:308610;height:458470;width:1905;" filled="f" stroked="t" coordsize="21600,21600" o:gfxdata="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U34tnXAAAABQEAAA8AAAAA&#10;AAAAAQAgAAAAIgAAAGRycy9kb3ducmV2LnhtbFBLAQIUABQAAAAIAIdO4kCCT8eoFQIAAAAEAAAO&#10;AAAAAAAAAAEAIAAAACYBAABkcnMvZTJvRG9jLnhtbFBLBQYAAAAABgAGAFkBAACtBQAAAAA=&#10;">
                        <v:fill on="f" focussize="0,0"/>
                        <v:stroke color="#000000" joinstyle="round" endarrow="block"/>
                        <v:imagedata o:title=""/>
                        <o:lock v:ext="edit" aspectratio="f"/>
                      </v:shape>
                      <v:rect id="矩形 96" o:spid="_x0000_s1026" o:spt="1" style="position:absolute;left:3131820;top:340360;height:274955;width:476250;" filled="f" stroked="f" coordsize="21600,21600" o:gfxdata="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FIrBbzX&#10;AAAABQEAAA8AAAAAAAAAAQAgAAAAIgAAAGRycy9kb3ducmV2LnhtbFBLAQIUABQAAAAIAIdO4kCm&#10;1cCjrwEAAE4DAAAOAAAAAAAAAAEAIAAAACYBAABkcnMvZTJvRG9jLnhtbFBLBQYAAAAABgAGAFkB&#10;AABHBQAAAAA=&#10;">
                        <v:fill on="f" focussize="0,0"/>
                        <v:stroke on="f"/>
                        <v:imagedata o:title=""/>
                        <o:lock v:ext="edit" aspectratio="f"/>
                        <v:textbox>
                          <w:txbxContent>
                            <w:p>
                              <w:pPr>
                                <w:rPr>
                                  <w:rFonts w:hint="eastAsia" w:ascii="宋体" w:hAnsi="宋体" w:cs="宋体"/>
                                  <w:sz w:val="18"/>
                                  <w:szCs w:val="18"/>
                                </w:rPr>
                              </w:pPr>
                              <w:r>
                                <w:rPr>
                                  <w:rFonts w:hint="eastAsia" w:ascii="宋体" w:hAnsi="宋体" w:cs="宋体"/>
                                  <w:sz w:val="18"/>
                                  <w:szCs w:val="18"/>
                                </w:rPr>
                                <w:t>废水</w:t>
                              </w:r>
                            </w:p>
                          </w:txbxContent>
                        </v:textbox>
                      </v:rect>
                      <v:shape id="直接箭头连接符 98" o:spid="_x0000_s1026" o:spt="32" type="#_x0000_t32" style="position:absolute;left:3961130;top:875030;height:5080;width:440690;" filled="f" stroked="t" coordsize="21600,21600" o:gfxdata="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lN+LZ1wAAAAUBAAAPAAAAAAAAAAEAIAAAACIAAABkcnMvZG93bnJldi54bWxQ&#10;SwECFAAUAAAACACHTuJAmCEy6zECAABDBAAADgAAAAAAAAABACAAAAAmAQAAZHJzL2Uyb0RvYy54&#10;bWxQSwUGAAAAAAYABgBZAQAAyQUAAAAA&#10;">
                        <v:fill on="f" focussize="0,0"/>
                        <v:stroke color="#000000" joinstyle="round" endarrow="block"/>
                        <v:imagedata o:title=""/>
                        <o:lock v:ext="edit" aspectratio="f"/>
                      </v:shape>
                      <v:shape id="直接箭头连接符 99" o:spid="_x0000_s1026" o:spt="32" type="#_x0000_t32" style="position:absolute;left:4664075;top:1017270;height:214630;width:4445;" filled="f" stroked="t" coordsize="21600,21600" o:gfxdata="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cfOIFdUAAAAFAQAADwAAAAAAAAABACAAAAAi&#10;AAAAZHJzL2Rvd25yZXYueG1sUEsBAhQAFAAAAAgAh07iQHX3Y8ENAgAA/QMAAA4AAAAAAAAAAQAg&#10;AAAAJAEAAGRycy9lMm9Eb2MueG1sUEsFBgAAAAAGAAYAWQEAAKMFAAAAAA==&#10;">
                        <v:fill on="f" focussize="0,0"/>
                        <v:stroke color="#000000" joinstyle="round"/>
                        <v:imagedata o:title=""/>
                        <o:lock v:ext="edit" aspectratio="f"/>
                      </v:shape>
                      <v:rect id="矩形 9" o:spid="_x0000_s1026" o:spt="1" style="position:absolute;left:4401820;top:742950;height:274320;width:613410;" fillcolor="#FFFFFF" filled="t" stroked="t" coordsize="21600,21600" o:gfxdata="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XSx9p1QAAAAUBAAAPAAAAAAAAAAEAIAAAACIA&#10;AABkcnMvZG93bnJldi54bWxQSwECFAAUAAAACACHTuJAGV8H0gwCAAA1BAAADgAAAAAAAAABACAA&#10;AAAkAQAAZHJzL2Uyb0RvYy54bWxQSwUGAAAAAAYABgBZAQAAogUAAAAA&#10;">
                        <v:fill on="t" focussize="0,0"/>
                        <v:stroke color="#000000" joinstyle="miter"/>
                        <v:imagedata o:title=""/>
                        <o:lock v:ext="edit" aspectratio="f"/>
                        <v:textbo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清水池</w:t>
                              </w:r>
                            </w:p>
                          </w:txbxContent>
                        </v:textbox>
                      </v:rect>
                      <v:rect id="矩形 9" o:spid="_x0000_s1026" o:spt="1" style="position:absolute;left:3974465;top:57785;height:400685;width:593090;" fillcolor="#FFFFFF" filled="t" stroked="t" coordsize="21600,21600" o:gfxdata="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dLH2nVAAAABQEAAA8AAAAAAAAAAQAgAAAA&#10;IgAAAGRycy9kb3ducmV2LnhtbFBLAQIUABQAAAAIAIdO4kCtvrF/DgIAADQEAAAOAAAAAAAAAAEA&#10;IAAAACQBAABkcnMvZTJvRG9jLnhtbFBLBQYAAAAABgAGAFkBAACkBQAAAAA=&#10;">
                        <v:fill on="t" focussize="0,0"/>
                        <v:stroke color="#000000" joinstyle="miter"/>
                        <v:imagedata o:title=""/>
                        <o:lock v:ext="edit" aspectratio="f"/>
                        <v:textbox>
                          <w:txbxContent>
                            <w:p>
                              <w:pPr>
                                <w:jc w:val="center"/>
                                <w:rPr>
                                  <w:rFonts w:hint="eastAsia" w:ascii="宋体" w:hAnsi="宋体" w:eastAsia="宋体" w:cs="宋体"/>
                                  <w:sz w:val="18"/>
                                  <w:szCs w:val="18"/>
                                  <w:lang w:eastAsia="zh-CN"/>
                                </w:rPr>
                              </w:pPr>
                              <w:r>
                                <w:rPr>
                                  <w:rFonts w:hint="eastAsia" w:ascii="宋体" w:hAnsi="宋体" w:cs="宋体"/>
                                  <w:sz w:val="18"/>
                                  <w:szCs w:val="18"/>
                                  <w:lang w:eastAsia="zh-CN"/>
                                </w:rPr>
                                <w:t>底泥暂存区</w:t>
                              </w:r>
                            </w:p>
                          </w:txbxContent>
                        </v:textbox>
                      </v:rect>
                      <v:shape id="直接箭头连接符 93" o:spid="_x0000_s1026" o:spt="32" type="#_x0000_t32" style="position:absolute;left:4553585;top:201295;flip:y;height:10160;width:250190;" filled="f" stroked="t" coordsize="21600,21600" o:gfxdata="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FavKp9YAAAAF&#10;AQAADwAAAAAAAAABACAAAAAiAAAAZHJzL2Rvd25yZXYueG1sUEsBAhQAFAAAAAgAh07iQEEmwAAe&#10;AgAACwQAAA4AAAAAAAAAAQAgAAAAJQEAAGRycy9lMm9Eb2MueG1sUEsFBgAAAAAGAAYAWQEAALUF&#10;AAAAAA==&#10;">
                        <v:fill on="f" focussize="0,0"/>
                        <v:stroke color="#000000" joinstyle="round" endarrow="block"/>
                        <v:imagedata o:title=""/>
                        <o:lock v:ext="edit" aspectratio="f"/>
                      </v:shape>
                      <v:shape id="_x0000_s1026" o:spid="_x0000_s1026" o:spt="32" type="#_x0000_t32" style="position:absolute;left:2997200;top:433705;height:317500;width:8255;" filled="f" stroked="t" coordsize="21600,21600" o:gfxdata="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lN+LZ1wAAAAUBAAAPAAAAAAAAAAEAIAAAACIA&#10;AABkcnMvZG93bnJldi54bWxQSwECFAAUAAAACACHTuJAz9XHRAoCAADbAwAADgAAAAAAAAABACAA&#10;AAAmAQAAZHJzL2Uyb0RvYy54bWxQSwUGAAAAAAYABgBZAQAAogUAAAAA&#10;">
                        <v:fill on="f" focussize="0,0"/>
                        <v:stroke color="#000000 [3213]" joinstyle="round" endarrow="block"/>
                        <v:imagedata o:title=""/>
                        <o:lock v:ext="edit" aspectratio="f"/>
                      </v:shape>
                      <v:rect id="矩形 91" o:spid="_x0000_s1026" o:spt="1" style="position:absolute;left:2684145;top:241300;height:274955;width:619125;" filled="f" stroked="f" coordsize="21600,21600" o:gfxdata="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SKwW81wAA&#10;AAUBAAAPAAAAAAAAAAEAIAAAACIAAABkcnMvZG93bnJldi54bWxQSwECFAAUAAAACACHTuJAQezP&#10;aa0BAABOAwAADgAAAAAAAAABACAAAAAmAQAAZHJzL2Uyb0RvYy54bWxQSwUGAAAAAAYABgBZAQAA&#10;RQUAAAAA&#10;">
                        <v:fill on="f" focussize="0,0"/>
                        <v:stroke on="f"/>
                        <v:imagedata o:title=""/>
                        <o:lock v:ext="edit" aspectratio="f"/>
                        <v:textbox>
                          <w:txbxContent>
                            <w:p>
                              <w:pPr>
                                <w:rPr>
                                  <w:rFonts w:hint="eastAsia" w:ascii="宋体" w:hAnsi="宋体" w:eastAsia="宋体" w:cs="宋体"/>
                                  <w:sz w:val="18"/>
                                  <w:szCs w:val="18"/>
                                  <w:lang w:eastAsia="zh-CN"/>
                                </w:rPr>
                              </w:pPr>
                              <w:r>
                                <w:rPr>
                                  <w:rFonts w:hint="eastAsia" w:ascii="宋体" w:hAnsi="宋体" w:cs="宋体"/>
                                  <w:sz w:val="18"/>
                                  <w:szCs w:val="18"/>
                                  <w:lang w:eastAsia="zh-CN"/>
                                </w:rPr>
                                <w:t>絮凝剂</w:t>
                              </w:r>
                            </w:p>
                          </w:txbxContent>
                        </v:textbox>
                      </v:rect>
                      <v:rect id="矩形 49" o:spid="_x0000_s1026" o:spt="1" style="position:absolute;left:2012950;top:735330;height:273685;width:645795;" fillcolor="#FFFFFF" filled="t" stroked="t" coordsize="21600,21600" o:gfxdata="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XSx9p1QAAAAUBAAAPAAAAAAAAAAEAIAAAACIA&#10;AABkcnMvZG93bnJldi54bWxQSwECFAAUAAAACACHTuJAwKeWoQwCAAA0BAAADgAAAAAAAAABACAA&#10;AAAkAQAAZHJzL2Uyb0RvYy54bWxQSwUGAAAAAAYABgBZAQAAogUAAAAA&#10;">
                        <v:fill on="t" focussize="0,0"/>
                        <v:stroke color="#000000" joinstyle="miter"/>
                        <v:imagedata o:title=""/>
                        <o:lock v:ext="edit" aspectratio="f"/>
                        <v:textbox>
                          <w:txbxContent>
                            <w:p>
                              <w:pPr>
                                <w:ind w:firstLine="90" w:firstLineChars="50"/>
                                <w:rPr>
                                  <w:rFonts w:hint="eastAsia" w:ascii="宋体" w:hAnsi="宋体" w:eastAsia="宋体" w:cs="宋体"/>
                                  <w:sz w:val="18"/>
                                  <w:szCs w:val="18"/>
                                  <w:lang w:val="en-US" w:eastAsia="zh-CN"/>
                                </w:rPr>
                              </w:pPr>
                              <w:r>
                                <w:rPr>
                                  <w:rFonts w:hint="eastAsia" w:ascii="宋体" w:hAnsi="宋体" w:cs="宋体"/>
                                  <w:sz w:val="18"/>
                                  <w:szCs w:val="18"/>
                                  <w:lang w:val="en-US" w:eastAsia="zh-CN"/>
                                </w:rPr>
                                <w:t>污水池</w:t>
                              </w:r>
                            </w:p>
                          </w:txbxContent>
                        </v:textbox>
                      </v:rect>
                      <v:shape id="直接箭头连接符 44" o:spid="_x0000_s1026" o:spt="32" type="#_x0000_t32" style="position:absolute;left:2653665;top:860425;flip:y;height:4445;width:293370;" filled="f" stroked="t" coordsize="21600,21600" o:gfxdata="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Vq8qn1gAAAAUB&#10;AAAPAAAAAAAAAAEAIAAAACIAAABkcnMvZG93bnJldi54bWxQSwECFAAUAAAACACHTuJALhebOx0C&#10;AAAIBAAADgAAAAAAAAABACAAAAAlAQAAZHJzL2Uyb0RvYy54bWxQSwUGAAAAAAYABgBZAQAAtAUA&#10;AAAA&#10;">
                        <v:fill on="f" focussize="0,0"/>
                        <v:stroke color="#000000" joinstyle="round" endarrow="block"/>
                        <v:imagedata o:title=""/>
                        <o:lock v:ext="edit" aspectratio="f"/>
                      </v:shape>
                      <v:shape id="_x0000_s1026" o:spid="_x0000_s1026" o:spt="32" type="#_x0000_t32" style="position:absolute;left:4839335;top:549275;flip:x;height:201930;width:3810;" filled="f" stroked="t" coordsize="21600,21600" o:gfxdata="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Vq8qn1gAAAAUBAAAPAAAAAAAAAAEA&#10;IAAAACIAAABkcnMvZG93bnJldi54bWxQSwECFAAUAAAACACHTuJAtc3jjBECAADjAwAADgAAAAAA&#10;AAABACAAAAAlAQAAZHJzL2Uyb0RvYy54bWxQSwUGAAAAAAYABgBZAQAAqAUAAAAA&#10;">
                        <v:fill on="f" focussize="0,0"/>
                        <v:stroke color="#000000 [3213]" joinstyle="round" endarrow="block"/>
                        <v:imagedata o:title=""/>
                        <o:lock v:ext="edit" aspectratio="f"/>
                      </v:shape>
                      <v:rect id="矩形 90" o:spid="_x0000_s1026" o:spt="1" style="position:absolute;left:4601845;top:372745;height:257810;width:525780;" filled="f" stroked="f" coordsize="21600,21600" o:gfxdata="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FIrBbzXAAAA&#10;BQEAAA8AAAAAAAAAAQAgAAAAIgAAAGRycy9kb3ducmV2LnhtbFBLAQIUABQAAAAIAIdO4kDRq2Rb&#10;rAEAAE0DAAAOAAAAAAAAAAEAIAAAACYBAABkcnMvZTJvRG9jLnhtbFBLBQYAAAAABgAGAFkBAABE&#10;BQAAAAA=&#10;">
                        <v:fill on="f" focussize="0,0"/>
                        <v:stroke on="f"/>
                        <v:imagedata o:title=""/>
                        <o:lock v:ext="edit" aspectratio="f"/>
                        <v:textbox>
                          <w:txbxContent>
                            <w:p>
                              <w:pPr>
                                <w:rPr>
                                  <w:rFonts w:hint="eastAsia" w:ascii="宋体" w:hAnsi="宋体" w:cs="宋体"/>
                                  <w:sz w:val="18"/>
                                  <w:szCs w:val="18"/>
                                  <w:lang w:eastAsia="zh-CN"/>
                                </w:rPr>
                              </w:pPr>
                              <w:r>
                                <w:rPr>
                                  <w:rFonts w:hint="eastAsia" w:ascii="宋体" w:hAnsi="宋体" w:cs="宋体"/>
                                  <w:sz w:val="18"/>
                                  <w:szCs w:val="18"/>
                                  <w:lang w:eastAsia="zh-CN"/>
                                </w:rPr>
                                <w:t>新鲜水</w:t>
                              </w:r>
                            </w:p>
                          </w:txbxContent>
                        </v:textbox>
                      </v:rect>
                      <w10:wrap type="none"/>
                      <w10:anchorlock/>
                    </v:group>
                  </w:pict>
                </mc:Fallback>
              </mc:AlternateContent>
            </w:r>
          </w:p>
          <w:p>
            <w:pPr>
              <w:jc w:val="center"/>
              <w:rPr>
                <w:rFonts w:hint="eastAsia"/>
                <w:b w:val="0"/>
                <w:bCs w:val="0"/>
                <w:sz w:val="24"/>
                <w:szCs w:val="24"/>
                <w:highlight w:val="none"/>
                <w:u w:val="none"/>
                <w:lang w:eastAsia="zh-CN"/>
              </w:rPr>
            </w:pPr>
            <w:r>
              <w:rPr>
                <w:rFonts w:eastAsia="黑体"/>
                <w:b w:val="0"/>
                <w:bCs w:val="0"/>
                <w:color w:val="000000"/>
                <w:sz w:val="24"/>
                <w:highlight w:val="none"/>
                <w:u w:val="none"/>
              </w:rPr>
              <w:t>图</w:t>
            </w:r>
            <w:r>
              <w:rPr>
                <w:rFonts w:hint="eastAsia" w:eastAsia="黑体"/>
                <w:b w:val="0"/>
                <w:bCs w:val="0"/>
                <w:color w:val="000000"/>
                <w:sz w:val="24"/>
                <w:highlight w:val="none"/>
                <w:u w:val="none"/>
                <w:lang w:val="en-US" w:eastAsia="zh-CN"/>
              </w:rPr>
              <w:t>3-1</w:t>
            </w:r>
            <w:r>
              <w:rPr>
                <w:rFonts w:hint="eastAsia" w:eastAsia="黑体"/>
                <w:b w:val="0"/>
                <w:bCs w:val="0"/>
                <w:color w:val="000000"/>
                <w:sz w:val="24"/>
                <w:highlight w:val="none"/>
                <w:u w:val="none"/>
              </w:rPr>
              <w:t xml:space="preserve"> </w:t>
            </w:r>
            <w:r>
              <w:rPr>
                <w:rFonts w:eastAsia="黑体"/>
                <w:b w:val="0"/>
                <w:bCs w:val="0"/>
                <w:color w:val="000000"/>
                <w:sz w:val="24"/>
                <w:highlight w:val="none"/>
                <w:u w:val="none"/>
              </w:rPr>
              <w:t xml:space="preserve">  项目生产废水处理工艺流程图</w:t>
            </w:r>
          </w:p>
          <w:p>
            <w:pPr>
              <w:pStyle w:val="77"/>
              <w:numPr>
                <w:ilvl w:val="0"/>
                <w:numId w:val="0"/>
              </w:numPr>
              <w:spacing w:before="31"/>
              <w:ind w:firstLine="482" w:firstLineChars="200"/>
              <w:rPr>
                <w:rFonts w:hint="eastAsia" w:ascii="Times New Roman" w:hAnsi="Times New Roman" w:eastAsia="宋体" w:cs="Times New Roman"/>
                <w:b/>
                <w:bCs/>
                <w:kern w:val="2"/>
                <w:sz w:val="24"/>
                <w:szCs w:val="21"/>
                <w:highlight w:val="none"/>
                <w:u w:val="single"/>
                <w:lang w:val="en-US" w:eastAsia="zh-CN" w:bidi="ar-SA"/>
              </w:rPr>
            </w:pPr>
            <w:r>
              <w:rPr>
                <w:rFonts w:hint="eastAsia" w:ascii="Times New Roman" w:hAnsi="Times New Roman" w:eastAsia="宋体" w:cs="Times New Roman"/>
                <w:b/>
                <w:bCs/>
                <w:kern w:val="2"/>
                <w:sz w:val="24"/>
                <w:szCs w:val="21"/>
                <w:highlight w:val="none"/>
                <w:u w:val="single"/>
                <w:lang w:val="en-US" w:eastAsia="zh-CN" w:bidi="ar-SA"/>
              </w:rPr>
              <w:t>生产废水处理工艺可行性分析：</w:t>
            </w:r>
          </w:p>
          <w:p>
            <w:pPr>
              <w:spacing w:line="500" w:lineRule="exact"/>
              <w:ind w:firstLine="482" w:firstLineChars="200"/>
              <w:rPr>
                <w:rFonts w:ascii="Times New Roman" w:hAnsi="Times New Roman" w:eastAsia="宋体"/>
                <w:b/>
                <w:sz w:val="24"/>
                <w:szCs w:val="24"/>
                <w:highlight w:val="none"/>
                <w:u w:val="single"/>
              </w:rPr>
            </w:pPr>
            <w:r>
              <w:rPr>
                <w:rFonts w:ascii="Times New Roman" w:hAnsi="Times New Roman" w:eastAsia="宋体"/>
                <w:b/>
                <w:bCs/>
                <w:sz w:val="24"/>
                <w:szCs w:val="21"/>
                <w:highlight w:val="none"/>
                <w:u w:val="single"/>
              </w:rPr>
              <w:t>项目</w:t>
            </w:r>
            <w:r>
              <w:rPr>
                <w:rFonts w:hint="eastAsia" w:ascii="Times New Roman" w:hAnsi="Times New Roman" w:eastAsia="宋体"/>
                <w:b/>
                <w:bCs/>
                <w:sz w:val="24"/>
                <w:szCs w:val="21"/>
                <w:highlight w:val="none"/>
                <w:u w:val="single"/>
              </w:rPr>
              <w:t>生产</w:t>
            </w:r>
            <w:r>
              <w:rPr>
                <w:rFonts w:ascii="Times New Roman" w:hAnsi="Times New Roman" w:eastAsia="宋体"/>
                <w:b/>
                <w:bCs/>
                <w:sz w:val="24"/>
                <w:szCs w:val="21"/>
                <w:highlight w:val="none"/>
                <w:u w:val="single"/>
              </w:rPr>
              <w:t>废水产生量</w:t>
            </w:r>
            <w:r>
              <w:rPr>
                <w:rFonts w:hint="eastAsia"/>
                <w:b/>
                <w:sz w:val="24"/>
                <w:highlight w:val="none"/>
                <w:u w:val="single"/>
                <w:lang w:val="en-US" w:eastAsia="zh-CN" w:bidi="ar"/>
              </w:rPr>
              <w:t>3406.79</w:t>
            </w:r>
            <w:r>
              <w:rPr>
                <w:rFonts w:ascii="Times New Roman" w:hAnsi="Times New Roman" w:eastAsia="宋体"/>
                <w:b/>
                <w:sz w:val="24"/>
                <w:highlight w:val="none"/>
                <w:u w:val="single"/>
                <w:lang w:bidi="ar"/>
              </w:rPr>
              <w:t>m</w:t>
            </w:r>
            <w:r>
              <w:rPr>
                <w:rFonts w:ascii="Times New Roman" w:hAnsi="Times New Roman" w:eastAsia="宋体"/>
                <w:b/>
                <w:sz w:val="24"/>
                <w:highlight w:val="none"/>
                <w:u w:val="single"/>
                <w:vertAlign w:val="superscript"/>
                <w:lang w:bidi="ar"/>
              </w:rPr>
              <w:t>3</w:t>
            </w:r>
            <w:r>
              <w:rPr>
                <w:rFonts w:ascii="Times New Roman" w:hAnsi="Times New Roman" w:eastAsia="宋体"/>
                <w:b/>
                <w:sz w:val="24"/>
                <w:highlight w:val="none"/>
                <w:u w:val="single"/>
                <w:lang w:bidi="ar"/>
              </w:rPr>
              <w:t>/d</w:t>
            </w:r>
            <w:r>
              <w:rPr>
                <w:rFonts w:hint="eastAsia" w:ascii="Times New Roman" w:hAnsi="Times New Roman" w:eastAsia="宋体"/>
                <w:b/>
                <w:sz w:val="24"/>
                <w:highlight w:val="none"/>
                <w:u w:val="single"/>
                <w:lang w:bidi="ar"/>
              </w:rPr>
              <w:t>，</w:t>
            </w:r>
            <w:r>
              <w:rPr>
                <w:rFonts w:hint="eastAsia"/>
                <w:b/>
                <w:sz w:val="24"/>
                <w:highlight w:val="none"/>
                <w:u w:val="single"/>
                <w:lang w:val="en-US" w:eastAsia="zh-CN" w:bidi="ar"/>
              </w:rPr>
              <w:t>212.92</w:t>
            </w:r>
            <w:r>
              <w:rPr>
                <w:rFonts w:ascii="Times New Roman" w:hAnsi="Times New Roman" w:eastAsia="宋体"/>
                <w:b/>
                <w:sz w:val="24"/>
                <w:highlight w:val="none"/>
                <w:u w:val="single"/>
                <w:lang w:bidi="ar"/>
              </w:rPr>
              <w:t xml:space="preserve"> m</w:t>
            </w:r>
            <w:r>
              <w:rPr>
                <w:rFonts w:ascii="Times New Roman" w:hAnsi="Times New Roman" w:eastAsia="宋体"/>
                <w:b/>
                <w:sz w:val="24"/>
                <w:highlight w:val="none"/>
                <w:u w:val="single"/>
                <w:vertAlign w:val="superscript"/>
                <w:lang w:bidi="ar"/>
              </w:rPr>
              <w:t>3</w:t>
            </w:r>
            <w:r>
              <w:rPr>
                <w:rFonts w:ascii="Times New Roman" w:hAnsi="Times New Roman" w:eastAsia="宋体"/>
                <w:b/>
                <w:sz w:val="24"/>
                <w:highlight w:val="none"/>
                <w:u w:val="single"/>
                <w:lang w:bidi="ar"/>
              </w:rPr>
              <w:t>/h</w:t>
            </w:r>
            <w:r>
              <w:rPr>
                <w:rFonts w:hint="eastAsia" w:ascii="Times New Roman" w:hAnsi="Times New Roman" w:eastAsia="宋体"/>
                <w:b/>
                <w:bCs/>
                <w:sz w:val="24"/>
                <w:szCs w:val="21"/>
                <w:highlight w:val="none"/>
                <w:u w:val="single"/>
              </w:rPr>
              <w:t>。建设单位拟采用污水处理系统处理后循环利用，不外排。</w:t>
            </w:r>
          </w:p>
          <w:p>
            <w:pPr>
              <w:spacing w:line="500" w:lineRule="exact"/>
              <w:ind w:firstLine="482" w:firstLineChars="200"/>
              <w:jc w:val="left"/>
              <w:textAlignment w:val="baseline"/>
              <w:rPr>
                <w:rFonts w:ascii="Times New Roman" w:hAnsi="Times New Roman" w:eastAsia="黑体"/>
                <w:b/>
                <w:bCs/>
                <w:color w:val="000000"/>
                <w:sz w:val="24"/>
                <w:highlight w:val="none"/>
                <w:u w:val="single"/>
              </w:rPr>
            </w:pPr>
            <w:r>
              <w:rPr>
                <w:rFonts w:hint="eastAsia" w:ascii="Times New Roman" w:hAnsi="Times New Roman" w:eastAsia="宋体"/>
                <w:b/>
                <w:sz w:val="24"/>
                <w:highlight w:val="none"/>
                <w:u w:val="single"/>
                <w:lang w:bidi="ar"/>
              </w:rPr>
              <w:t>工艺流程简述：生产过程筛分、</w:t>
            </w:r>
            <w:r>
              <w:rPr>
                <w:rFonts w:hint="eastAsia"/>
                <w:b/>
                <w:sz w:val="24"/>
                <w:highlight w:val="none"/>
                <w:u w:val="single"/>
                <w:lang w:eastAsia="zh-CN" w:bidi="ar"/>
              </w:rPr>
              <w:t>洗砂</w:t>
            </w:r>
            <w:r>
              <w:rPr>
                <w:rFonts w:hint="eastAsia" w:ascii="Times New Roman" w:hAnsi="Times New Roman" w:eastAsia="宋体"/>
                <w:b/>
                <w:sz w:val="24"/>
                <w:szCs w:val="24"/>
                <w:highlight w:val="none"/>
                <w:u w:val="single"/>
              </w:rPr>
              <w:t>废水首先</w:t>
            </w:r>
            <w:r>
              <w:rPr>
                <w:rFonts w:ascii="Times New Roman" w:hAnsi="Times New Roman" w:eastAsia="宋体"/>
                <w:b/>
                <w:sz w:val="24"/>
                <w:szCs w:val="24"/>
                <w:highlight w:val="none"/>
                <w:u w:val="single"/>
              </w:rPr>
              <w:t>经</w:t>
            </w:r>
            <w:r>
              <w:rPr>
                <w:rFonts w:hint="eastAsia" w:ascii="Times New Roman" w:hAnsi="Times New Roman" w:eastAsia="宋体"/>
                <w:b/>
                <w:sz w:val="24"/>
                <w:szCs w:val="24"/>
                <w:highlight w:val="none"/>
                <w:u w:val="single"/>
              </w:rPr>
              <w:t>导流沟</w:t>
            </w:r>
            <w:r>
              <w:rPr>
                <w:rFonts w:ascii="Times New Roman" w:hAnsi="Times New Roman" w:eastAsia="宋体"/>
                <w:b/>
                <w:sz w:val="24"/>
                <w:szCs w:val="24"/>
                <w:highlight w:val="none"/>
                <w:u w:val="single"/>
              </w:rPr>
              <w:t>进入</w:t>
            </w:r>
            <w:r>
              <w:rPr>
                <w:rFonts w:hint="eastAsia" w:ascii="Times New Roman" w:hAnsi="Times New Roman" w:eastAsia="宋体"/>
                <w:b/>
                <w:sz w:val="24"/>
                <w:szCs w:val="24"/>
                <w:highlight w:val="none"/>
                <w:u w:val="single"/>
              </w:rPr>
              <w:t>污水</w:t>
            </w:r>
            <w:r>
              <w:rPr>
                <w:rFonts w:ascii="Times New Roman" w:hAnsi="Times New Roman" w:eastAsia="宋体"/>
                <w:b/>
                <w:sz w:val="24"/>
                <w:szCs w:val="24"/>
                <w:highlight w:val="none"/>
                <w:u w:val="single"/>
              </w:rPr>
              <w:t>池，经提升泵提升进入</w:t>
            </w:r>
            <w:r>
              <w:rPr>
                <w:rFonts w:hint="eastAsia"/>
                <w:b/>
                <w:sz w:val="24"/>
                <w:szCs w:val="24"/>
                <w:highlight w:val="none"/>
                <w:u w:val="single"/>
                <w:lang w:eastAsia="zh-CN"/>
              </w:rPr>
              <w:t>浓缩罐仓</w:t>
            </w:r>
            <w:r>
              <w:rPr>
                <w:rFonts w:ascii="Times New Roman" w:hAnsi="Times New Roman" w:eastAsia="宋体"/>
                <w:b/>
                <w:sz w:val="24"/>
                <w:szCs w:val="24"/>
                <w:highlight w:val="none"/>
                <w:u w:val="single"/>
              </w:rPr>
              <w:t>内，期间通过管道混合器混合加</w:t>
            </w:r>
            <w:r>
              <w:rPr>
                <w:rFonts w:hint="eastAsia"/>
                <w:b/>
                <w:sz w:val="24"/>
                <w:szCs w:val="24"/>
                <w:highlight w:val="none"/>
                <w:u w:val="single"/>
                <w:lang w:eastAsia="zh-CN"/>
              </w:rPr>
              <w:t>入絮凝剂</w:t>
            </w:r>
            <w:r>
              <w:rPr>
                <w:rFonts w:ascii="Times New Roman" w:hAnsi="Times New Roman" w:eastAsia="宋体"/>
                <w:b/>
                <w:sz w:val="24"/>
                <w:szCs w:val="24"/>
                <w:highlight w:val="none"/>
                <w:u w:val="single"/>
              </w:rPr>
              <w:t>，通过</w:t>
            </w:r>
            <w:r>
              <w:rPr>
                <w:rFonts w:hint="eastAsia"/>
                <w:b/>
                <w:sz w:val="24"/>
                <w:szCs w:val="24"/>
                <w:highlight w:val="none"/>
                <w:u w:val="single"/>
                <w:lang w:eastAsia="zh-CN"/>
              </w:rPr>
              <w:t>浓缩罐仓</w:t>
            </w:r>
            <w:r>
              <w:rPr>
                <w:rFonts w:ascii="Times New Roman" w:hAnsi="Times New Roman" w:eastAsia="宋体"/>
                <w:b/>
                <w:sz w:val="24"/>
                <w:szCs w:val="24"/>
                <w:highlight w:val="none"/>
                <w:u w:val="single"/>
              </w:rPr>
              <w:t>将大部分悬浮物沉淀在罐体底部，</w:t>
            </w:r>
            <w:r>
              <w:rPr>
                <w:rFonts w:hint="eastAsia" w:ascii="Times New Roman" w:hAnsi="Times New Roman" w:eastAsia="宋体"/>
                <w:b/>
                <w:sz w:val="24"/>
                <w:szCs w:val="24"/>
                <w:highlight w:val="none"/>
                <w:u w:val="single"/>
              </w:rPr>
              <w:t>停留时间</w:t>
            </w:r>
            <w:r>
              <w:rPr>
                <w:rFonts w:ascii="Times New Roman" w:hAnsi="Times New Roman" w:eastAsia="宋体"/>
                <w:b/>
                <w:sz w:val="24"/>
                <w:szCs w:val="24"/>
                <w:highlight w:val="none"/>
                <w:u w:val="single"/>
              </w:rPr>
              <w:t>2h</w:t>
            </w:r>
            <w:r>
              <w:rPr>
                <w:rFonts w:hint="eastAsia" w:ascii="Times New Roman" w:hAnsi="Times New Roman" w:eastAsia="宋体"/>
                <w:b/>
                <w:sz w:val="24"/>
                <w:szCs w:val="24"/>
                <w:highlight w:val="none"/>
                <w:u w:val="single"/>
              </w:rPr>
              <w:t>。</w:t>
            </w:r>
            <w:r>
              <w:rPr>
                <w:rFonts w:hint="eastAsia"/>
                <w:b/>
                <w:sz w:val="24"/>
                <w:szCs w:val="24"/>
                <w:highlight w:val="none"/>
                <w:u w:val="single"/>
                <w:lang w:eastAsia="zh-CN"/>
              </w:rPr>
              <w:t>浓缩罐仓</w:t>
            </w:r>
            <w:r>
              <w:rPr>
                <w:rFonts w:ascii="Times New Roman" w:hAnsi="Times New Roman" w:eastAsia="宋体"/>
                <w:b/>
                <w:sz w:val="24"/>
                <w:szCs w:val="24"/>
                <w:highlight w:val="none"/>
                <w:u w:val="single"/>
              </w:rPr>
              <w:t>出水自流进入</w:t>
            </w:r>
            <w:r>
              <w:rPr>
                <w:rFonts w:hint="eastAsia" w:ascii="Times New Roman" w:hAnsi="Times New Roman" w:eastAsia="宋体"/>
                <w:b/>
                <w:sz w:val="24"/>
                <w:szCs w:val="24"/>
                <w:highlight w:val="none"/>
                <w:u w:val="single"/>
              </w:rPr>
              <w:t>清水池</w:t>
            </w:r>
            <w:r>
              <w:rPr>
                <w:rFonts w:ascii="Times New Roman" w:hAnsi="Times New Roman" w:eastAsia="宋体"/>
                <w:b/>
                <w:sz w:val="24"/>
                <w:szCs w:val="24"/>
                <w:highlight w:val="none"/>
                <w:u w:val="single"/>
              </w:rPr>
              <w:t>中暂时贮存，回用于生产</w:t>
            </w:r>
            <w:r>
              <w:rPr>
                <w:rFonts w:hint="eastAsia" w:ascii="Times New Roman" w:hAnsi="Times New Roman" w:eastAsia="宋体"/>
                <w:b/>
                <w:sz w:val="24"/>
                <w:szCs w:val="24"/>
                <w:highlight w:val="none"/>
                <w:u w:val="single"/>
              </w:rPr>
              <w:t>，</w:t>
            </w:r>
            <w:r>
              <w:rPr>
                <w:rFonts w:hint="eastAsia"/>
                <w:b/>
                <w:sz w:val="24"/>
                <w:szCs w:val="24"/>
                <w:highlight w:val="none"/>
                <w:u w:val="single"/>
                <w:lang w:eastAsia="zh-CN"/>
              </w:rPr>
              <w:t>浓缩罐仓</w:t>
            </w:r>
            <w:r>
              <w:rPr>
                <w:rFonts w:ascii="Times New Roman" w:hAnsi="Times New Roman" w:eastAsia="宋体"/>
                <w:b/>
                <w:sz w:val="24"/>
                <w:szCs w:val="24"/>
                <w:highlight w:val="none"/>
                <w:u w:val="single"/>
              </w:rPr>
              <w:t>底部污泥通过污泥泵进入</w:t>
            </w:r>
            <w:r>
              <w:rPr>
                <w:rFonts w:hint="eastAsia"/>
                <w:b/>
                <w:sz w:val="24"/>
                <w:szCs w:val="24"/>
                <w:highlight w:val="none"/>
                <w:u w:val="single"/>
                <w:lang w:eastAsia="zh-CN"/>
              </w:rPr>
              <w:t>履带式压</w:t>
            </w:r>
            <w:r>
              <w:rPr>
                <w:rFonts w:ascii="Times New Roman" w:hAnsi="Times New Roman" w:eastAsia="宋体"/>
                <w:b/>
                <w:sz w:val="24"/>
                <w:szCs w:val="24"/>
                <w:highlight w:val="none"/>
                <w:u w:val="single"/>
              </w:rPr>
              <w:t>滤机中</w:t>
            </w:r>
            <w:r>
              <w:rPr>
                <w:rFonts w:hint="eastAsia" w:ascii="Times New Roman" w:hAnsi="Times New Roman" w:eastAsia="宋体"/>
                <w:b/>
                <w:sz w:val="24"/>
                <w:szCs w:val="24"/>
                <w:highlight w:val="none"/>
                <w:u w:val="single"/>
              </w:rPr>
              <w:t>经脱水压滤后</w:t>
            </w:r>
            <w:r>
              <w:rPr>
                <w:rFonts w:hint="eastAsia" w:ascii="Times New Roman" w:hAnsi="Times New Roman" w:eastAsia="宋体"/>
                <w:b/>
                <w:sz w:val="24"/>
                <w:szCs w:val="24"/>
                <w:highlight w:val="none"/>
                <w:u w:val="single"/>
                <w:lang w:eastAsia="zh-CN"/>
              </w:rPr>
              <w:t>及时外运售给烧结砖厂生产使用</w:t>
            </w:r>
            <w:r>
              <w:rPr>
                <w:rFonts w:hint="eastAsia" w:ascii="Times New Roman" w:hAnsi="Times New Roman" w:eastAsia="宋体"/>
                <w:b/>
                <w:sz w:val="24"/>
                <w:szCs w:val="24"/>
                <w:highlight w:val="none"/>
                <w:u w:val="single"/>
              </w:rPr>
              <w:t>。</w:t>
            </w:r>
            <w:r>
              <w:rPr>
                <w:rFonts w:hint="eastAsia" w:ascii="Times New Roman" w:hAnsi="Times New Roman" w:eastAsia="宋体"/>
                <w:b/>
                <w:sz w:val="24"/>
                <w:szCs w:val="24"/>
                <w:highlight w:val="none"/>
                <w:u w:val="single"/>
                <w:lang w:eastAsia="zh-CN"/>
              </w:rPr>
              <w:t>履</w:t>
            </w:r>
            <w:r>
              <w:rPr>
                <w:rFonts w:ascii="Times New Roman" w:hAnsi="Times New Roman" w:eastAsia="宋体"/>
                <w:b/>
                <w:sz w:val="24"/>
                <w:szCs w:val="24"/>
                <w:highlight w:val="none"/>
                <w:u w:val="single"/>
              </w:rPr>
              <w:t>带式压滤机滤液由下部池体收集，滤液收集池底部放置小型提升泵，通过提升泵将带药性的滤液送至</w:t>
            </w:r>
            <w:r>
              <w:rPr>
                <w:rFonts w:hint="eastAsia"/>
                <w:b/>
                <w:sz w:val="24"/>
                <w:szCs w:val="24"/>
                <w:highlight w:val="none"/>
                <w:u w:val="single"/>
                <w:lang w:eastAsia="zh-CN"/>
              </w:rPr>
              <w:t>浓缩罐仓</w:t>
            </w:r>
            <w:r>
              <w:rPr>
                <w:rFonts w:ascii="Times New Roman" w:hAnsi="Times New Roman" w:eastAsia="宋体"/>
                <w:b/>
                <w:sz w:val="24"/>
                <w:szCs w:val="24"/>
                <w:highlight w:val="none"/>
                <w:u w:val="single"/>
              </w:rPr>
              <w:t>，节省用药成本。</w:t>
            </w:r>
          </w:p>
          <w:p>
            <w:pPr>
              <w:autoSpaceDE w:val="0"/>
              <w:autoSpaceDN w:val="0"/>
              <w:adjustRightInd w:val="0"/>
              <w:spacing w:line="500" w:lineRule="exact"/>
              <w:ind w:firstLine="482" w:firstLineChars="200"/>
              <w:jc w:val="left"/>
              <w:rPr>
                <w:rFonts w:hint="eastAsia" w:ascii="Times New Roman" w:hAnsi="Times New Roman" w:eastAsia="宋体"/>
                <w:b/>
                <w:bCs/>
                <w:color w:val="000000"/>
                <w:sz w:val="24"/>
                <w:highlight w:val="none"/>
                <w:u w:val="single"/>
              </w:rPr>
            </w:pPr>
            <w:r>
              <w:rPr>
                <w:rFonts w:hint="eastAsia" w:ascii="Times New Roman" w:hAnsi="Times New Roman" w:eastAsia="宋体"/>
                <w:b/>
                <w:sz w:val="24"/>
                <w:szCs w:val="24"/>
                <w:highlight w:val="none"/>
                <w:u w:val="single"/>
              </w:rPr>
              <w:t>根据建设单位提供资料，污水处理系统将建设1座</w:t>
            </w:r>
            <w:r>
              <w:rPr>
                <w:rFonts w:hint="eastAsia"/>
                <w:b/>
                <w:sz w:val="24"/>
                <w:szCs w:val="24"/>
                <w:highlight w:val="none"/>
                <w:u w:val="single"/>
                <w:lang w:val="en-US" w:eastAsia="zh-CN"/>
              </w:rPr>
              <w:t>4</w:t>
            </w:r>
            <w:r>
              <w:rPr>
                <w:rFonts w:ascii="Times New Roman" w:hAnsi="Times New Roman" w:eastAsia="宋体"/>
                <w:b/>
                <w:sz w:val="24"/>
                <w:szCs w:val="24"/>
                <w:highlight w:val="none"/>
                <w:u w:val="single"/>
              </w:rPr>
              <w:t>00m</w:t>
            </w:r>
            <w:r>
              <w:rPr>
                <w:rFonts w:ascii="Times New Roman" w:hAnsi="Times New Roman" w:eastAsia="宋体"/>
                <w:b/>
                <w:sz w:val="24"/>
                <w:szCs w:val="24"/>
                <w:highlight w:val="none"/>
                <w:u w:val="single"/>
                <w:vertAlign w:val="superscript"/>
              </w:rPr>
              <w:t>3</w:t>
            </w:r>
            <w:r>
              <w:rPr>
                <w:rFonts w:hint="eastAsia" w:ascii="Times New Roman" w:hAnsi="Times New Roman" w:eastAsia="宋体"/>
                <w:b/>
                <w:sz w:val="24"/>
                <w:szCs w:val="24"/>
                <w:highlight w:val="none"/>
                <w:u w:val="single"/>
              </w:rPr>
              <w:t>污水池，1座</w:t>
            </w:r>
            <w:r>
              <w:rPr>
                <w:rFonts w:hint="eastAsia"/>
                <w:b/>
                <w:sz w:val="24"/>
                <w:szCs w:val="24"/>
                <w:highlight w:val="none"/>
                <w:u w:val="single"/>
                <w:lang w:val="en-US" w:eastAsia="zh-CN"/>
              </w:rPr>
              <w:t>5</w:t>
            </w:r>
            <w:r>
              <w:rPr>
                <w:rFonts w:ascii="Times New Roman" w:hAnsi="Times New Roman" w:eastAsia="宋体"/>
                <w:b/>
                <w:sz w:val="24"/>
                <w:szCs w:val="24"/>
                <w:highlight w:val="none"/>
                <w:u w:val="single"/>
              </w:rPr>
              <w:t>00m</w:t>
            </w:r>
            <w:r>
              <w:rPr>
                <w:rFonts w:ascii="Times New Roman" w:hAnsi="Times New Roman" w:eastAsia="宋体"/>
                <w:b/>
                <w:sz w:val="24"/>
                <w:szCs w:val="24"/>
                <w:highlight w:val="none"/>
                <w:u w:val="single"/>
                <w:vertAlign w:val="superscript"/>
              </w:rPr>
              <w:t>3</w:t>
            </w:r>
            <w:r>
              <w:rPr>
                <w:rFonts w:hint="eastAsia" w:ascii="Times New Roman" w:hAnsi="Times New Roman" w:eastAsia="宋体"/>
                <w:b/>
                <w:sz w:val="24"/>
                <w:szCs w:val="24"/>
                <w:highlight w:val="none"/>
                <w:u w:val="single"/>
              </w:rPr>
              <w:t>清水池，选用2座容积</w:t>
            </w:r>
            <w:r>
              <w:rPr>
                <w:rFonts w:hint="eastAsia"/>
                <w:b/>
                <w:sz w:val="24"/>
                <w:szCs w:val="24"/>
                <w:highlight w:val="none"/>
                <w:u w:val="single"/>
                <w:lang w:val="en-US" w:eastAsia="zh-CN"/>
              </w:rPr>
              <w:t>80</w:t>
            </w:r>
            <w:r>
              <w:rPr>
                <w:rFonts w:ascii="Times New Roman" w:hAnsi="Times New Roman" w:eastAsia="宋体"/>
                <w:b/>
                <w:sz w:val="24"/>
                <w:szCs w:val="24"/>
                <w:highlight w:val="none"/>
                <w:u w:val="single"/>
              </w:rPr>
              <w:t>0m</w:t>
            </w:r>
            <w:r>
              <w:rPr>
                <w:rFonts w:ascii="Times New Roman" w:hAnsi="Times New Roman" w:eastAsia="宋体"/>
                <w:b/>
                <w:sz w:val="24"/>
                <w:szCs w:val="24"/>
                <w:highlight w:val="none"/>
                <w:u w:val="single"/>
                <w:vertAlign w:val="superscript"/>
              </w:rPr>
              <w:t>3</w:t>
            </w:r>
            <w:r>
              <w:rPr>
                <w:rFonts w:hint="eastAsia"/>
                <w:b/>
                <w:sz w:val="24"/>
                <w:szCs w:val="24"/>
                <w:highlight w:val="none"/>
                <w:u w:val="single"/>
                <w:lang w:eastAsia="zh-CN"/>
              </w:rPr>
              <w:t>浓缩罐仓</w:t>
            </w:r>
            <w:r>
              <w:rPr>
                <w:rFonts w:hint="eastAsia" w:ascii="Times New Roman" w:hAnsi="Times New Roman" w:eastAsia="宋体"/>
                <w:b/>
                <w:sz w:val="24"/>
                <w:szCs w:val="24"/>
                <w:highlight w:val="none"/>
                <w:u w:val="single"/>
              </w:rPr>
              <w:t>，</w:t>
            </w:r>
            <w:r>
              <w:rPr>
                <w:rFonts w:hint="eastAsia"/>
                <w:b/>
                <w:sz w:val="24"/>
                <w:szCs w:val="24"/>
                <w:highlight w:val="none"/>
                <w:u w:val="single"/>
                <w:lang w:eastAsia="zh-CN"/>
              </w:rPr>
              <w:t>浓缩罐仓</w:t>
            </w:r>
            <w:r>
              <w:rPr>
                <w:rFonts w:hint="eastAsia" w:ascii="Times New Roman" w:hAnsi="Times New Roman" w:eastAsia="宋体"/>
                <w:b/>
                <w:sz w:val="24"/>
                <w:szCs w:val="24"/>
                <w:highlight w:val="none"/>
                <w:u w:val="single"/>
              </w:rPr>
              <w:t>处理能力为</w:t>
            </w:r>
            <w:r>
              <w:rPr>
                <w:rFonts w:hint="eastAsia"/>
                <w:b/>
                <w:sz w:val="24"/>
                <w:szCs w:val="24"/>
                <w:highlight w:val="none"/>
                <w:u w:val="single"/>
                <w:lang w:val="en-US" w:eastAsia="zh-CN"/>
              </w:rPr>
              <w:t>80</w:t>
            </w:r>
            <w:r>
              <w:rPr>
                <w:rFonts w:ascii="Times New Roman" w:hAnsi="Times New Roman" w:eastAsia="宋体"/>
                <w:b/>
                <w:sz w:val="24"/>
                <w:szCs w:val="24"/>
                <w:highlight w:val="none"/>
                <w:u w:val="single"/>
              </w:rPr>
              <w:t>0m</w:t>
            </w:r>
            <w:r>
              <w:rPr>
                <w:rFonts w:ascii="Times New Roman" w:hAnsi="Times New Roman" w:eastAsia="宋体"/>
                <w:b/>
                <w:sz w:val="24"/>
                <w:szCs w:val="24"/>
                <w:highlight w:val="none"/>
                <w:u w:val="single"/>
                <w:vertAlign w:val="superscript"/>
              </w:rPr>
              <w:t>3</w:t>
            </w:r>
            <w:r>
              <w:rPr>
                <w:rFonts w:ascii="Times New Roman" w:hAnsi="Times New Roman" w:eastAsia="宋体"/>
                <w:b/>
                <w:sz w:val="24"/>
                <w:szCs w:val="24"/>
                <w:highlight w:val="none"/>
                <w:u w:val="single"/>
              </w:rPr>
              <w:t>/h</w:t>
            </w:r>
            <w:r>
              <w:rPr>
                <w:rFonts w:hint="eastAsia" w:ascii="Times New Roman" w:hAnsi="Times New Roman" w:eastAsia="宋体"/>
                <w:b/>
                <w:sz w:val="24"/>
                <w:szCs w:val="24"/>
                <w:highlight w:val="none"/>
                <w:u w:val="single"/>
              </w:rPr>
              <w:t>，可满足项目生产废水处理需求。</w:t>
            </w:r>
          </w:p>
          <w:p>
            <w:pPr>
              <w:spacing w:line="500" w:lineRule="exact"/>
              <w:ind w:firstLine="482" w:firstLineChars="200"/>
              <w:rPr>
                <w:rFonts w:ascii="Times New Roman" w:hAnsi="Times New Roman" w:eastAsia="宋体"/>
                <w:b/>
                <w:color w:val="000000"/>
                <w:sz w:val="24"/>
                <w:highlight w:val="none"/>
                <w:u w:val="single"/>
              </w:rPr>
            </w:pPr>
            <w:r>
              <w:rPr>
                <w:rFonts w:ascii="Times New Roman" w:hAnsi="Times New Roman" w:eastAsia="宋体"/>
                <w:b/>
                <w:bCs/>
                <w:color w:val="000000"/>
                <w:sz w:val="24"/>
                <w:highlight w:val="none"/>
                <w:u w:val="single"/>
              </w:rPr>
              <w:t>项目</w:t>
            </w:r>
            <w:r>
              <w:rPr>
                <w:rFonts w:hint="eastAsia" w:ascii="Times New Roman" w:hAnsi="Times New Roman" w:eastAsia="宋体"/>
                <w:b/>
                <w:bCs/>
                <w:color w:val="000000"/>
                <w:sz w:val="24"/>
                <w:highlight w:val="none"/>
                <w:u w:val="single"/>
              </w:rPr>
              <w:t>生产过程生产</w:t>
            </w:r>
            <w:r>
              <w:rPr>
                <w:rFonts w:ascii="Times New Roman" w:hAnsi="Times New Roman" w:eastAsia="宋体"/>
                <w:b/>
                <w:color w:val="000000"/>
                <w:sz w:val="24"/>
                <w:highlight w:val="none"/>
                <w:u w:val="single"/>
              </w:rPr>
              <w:t>用水对水质的要求不高，处理后的废水</w:t>
            </w:r>
            <w:r>
              <w:rPr>
                <w:rFonts w:hint="eastAsia" w:ascii="Times New Roman" w:hAnsi="Times New Roman" w:eastAsia="宋体"/>
                <w:b/>
                <w:color w:val="000000"/>
                <w:sz w:val="24"/>
                <w:highlight w:val="none"/>
                <w:u w:val="single"/>
              </w:rPr>
              <w:t>回</w:t>
            </w:r>
            <w:r>
              <w:rPr>
                <w:rFonts w:ascii="Times New Roman" w:hAnsi="Times New Roman" w:eastAsia="宋体"/>
                <w:b/>
                <w:color w:val="000000"/>
                <w:sz w:val="24"/>
                <w:highlight w:val="none"/>
                <w:u w:val="single"/>
              </w:rPr>
              <w:t>用于</w:t>
            </w:r>
            <w:r>
              <w:rPr>
                <w:rFonts w:hint="eastAsia" w:ascii="Times New Roman" w:hAnsi="Times New Roman" w:eastAsia="宋体"/>
                <w:b/>
                <w:color w:val="000000"/>
                <w:sz w:val="24"/>
                <w:highlight w:val="none"/>
                <w:u w:val="single"/>
              </w:rPr>
              <w:t>生产</w:t>
            </w:r>
            <w:r>
              <w:rPr>
                <w:rFonts w:ascii="Times New Roman" w:hAnsi="Times New Roman" w:eastAsia="宋体"/>
                <w:b/>
                <w:color w:val="000000"/>
                <w:sz w:val="24"/>
                <w:highlight w:val="none"/>
                <w:u w:val="single"/>
              </w:rPr>
              <w:t>合理可行</w:t>
            </w:r>
            <w:r>
              <w:rPr>
                <w:rFonts w:ascii="Times New Roman" w:hAnsi="Times New Roman" w:eastAsia="宋体"/>
                <w:b/>
                <w:bCs/>
                <w:color w:val="000000"/>
                <w:sz w:val="24"/>
                <w:highlight w:val="none"/>
                <w:u w:val="single"/>
              </w:rPr>
              <w:t>。</w:t>
            </w:r>
          </w:p>
          <w:p>
            <w:pPr>
              <w:pStyle w:val="77"/>
              <w:numPr>
                <w:ilvl w:val="0"/>
                <w:numId w:val="0"/>
              </w:numPr>
              <w:spacing w:before="31"/>
              <w:ind w:firstLine="480" w:firstLineChars="200"/>
              <w:rPr>
                <w:rFonts w:hint="eastAsia"/>
                <w:b w:val="0"/>
                <w:bCs w:val="0"/>
                <w:sz w:val="24"/>
                <w:szCs w:val="24"/>
                <w:highlight w:val="none"/>
                <w:u w:val="none"/>
                <w:lang w:eastAsia="zh-CN"/>
              </w:rPr>
            </w:pPr>
            <w:r>
              <w:rPr>
                <w:rFonts w:hint="eastAsia" w:ascii="Times New Roman" w:hAnsi="Times New Roman" w:eastAsia="宋体" w:cs="Times New Roman"/>
                <w:b w:val="0"/>
                <w:bCs w:val="0"/>
                <w:iCs/>
                <w:color w:val="000000"/>
                <w:kern w:val="2"/>
                <w:sz w:val="24"/>
                <w:szCs w:val="24"/>
                <w:highlight w:val="none"/>
                <w:u w:val="none"/>
                <w:lang w:val="en-US" w:eastAsia="zh-CN" w:bidi="ar-SA"/>
              </w:rPr>
              <w:t>（</w:t>
            </w:r>
            <w:r>
              <w:rPr>
                <w:rFonts w:hint="eastAsia" w:ascii="Times New Roman" w:hAnsi="Times New Roman" w:cs="Times New Roman"/>
                <w:b w:val="0"/>
                <w:bCs w:val="0"/>
                <w:iCs/>
                <w:color w:val="000000"/>
                <w:kern w:val="2"/>
                <w:sz w:val="24"/>
                <w:szCs w:val="24"/>
                <w:highlight w:val="none"/>
                <w:u w:val="none"/>
                <w:lang w:val="en-US" w:eastAsia="zh-CN" w:bidi="ar-SA"/>
              </w:rPr>
              <w:t>3</w:t>
            </w:r>
            <w:r>
              <w:rPr>
                <w:rFonts w:hint="eastAsia" w:ascii="Times New Roman" w:hAnsi="Times New Roman" w:eastAsia="宋体" w:cs="Times New Roman"/>
                <w:b w:val="0"/>
                <w:bCs w:val="0"/>
                <w:iCs/>
                <w:color w:val="000000"/>
                <w:kern w:val="2"/>
                <w:sz w:val="24"/>
                <w:szCs w:val="24"/>
                <w:highlight w:val="none"/>
                <w:u w:val="none"/>
                <w:lang w:val="en-US" w:eastAsia="zh-CN" w:bidi="ar-SA"/>
              </w:rPr>
              <w:t>）洗车</w:t>
            </w:r>
            <w:r>
              <w:rPr>
                <w:rFonts w:hint="eastAsia"/>
                <w:b w:val="0"/>
                <w:bCs w:val="0"/>
                <w:sz w:val="24"/>
                <w:szCs w:val="24"/>
                <w:highlight w:val="none"/>
                <w:u w:val="none"/>
                <w:lang w:val="en-US" w:eastAsia="zh-CN"/>
              </w:rPr>
              <w:t>用水</w:t>
            </w:r>
          </w:p>
          <w:p>
            <w:pPr>
              <w:spacing w:line="480" w:lineRule="exact"/>
              <w:ind w:firstLine="480" w:firstLineChars="200"/>
              <w:rPr>
                <w:rFonts w:ascii="Times New Roman" w:hAnsi="Times New Roman" w:cs="Times New Roman"/>
                <w:b w:val="0"/>
                <w:bCs w:val="0"/>
                <w:iCs/>
                <w:color w:val="000000"/>
                <w:sz w:val="24"/>
                <w:highlight w:val="none"/>
                <w:u w:val="none"/>
              </w:rPr>
            </w:pPr>
            <w:r>
              <w:rPr>
                <w:b w:val="0"/>
                <w:bCs w:val="0"/>
                <w:iCs/>
                <w:color w:val="000000"/>
                <w:sz w:val="24"/>
                <w:highlight w:val="none"/>
                <w:u w:val="none"/>
              </w:rPr>
              <w:t>运输车辆出厂区前需要进行冲洗，避免带土上路。类比同类型项目，单辆运输车冲洗用水量为0.1m</w:t>
            </w:r>
            <w:r>
              <w:rPr>
                <w:b w:val="0"/>
                <w:bCs w:val="0"/>
                <w:iCs/>
                <w:color w:val="000000"/>
                <w:sz w:val="24"/>
                <w:highlight w:val="none"/>
                <w:u w:val="none"/>
                <w:vertAlign w:val="superscript"/>
              </w:rPr>
              <w:t>3</w:t>
            </w:r>
            <w:r>
              <w:rPr>
                <w:b w:val="0"/>
                <w:bCs w:val="0"/>
                <w:iCs/>
                <w:color w:val="000000"/>
                <w:sz w:val="24"/>
                <w:highlight w:val="none"/>
                <w:u w:val="none"/>
              </w:rPr>
              <w:t>/辆·次，全年</w:t>
            </w:r>
            <w:r>
              <w:rPr>
                <w:rFonts w:hint="eastAsia"/>
                <w:b w:val="0"/>
                <w:bCs w:val="0"/>
                <w:iCs/>
                <w:color w:val="000000"/>
                <w:sz w:val="24"/>
                <w:highlight w:val="none"/>
                <w:u w:val="none"/>
                <w:lang w:eastAsia="zh-CN"/>
              </w:rPr>
              <w:t>原料、</w:t>
            </w:r>
            <w:r>
              <w:rPr>
                <w:b w:val="0"/>
                <w:bCs w:val="0"/>
                <w:iCs/>
                <w:color w:val="000000"/>
                <w:sz w:val="24"/>
                <w:highlight w:val="none"/>
                <w:u w:val="none"/>
              </w:rPr>
              <w:t>成品</w:t>
            </w:r>
            <w:r>
              <w:rPr>
                <w:rFonts w:hint="eastAsia"/>
                <w:b w:val="0"/>
                <w:bCs w:val="0"/>
                <w:iCs/>
                <w:color w:val="000000"/>
                <w:sz w:val="24"/>
                <w:highlight w:val="none"/>
                <w:u w:val="none"/>
                <w:lang w:eastAsia="zh-CN"/>
              </w:rPr>
              <w:t>、</w:t>
            </w:r>
            <w:r>
              <w:rPr>
                <w:rFonts w:hint="eastAsia"/>
                <w:color w:val="000000"/>
                <w:sz w:val="24"/>
                <w:highlight w:val="none"/>
                <w:lang w:eastAsia="zh-CN"/>
              </w:rPr>
              <w:t>泥饼和除尘器收集颗粒物</w:t>
            </w:r>
            <w:r>
              <w:rPr>
                <w:b w:val="0"/>
                <w:bCs w:val="0"/>
                <w:iCs/>
                <w:color w:val="000000"/>
                <w:sz w:val="24"/>
                <w:highlight w:val="none"/>
                <w:u w:val="none"/>
              </w:rPr>
              <w:t>运输车辆</w:t>
            </w:r>
            <w:r>
              <w:rPr>
                <w:rFonts w:hint="eastAsia"/>
                <w:b w:val="0"/>
                <w:bCs w:val="0"/>
                <w:iCs/>
                <w:color w:val="000000"/>
                <w:sz w:val="24"/>
                <w:highlight w:val="none"/>
                <w:u w:val="none"/>
                <w:lang w:eastAsia="zh-CN"/>
              </w:rPr>
              <w:t>最大量</w:t>
            </w:r>
            <w:r>
              <w:rPr>
                <w:b w:val="0"/>
                <w:bCs w:val="0"/>
                <w:iCs/>
                <w:color w:val="000000"/>
                <w:sz w:val="24"/>
                <w:highlight w:val="none"/>
                <w:u w:val="none"/>
              </w:rPr>
              <w:t>共</w:t>
            </w:r>
            <w:r>
              <w:rPr>
                <w:rFonts w:hint="eastAsia"/>
                <w:b w:val="0"/>
                <w:bCs w:val="0"/>
                <w:iCs/>
                <w:color w:val="000000"/>
                <w:sz w:val="24"/>
                <w:highlight w:val="none"/>
                <w:u w:val="none"/>
                <w:lang w:val="en-US" w:eastAsia="zh-CN"/>
              </w:rPr>
              <w:t>108830</w:t>
            </w:r>
            <w:r>
              <w:rPr>
                <w:b w:val="0"/>
                <w:bCs w:val="0"/>
                <w:iCs/>
                <w:color w:val="000000"/>
                <w:sz w:val="24"/>
                <w:highlight w:val="none"/>
                <w:u w:val="none"/>
              </w:rPr>
              <w:t>次，每天约运输</w:t>
            </w:r>
            <w:r>
              <w:rPr>
                <w:rFonts w:hint="eastAsia"/>
                <w:b w:val="0"/>
                <w:bCs w:val="0"/>
                <w:iCs/>
                <w:color w:val="000000"/>
                <w:sz w:val="24"/>
                <w:highlight w:val="none"/>
                <w:u w:val="none"/>
                <w:lang w:val="en-US" w:eastAsia="zh-CN"/>
              </w:rPr>
              <w:t>340</w:t>
            </w:r>
            <w:r>
              <w:rPr>
                <w:b w:val="0"/>
                <w:bCs w:val="0"/>
                <w:iCs/>
                <w:color w:val="000000"/>
                <w:sz w:val="24"/>
                <w:highlight w:val="none"/>
                <w:u w:val="none"/>
              </w:rPr>
              <w:t>辆次，则冲洗水用量为</w:t>
            </w:r>
            <w:r>
              <w:rPr>
                <w:rFonts w:hint="eastAsia"/>
                <w:b w:val="0"/>
                <w:bCs w:val="0"/>
                <w:iCs/>
                <w:color w:val="000000"/>
                <w:sz w:val="24"/>
                <w:highlight w:val="none"/>
                <w:u w:val="none"/>
                <w:lang w:val="en-US" w:eastAsia="zh-CN"/>
              </w:rPr>
              <w:t>34.0</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/d（</w:t>
            </w:r>
            <w:r>
              <w:rPr>
                <w:rFonts w:hint="eastAsia"/>
                <w:b w:val="0"/>
                <w:bCs w:val="0"/>
                <w:iCs/>
                <w:color w:val="000000"/>
                <w:sz w:val="24"/>
                <w:highlight w:val="none"/>
                <w:u w:val="none"/>
                <w:lang w:val="en-US" w:eastAsia="zh-CN"/>
              </w:rPr>
              <w:t>10880</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/a），由于蒸发、车辆带走造成废水损失率按20%计，运输车辆冲洗废水产生量为</w:t>
            </w:r>
            <w:r>
              <w:rPr>
                <w:rFonts w:hint="eastAsia"/>
                <w:b w:val="0"/>
                <w:bCs w:val="0"/>
                <w:iCs/>
                <w:color w:val="000000"/>
                <w:sz w:val="24"/>
                <w:highlight w:val="none"/>
                <w:u w:val="none"/>
                <w:lang w:val="en-US" w:eastAsia="zh-CN"/>
              </w:rPr>
              <w:t>27.2</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/d（</w:t>
            </w:r>
            <w:r>
              <w:rPr>
                <w:rFonts w:hint="eastAsia"/>
                <w:b w:val="0"/>
                <w:bCs w:val="0"/>
                <w:iCs/>
                <w:color w:val="000000"/>
                <w:sz w:val="24"/>
                <w:highlight w:val="none"/>
                <w:u w:val="none"/>
                <w:lang w:val="en-US" w:eastAsia="zh-CN"/>
              </w:rPr>
              <w:t>8704</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w:t>
            </w:r>
            <w:r>
              <w:rPr>
                <w:rFonts w:hint="eastAsia" w:ascii="Times New Roman" w:hAnsi="Times New Roman" w:cs="Times New Roman"/>
                <w:b w:val="0"/>
                <w:bCs w:val="0"/>
                <w:iCs/>
                <w:color w:val="000000"/>
                <w:sz w:val="24"/>
                <w:highlight w:val="none"/>
                <w:u w:val="none"/>
                <w:lang w:eastAsia="zh-CN"/>
              </w:rPr>
              <w:t>本项目</w:t>
            </w:r>
            <w:r>
              <w:rPr>
                <w:rFonts w:hint="eastAsia" w:ascii="Times New Roman" w:hAnsi="Times New Roman" w:cs="Times New Roman"/>
                <w:b w:val="0"/>
                <w:bCs w:val="0"/>
                <w:iCs/>
                <w:color w:val="000000"/>
                <w:sz w:val="24"/>
                <w:highlight w:val="none"/>
                <w:u w:val="none"/>
                <w:lang w:val="en-US" w:eastAsia="zh-CN"/>
              </w:rPr>
              <w:t>所</w:t>
            </w:r>
            <w:r>
              <w:rPr>
                <w:rFonts w:hint="eastAsia" w:ascii="Times New Roman" w:hAnsi="Times New Roman" w:cs="Times New Roman"/>
                <w:b w:val="0"/>
                <w:bCs w:val="0"/>
                <w:iCs/>
                <w:color w:val="000000"/>
                <w:sz w:val="24"/>
                <w:highlight w:val="none"/>
                <w:u w:val="none"/>
                <w:lang w:eastAsia="zh-CN"/>
              </w:rPr>
              <w:t>在厂区出口处</w:t>
            </w:r>
            <w:r>
              <w:rPr>
                <w:rFonts w:hint="eastAsia" w:ascii="Times New Roman" w:hAnsi="Times New Roman" w:cs="Times New Roman"/>
                <w:b w:val="0"/>
                <w:bCs w:val="0"/>
                <w:iCs/>
                <w:color w:val="000000"/>
                <w:sz w:val="24"/>
                <w:highlight w:val="none"/>
                <w:u w:val="none"/>
                <w:lang w:val="en-US" w:eastAsia="zh-CN"/>
              </w:rPr>
              <w:t>已</w:t>
            </w:r>
            <w:r>
              <w:rPr>
                <w:rFonts w:hint="eastAsia" w:ascii="Times New Roman" w:hAnsi="Times New Roman" w:cs="Times New Roman"/>
                <w:b w:val="0"/>
                <w:bCs w:val="0"/>
                <w:iCs/>
                <w:color w:val="000000"/>
                <w:sz w:val="24"/>
                <w:highlight w:val="none"/>
                <w:u w:val="none"/>
                <w:lang w:eastAsia="zh-CN"/>
              </w:rPr>
              <w:t>建设</w:t>
            </w:r>
            <w:r>
              <w:rPr>
                <w:rFonts w:hint="eastAsia" w:ascii="Times New Roman" w:hAnsi="Times New Roman" w:cs="Times New Roman"/>
                <w:b w:val="0"/>
                <w:bCs w:val="0"/>
                <w:iCs/>
                <w:color w:val="000000"/>
                <w:sz w:val="24"/>
                <w:highlight w:val="none"/>
                <w:u w:val="none"/>
                <w:lang w:val="en-US" w:eastAsia="zh-CN"/>
              </w:rPr>
              <w:t>有</w:t>
            </w:r>
            <w:r>
              <w:rPr>
                <w:rFonts w:hint="eastAsia" w:ascii="Times New Roman" w:hAnsi="Times New Roman" w:cs="Times New Roman"/>
                <w:b w:val="0"/>
                <w:bCs w:val="0"/>
                <w:iCs/>
                <w:color w:val="000000"/>
                <w:sz w:val="24"/>
                <w:highlight w:val="none"/>
                <w:u w:val="none"/>
                <w:lang w:eastAsia="zh-CN"/>
              </w:rPr>
              <w:t>车辆冲洗装置</w:t>
            </w:r>
            <w:r>
              <w:rPr>
                <w:rFonts w:hint="default" w:ascii="Times New Roman" w:hAnsi="Times New Roman" w:cs="Times New Roman"/>
                <w:b w:val="0"/>
                <w:bCs w:val="0"/>
                <w:iCs/>
                <w:color w:val="000000"/>
                <w:sz w:val="24"/>
                <w:highlight w:val="none"/>
                <w:u w:val="none"/>
                <w:lang w:val="en-US" w:eastAsia="zh-CN"/>
              </w:rPr>
              <w:t>，</w:t>
            </w:r>
            <w:r>
              <w:rPr>
                <w:rFonts w:hint="eastAsia" w:ascii="Times New Roman" w:hAnsi="Times New Roman" w:cs="Times New Roman"/>
                <w:b w:val="0"/>
                <w:bCs w:val="0"/>
                <w:iCs/>
                <w:color w:val="000000"/>
                <w:sz w:val="24"/>
                <w:highlight w:val="none"/>
                <w:u w:val="none"/>
                <w:lang w:val="en-US" w:eastAsia="zh-CN"/>
              </w:rPr>
              <w:t>配套建设一座</w:t>
            </w:r>
            <w:r>
              <w:rPr>
                <w:rFonts w:hint="default" w:ascii="Times New Roman" w:hAnsi="Times New Roman" w:cs="Times New Roman"/>
                <w:b w:val="0"/>
                <w:bCs w:val="0"/>
                <w:iCs/>
                <w:color w:val="000000"/>
                <w:sz w:val="24"/>
                <w:highlight w:val="none"/>
                <w:u w:val="none"/>
                <w:lang w:val="en-US" w:eastAsia="zh-CN"/>
              </w:rPr>
              <w:t>沉淀池</w:t>
            </w:r>
            <w:r>
              <w:rPr>
                <w:rFonts w:hint="eastAsia" w:ascii="Times New Roman" w:hAnsi="Times New Roman" w:cs="Times New Roman"/>
                <w:b w:val="0"/>
                <w:bCs w:val="0"/>
                <w:iCs/>
                <w:color w:val="000000"/>
                <w:sz w:val="24"/>
                <w:highlight w:val="none"/>
                <w:u w:val="none"/>
                <w:lang w:val="en-US" w:eastAsia="zh-CN"/>
              </w:rPr>
              <w:t>（40</w:t>
            </w:r>
            <w:r>
              <w:rPr>
                <w:rFonts w:hint="default" w:ascii="Times New Roman" w:hAnsi="Times New Roman" w:cs="Times New Roman"/>
                <w:b w:val="0"/>
                <w:bCs w:val="0"/>
                <w:iCs/>
                <w:color w:val="000000"/>
                <w:sz w:val="24"/>
                <w:highlight w:val="none"/>
                <w:u w:val="none"/>
                <w:lang w:val="en-US" w:eastAsia="zh-CN"/>
              </w:rPr>
              <w:t>m</w:t>
            </w:r>
            <w:r>
              <w:rPr>
                <w:rFonts w:hint="default" w:ascii="Times New Roman" w:hAnsi="Times New Roman" w:cs="Times New Roman"/>
                <w:b w:val="0"/>
                <w:bCs w:val="0"/>
                <w:iCs/>
                <w:color w:val="000000"/>
                <w:sz w:val="24"/>
                <w:highlight w:val="none"/>
                <w:u w:val="none"/>
                <w:vertAlign w:val="superscript"/>
                <w:lang w:val="en-US" w:eastAsia="zh-CN"/>
              </w:rPr>
              <w:t>3</w:t>
            </w:r>
            <w:r>
              <w:rPr>
                <w:rFonts w:hint="eastAsia" w:ascii="Times New Roman" w:hAnsi="Times New Roman" w:cs="Times New Roman"/>
                <w:b w:val="0"/>
                <w:bCs w:val="0"/>
                <w:iCs/>
                <w:color w:val="000000"/>
                <w:sz w:val="24"/>
                <w:highlight w:val="none"/>
                <w:u w:val="none"/>
                <w:lang w:val="en-US" w:eastAsia="zh-CN"/>
              </w:rPr>
              <w:t>）。</w:t>
            </w:r>
          </w:p>
          <w:p>
            <w:pPr>
              <w:spacing w:line="520" w:lineRule="exact"/>
              <w:ind w:firstLine="480" w:firstLineChars="200"/>
              <w:rPr>
                <w:b w:val="0"/>
                <w:bCs w:val="0"/>
                <w:iCs/>
                <w:color w:val="000000"/>
                <w:sz w:val="24"/>
                <w:highlight w:val="none"/>
                <w:u w:val="none"/>
              </w:rPr>
            </w:pPr>
            <w:r>
              <w:rPr>
                <w:b w:val="0"/>
                <w:bCs w:val="0"/>
                <w:iCs/>
                <w:color w:val="000000"/>
                <w:sz w:val="24"/>
                <w:highlight w:val="none"/>
                <w:u w:val="none"/>
              </w:rPr>
              <w:t>该部分废水主要污染因子为SS，经类比，其浓度约为3000mg/L，该部分废水经沉淀池沉淀后循环使用，不外排，仅定期补充，经核算定期补充量为</w:t>
            </w:r>
            <w:r>
              <w:rPr>
                <w:rFonts w:hint="eastAsia"/>
                <w:b w:val="0"/>
                <w:bCs w:val="0"/>
                <w:iCs/>
                <w:color w:val="000000"/>
                <w:sz w:val="24"/>
                <w:highlight w:val="none"/>
                <w:u w:val="none"/>
                <w:lang w:val="en-US" w:eastAsia="zh-CN"/>
              </w:rPr>
              <w:t>6.8</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/d（</w:t>
            </w:r>
            <w:r>
              <w:rPr>
                <w:rFonts w:hint="eastAsia"/>
                <w:b w:val="0"/>
                <w:bCs w:val="0"/>
                <w:iCs/>
                <w:color w:val="000000"/>
                <w:sz w:val="24"/>
                <w:highlight w:val="none"/>
                <w:u w:val="none"/>
                <w:lang w:val="en-US" w:eastAsia="zh-CN"/>
              </w:rPr>
              <w:t>2176</w:t>
            </w:r>
            <w:r>
              <w:rPr>
                <w:b w:val="0"/>
                <w:bCs w:val="0"/>
                <w:iCs/>
                <w:color w:val="000000"/>
                <w:sz w:val="24"/>
                <w:highlight w:val="none"/>
                <w:u w:val="none"/>
              </w:rPr>
              <w:t>m</w:t>
            </w:r>
            <w:r>
              <w:rPr>
                <w:b w:val="0"/>
                <w:bCs w:val="0"/>
                <w:iCs/>
                <w:color w:val="000000"/>
                <w:sz w:val="24"/>
                <w:highlight w:val="none"/>
                <w:u w:val="none"/>
                <w:vertAlign w:val="superscript"/>
              </w:rPr>
              <w:t>3</w:t>
            </w:r>
            <w:r>
              <w:rPr>
                <w:b w:val="0"/>
                <w:bCs w:val="0"/>
                <w:iCs/>
                <w:color w:val="000000"/>
                <w:sz w:val="24"/>
                <w:highlight w:val="none"/>
                <w:u w:val="none"/>
              </w:rPr>
              <w:t>/a）。</w:t>
            </w:r>
          </w:p>
          <w:p>
            <w:pPr>
              <w:spacing w:line="520" w:lineRule="exact"/>
              <w:ind w:firstLine="482" w:firstLineChars="200"/>
              <w:rPr>
                <w:rFonts w:hint="eastAsia" w:eastAsia="宋体"/>
                <w:b w:val="0"/>
                <w:bCs w:val="0"/>
                <w:iCs/>
                <w:color w:val="000000"/>
                <w:sz w:val="24"/>
                <w:highlight w:val="none"/>
                <w:u w:val="none"/>
                <w:lang w:eastAsia="zh-CN"/>
              </w:rPr>
            </w:pPr>
            <w:r>
              <w:rPr>
                <w:rFonts w:hint="eastAsia"/>
                <w:b/>
                <w:bCs w:val="0"/>
                <w:color w:val="000000"/>
                <w:sz w:val="24"/>
                <w:highlight w:val="none"/>
                <w:u w:val="single"/>
                <w:lang w:eastAsia="zh-CN"/>
              </w:rPr>
              <w:t>依托可行性分析：根据企业提供资料，现矿区该出入口处</w:t>
            </w:r>
            <w:r>
              <w:rPr>
                <w:b/>
                <w:bCs w:val="0"/>
                <w:iCs/>
                <w:color w:val="000000"/>
                <w:sz w:val="24"/>
                <w:highlight w:val="none"/>
                <w:u w:val="single"/>
              </w:rPr>
              <w:t>运输车辆</w:t>
            </w:r>
            <w:r>
              <w:rPr>
                <w:rFonts w:hint="eastAsia"/>
                <w:b/>
                <w:bCs w:val="0"/>
                <w:iCs/>
                <w:color w:val="000000"/>
                <w:sz w:val="24"/>
                <w:highlight w:val="none"/>
                <w:u w:val="single"/>
                <w:lang w:eastAsia="zh-CN"/>
              </w:rPr>
              <w:t>最大量为</w:t>
            </w:r>
            <w:r>
              <w:rPr>
                <w:rFonts w:hint="eastAsia"/>
                <w:b/>
                <w:bCs w:val="0"/>
                <w:iCs/>
                <w:color w:val="000000"/>
                <w:sz w:val="24"/>
                <w:highlight w:val="none"/>
                <w:u w:val="single"/>
                <w:lang w:val="en-US" w:eastAsia="zh-CN"/>
              </w:rPr>
              <w:t>30辆次/d，经计算</w:t>
            </w:r>
            <w:r>
              <w:rPr>
                <w:b/>
                <w:bCs w:val="0"/>
                <w:iCs/>
                <w:color w:val="000000"/>
                <w:sz w:val="24"/>
                <w:highlight w:val="none"/>
                <w:u w:val="single"/>
              </w:rPr>
              <w:t>运输车辆冲洗废水产生量为</w:t>
            </w:r>
            <w:r>
              <w:rPr>
                <w:rFonts w:hint="eastAsia"/>
                <w:b/>
                <w:bCs w:val="0"/>
                <w:iCs/>
                <w:color w:val="000000"/>
                <w:sz w:val="24"/>
                <w:highlight w:val="none"/>
                <w:u w:val="single"/>
                <w:lang w:val="en-US" w:eastAsia="zh-CN"/>
              </w:rPr>
              <w:t>2.4</w:t>
            </w:r>
            <w:r>
              <w:rPr>
                <w:b/>
                <w:bCs w:val="0"/>
                <w:iCs/>
                <w:color w:val="000000"/>
                <w:sz w:val="24"/>
                <w:highlight w:val="none"/>
                <w:u w:val="single"/>
              </w:rPr>
              <w:t>m</w:t>
            </w:r>
            <w:r>
              <w:rPr>
                <w:b/>
                <w:bCs w:val="0"/>
                <w:iCs/>
                <w:color w:val="000000"/>
                <w:sz w:val="24"/>
                <w:highlight w:val="none"/>
                <w:u w:val="single"/>
                <w:vertAlign w:val="superscript"/>
              </w:rPr>
              <w:t>3</w:t>
            </w:r>
            <w:r>
              <w:rPr>
                <w:b/>
                <w:bCs w:val="0"/>
                <w:iCs/>
                <w:color w:val="000000"/>
                <w:sz w:val="24"/>
                <w:highlight w:val="none"/>
                <w:u w:val="single"/>
              </w:rPr>
              <w:t>/d</w:t>
            </w:r>
            <w:r>
              <w:rPr>
                <w:rFonts w:hint="eastAsia"/>
                <w:b/>
                <w:bCs w:val="0"/>
                <w:iCs/>
                <w:color w:val="000000"/>
                <w:sz w:val="24"/>
                <w:highlight w:val="none"/>
                <w:u w:val="single"/>
                <w:lang w:eastAsia="zh-CN"/>
              </w:rPr>
              <w:t>，则</w:t>
            </w:r>
            <w:r>
              <w:rPr>
                <w:rFonts w:hint="eastAsia"/>
                <w:b/>
                <w:bCs w:val="0"/>
                <w:color w:val="000000"/>
                <w:sz w:val="24"/>
                <w:highlight w:val="none"/>
                <w:u w:val="single"/>
                <w:lang w:eastAsia="zh-CN"/>
              </w:rPr>
              <w:t>本项目建成后，现矿区该出入口处</w:t>
            </w:r>
            <w:r>
              <w:rPr>
                <w:b/>
                <w:bCs w:val="0"/>
                <w:iCs/>
                <w:color w:val="000000"/>
                <w:sz w:val="24"/>
                <w:highlight w:val="none"/>
                <w:u w:val="single"/>
              </w:rPr>
              <w:t>车辆冲洗废水</w:t>
            </w:r>
            <w:r>
              <w:rPr>
                <w:rFonts w:hint="eastAsia"/>
                <w:b/>
                <w:bCs w:val="0"/>
                <w:color w:val="000000"/>
                <w:sz w:val="24"/>
                <w:highlight w:val="none"/>
                <w:u w:val="single"/>
                <w:lang w:eastAsia="zh-CN"/>
              </w:rPr>
              <w:t>总产生</w:t>
            </w:r>
            <w:r>
              <w:rPr>
                <w:b/>
                <w:bCs w:val="0"/>
                <w:color w:val="000000"/>
                <w:sz w:val="24"/>
                <w:highlight w:val="none"/>
                <w:u w:val="single"/>
              </w:rPr>
              <w:t>量为</w:t>
            </w:r>
            <w:r>
              <w:rPr>
                <w:rFonts w:hint="eastAsia"/>
                <w:b/>
                <w:bCs w:val="0"/>
                <w:color w:val="000000"/>
                <w:sz w:val="24"/>
                <w:highlight w:val="none"/>
                <w:u w:val="single"/>
                <w:lang w:val="en-US" w:eastAsia="zh-CN"/>
              </w:rPr>
              <w:t>29.6</w:t>
            </w:r>
            <w:r>
              <w:rPr>
                <w:rFonts w:hint="eastAsia"/>
                <w:b/>
                <w:bCs w:val="0"/>
                <w:color w:val="000000"/>
                <w:sz w:val="24"/>
                <w:highlight w:val="none"/>
                <w:u w:val="single"/>
              </w:rPr>
              <w:t>m</w:t>
            </w:r>
            <w:r>
              <w:rPr>
                <w:rFonts w:hint="eastAsia"/>
                <w:b/>
                <w:bCs w:val="0"/>
                <w:color w:val="000000"/>
                <w:sz w:val="24"/>
                <w:highlight w:val="none"/>
                <w:u w:val="single"/>
                <w:vertAlign w:val="superscript"/>
              </w:rPr>
              <w:t>3</w:t>
            </w:r>
            <w:r>
              <w:rPr>
                <w:rFonts w:hint="eastAsia"/>
                <w:b/>
                <w:bCs w:val="0"/>
                <w:color w:val="000000"/>
                <w:sz w:val="24"/>
                <w:highlight w:val="none"/>
                <w:u w:val="single"/>
              </w:rPr>
              <w:t>/d</w:t>
            </w:r>
            <w:r>
              <w:rPr>
                <w:b/>
                <w:bCs w:val="0"/>
                <w:color w:val="000000"/>
                <w:sz w:val="24"/>
                <w:highlight w:val="none"/>
                <w:u w:val="single"/>
              </w:rPr>
              <w:t>，</w:t>
            </w:r>
            <w:r>
              <w:rPr>
                <w:rFonts w:hint="eastAsia" w:ascii="Times New Roman" w:hAnsi="Times New Roman" w:cs="Times New Roman"/>
                <w:b/>
                <w:bCs w:val="0"/>
                <w:iCs/>
                <w:color w:val="000000"/>
                <w:sz w:val="24"/>
                <w:highlight w:val="none"/>
                <w:u w:val="single"/>
                <w:lang w:eastAsia="zh-CN"/>
              </w:rPr>
              <w:t>本项目</w:t>
            </w:r>
            <w:r>
              <w:rPr>
                <w:rFonts w:hint="eastAsia" w:ascii="Times New Roman" w:hAnsi="Times New Roman" w:cs="Times New Roman"/>
                <w:b/>
                <w:bCs w:val="0"/>
                <w:iCs/>
                <w:color w:val="000000"/>
                <w:sz w:val="24"/>
                <w:highlight w:val="none"/>
                <w:u w:val="single"/>
                <w:lang w:val="en-US" w:eastAsia="zh-CN"/>
              </w:rPr>
              <w:t>所</w:t>
            </w:r>
            <w:r>
              <w:rPr>
                <w:rFonts w:hint="eastAsia" w:ascii="Times New Roman" w:hAnsi="Times New Roman" w:cs="Times New Roman"/>
                <w:b/>
                <w:bCs w:val="0"/>
                <w:iCs/>
                <w:color w:val="000000"/>
                <w:sz w:val="24"/>
                <w:highlight w:val="none"/>
                <w:u w:val="single"/>
                <w:lang w:eastAsia="zh-CN"/>
              </w:rPr>
              <w:t>在厂区出口处</w:t>
            </w:r>
            <w:r>
              <w:rPr>
                <w:rFonts w:hint="eastAsia" w:ascii="Times New Roman" w:hAnsi="Times New Roman" w:cs="Times New Roman"/>
                <w:b/>
                <w:bCs w:val="0"/>
                <w:iCs/>
                <w:color w:val="000000"/>
                <w:sz w:val="24"/>
                <w:highlight w:val="none"/>
                <w:u w:val="single"/>
                <w:lang w:val="en-US" w:eastAsia="zh-CN"/>
              </w:rPr>
              <w:t>已</w:t>
            </w:r>
            <w:r>
              <w:rPr>
                <w:rFonts w:hint="eastAsia" w:ascii="Times New Roman" w:hAnsi="Times New Roman" w:cs="Times New Roman"/>
                <w:b/>
                <w:bCs w:val="0"/>
                <w:iCs/>
                <w:color w:val="000000"/>
                <w:sz w:val="24"/>
                <w:highlight w:val="none"/>
                <w:u w:val="single"/>
                <w:lang w:eastAsia="zh-CN"/>
              </w:rPr>
              <w:t>建设</w:t>
            </w:r>
            <w:r>
              <w:rPr>
                <w:rFonts w:hint="eastAsia" w:ascii="Times New Roman" w:hAnsi="Times New Roman" w:cs="Times New Roman"/>
                <w:b/>
                <w:bCs w:val="0"/>
                <w:iCs/>
                <w:color w:val="000000"/>
                <w:sz w:val="24"/>
                <w:highlight w:val="none"/>
                <w:u w:val="single"/>
                <w:lang w:val="en-US" w:eastAsia="zh-CN"/>
              </w:rPr>
              <w:t>有</w:t>
            </w:r>
            <w:r>
              <w:rPr>
                <w:rFonts w:hint="eastAsia" w:ascii="Times New Roman" w:hAnsi="Times New Roman" w:cs="Times New Roman"/>
                <w:b/>
                <w:bCs w:val="0"/>
                <w:iCs/>
                <w:color w:val="000000"/>
                <w:sz w:val="24"/>
                <w:highlight w:val="none"/>
                <w:u w:val="single"/>
                <w:lang w:eastAsia="zh-CN"/>
              </w:rPr>
              <w:t>车辆冲洗装置</w:t>
            </w:r>
            <w:r>
              <w:rPr>
                <w:rFonts w:hint="eastAsia" w:cs="Times New Roman"/>
                <w:b/>
                <w:bCs w:val="0"/>
                <w:iCs/>
                <w:color w:val="000000"/>
                <w:sz w:val="24"/>
                <w:highlight w:val="none"/>
                <w:u w:val="single"/>
                <w:lang w:val="en-US" w:eastAsia="zh-CN"/>
              </w:rPr>
              <w:t>+</w:t>
            </w:r>
            <w:r>
              <w:rPr>
                <w:rFonts w:hint="eastAsia" w:ascii="Times New Roman" w:hAnsi="Times New Roman" w:cs="Times New Roman"/>
                <w:b/>
                <w:bCs w:val="0"/>
                <w:iCs/>
                <w:color w:val="000000"/>
                <w:sz w:val="24"/>
                <w:highlight w:val="none"/>
                <w:u w:val="single"/>
                <w:lang w:val="en-US" w:eastAsia="zh-CN"/>
              </w:rPr>
              <w:t>40</w:t>
            </w:r>
            <w:r>
              <w:rPr>
                <w:rFonts w:hint="default" w:ascii="Times New Roman" w:hAnsi="Times New Roman" w:cs="Times New Roman"/>
                <w:b/>
                <w:bCs w:val="0"/>
                <w:iCs/>
                <w:color w:val="000000"/>
                <w:sz w:val="24"/>
                <w:highlight w:val="none"/>
                <w:u w:val="single"/>
                <w:lang w:val="en-US" w:eastAsia="zh-CN"/>
              </w:rPr>
              <w:t>m</w:t>
            </w:r>
            <w:r>
              <w:rPr>
                <w:rFonts w:hint="default" w:ascii="Times New Roman" w:hAnsi="Times New Roman" w:cs="Times New Roman"/>
                <w:b/>
                <w:bCs w:val="0"/>
                <w:iCs/>
                <w:color w:val="000000"/>
                <w:sz w:val="24"/>
                <w:highlight w:val="none"/>
                <w:u w:val="single"/>
                <w:vertAlign w:val="superscript"/>
                <w:lang w:val="en-US" w:eastAsia="zh-CN"/>
              </w:rPr>
              <w:t>3</w:t>
            </w:r>
            <w:r>
              <w:rPr>
                <w:rFonts w:hint="default" w:ascii="Times New Roman" w:hAnsi="Times New Roman" w:cs="Times New Roman"/>
                <w:b/>
                <w:bCs w:val="0"/>
                <w:iCs/>
                <w:color w:val="000000"/>
                <w:sz w:val="24"/>
                <w:highlight w:val="none"/>
                <w:u w:val="single"/>
                <w:lang w:val="en-US" w:eastAsia="zh-CN"/>
              </w:rPr>
              <w:t>沉淀池</w:t>
            </w:r>
            <w:r>
              <w:rPr>
                <w:rFonts w:hint="eastAsia" w:cs="Times New Roman"/>
                <w:b/>
                <w:bCs w:val="0"/>
                <w:iCs/>
                <w:color w:val="000000"/>
                <w:sz w:val="24"/>
                <w:highlight w:val="none"/>
                <w:u w:val="single"/>
                <w:lang w:val="en-US" w:eastAsia="zh-CN"/>
              </w:rPr>
              <w:t>1</w:t>
            </w:r>
            <w:r>
              <w:rPr>
                <w:rFonts w:hint="eastAsia" w:ascii="Times New Roman" w:hAnsi="Times New Roman" w:cs="Times New Roman"/>
                <w:b/>
                <w:bCs w:val="0"/>
                <w:iCs/>
                <w:color w:val="000000"/>
                <w:sz w:val="24"/>
                <w:highlight w:val="none"/>
                <w:u w:val="single"/>
                <w:lang w:val="en-US" w:eastAsia="zh-CN"/>
              </w:rPr>
              <w:t>座</w:t>
            </w:r>
            <w:r>
              <w:rPr>
                <w:rFonts w:hint="eastAsia"/>
                <w:b/>
                <w:bCs w:val="0"/>
                <w:color w:val="000000"/>
                <w:sz w:val="24"/>
                <w:highlight w:val="none"/>
                <w:u w:val="single"/>
                <w:lang w:eastAsia="zh-CN"/>
              </w:rPr>
              <w:t>，可满足洗车废水暂存使用，因此本项目洗车废水依托厂区</w:t>
            </w:r>
            <w:r>
              <w:rPr>
                <w:b/>
                <w:bCs w:val="0"/>
                <w:color w:val="000000"/>
                <w:sz w:val="24"/>
                <w:highlight w:val="none"/>
                <w:u w:val="single"/>
              </w:rPr>
              <w:t>现有</w:t>
            </w:r>
            <w:r>
              <w:rPr>
                <w:b/>
                <w:bCs w:val="0"/>
                <w:iCs/>
                <w:color w:val="000000"/>
                <w:sz w:val="24"/>
                <w:highlight w:val="none"/>
                <w:u w:val="single"/>
              </w:rPr>
              <w:t>沉淀池沉淀后循环使用</w:t>
            </w:r>
            <w:r>
              <w:rPr>
                <w:rFonts w:hint="eastAsia"/>
                <w:b/>
                <w:bCs w:val="0"/>
                <w:color w:val="000000"/>
                <w:sz w:val="24"/>
                <w:highlight w:val="none"/>
                <w:u w:val="single"/>
                <w:lang w:eastAsia="zh-CN"/>
              </w:rPr>
              <w:t>是可行的</w:t>
            </w:r>
            <w:r>
              <w:rPr>
                <w:b/>
                <w:bCs w:val="0"/>
                <w:color w:val="000000"/>
                <w:sz w:val="24"/>
                <w:highlight w:val="none"/>
                <w:u w:val="single"/>
              </w:rPr>
              <w:t>。</w:t>
            </w:r>
          </w:p>
          <w:p>
            <w:pPr>
              <w:spacing w:line="520" w:lineRule="exact"/>
              <w:ind w:firstLine="482"/>
              <w:rPr>
                <w:b w:val="0"/>
                <w:bCs w:val="0"/>
                <w:sz w:val="24"/>
                <w:szCs w:val="24"/>
                <w:highlight w:val="none"/>
                <w:u w:val="none"/>
              </w:rPr>
            </w:pPr>
            <w:r>
              <w:rPr>
                <w:b w:val="0"/>
                <w:bCs w:val="0"/>
                <w:sz w:val="24"/>
                <w:szCs w:val="24"/>
                <w:highlight w:val="none"/>
                <w:u w:val="none"/>
              </w:rPr>
              <w:t>（</w:t>
            </w:r>
            <w:r>
              <w:rPr>
                <w:rFonts w:hint="eastAsia"/>
                <w:b w:val="0"/>
                <w:bCs w:val="0"/>
                <w:sz w:val="24"/>
                <w:szCs w:val="24"/>
                <w:highlight w:val="none"/>
                <w:u w:val="none"/>
                <w:lang w:val="en-US" w:eastAsia="zh-CN"/>
              </w:rPr>
              <w:t>4</w:t>
            </w:r>
            <w:r>
              <w:rPr>
                <w:b w:val="0"/>
                <w:bCs w:val="0"/>
                <w:sz w:val="24"/>
                <w:szCs w:val="24"/>
                <w:highlight w:val="none"/>
                <w:u w:val="none"/>
              </w:rPr>
              <w:t>）生活</w:t>
            </w:r>
            <w:r>
              <w:rPr>
                <w:rFonts w:hint="eastAsia"/>
                <w:b w:val="0"/>
                <w:bCs w:val="0"/>
                <w:sz w:val="24"/>
                <w:szCs w:val="24"/>
                <w:highlight w:val="none"/>
                <w:u w:val="none"/>
                <w:lang w:eastAsia="zh-CN"/>
              </w:rPr>
              <w:t>用</w:t>
            </w:r>
            <w:r>
              <w:rPr>
                <w:b w:val="0"/>
                <w:bCs w:val="0"/>
                <w:sz w:val="24"/>
                <w:szCs w:val="24"/>
                <w:highlight w:val="none"/>
                <w:u w:val="none"/>
              </w:rPr>
              <w:t>水</w:t>
            </w:r>
          </w:p>
          <w:p>
            <w:pPr>
              <w:spacing w:line="520" w:lineRule="exact"/>
              <w:ind w:firstLine="480" w:firstLineChars="200"/>
              <w:rPr>
                <w:rFonts w:hint="eastAsia"/>
                <w:bCs/>
                <w:color w:val="000000"/>
                <w:sz w:val="24"/>
                <w:highlight w:val="none"/>
                <w:lang w:eastAsia="zh-CN"/>
              </w:rPr>
            </w:pPr>
            <w:r>
              <w:rPr>
                <w:bCs/>
                <w:color w:val="000000"/>
                <w:sz w:val="24"/>
                <w:highlight w:val="none"/>
              </w:rPr>
              <w:t>根据河南省地方标准《工业与城镇生活用水定额》（DB41/T385-2020）</w:t>
            </w:r>
            <w:r>
              <w:rPr>
                <w:rFonts w:hint="eastAsia"/>
                <w:bCs/>
                <w:color w:val="000000"/>
                <w:sz w:val="24"/>
                <w:highlight w:val="none"/>
                <w:lang w:eastAsia="zh-CN"/>
              </w:rPr>
              <w:t>表</w:t>
            </w:r>
            <w:r>
              <w:rPr>
                <w:rFonts w:hint="eastAsia"/>
                <w:bCs/>
                <w:color w:val="000000"/>
                <w:sz w:val="24"/>
                <w:highlight w:val="none"/>
                <w:lang w:val="en-US" w:eastAsia="zh-CN"/>
              </w:rPr>
              <w:t>49城镇居民生活用水定额（一定时期内城镇居民家庭生活人均每日利用新水量的限额）中：Ⅱ型小城市（城市常住人口＜20万）生活用水定额通用值为90L/（人·d）</w:t>
            </w:r>
            <w:r>
              <w:rPr>
                <w:rFonts w:hint="eastAsia"/>
                <w:bCs/>
                <w:color w:val="000000"/>
                <w:sz w:val="24"/>
                <w:highlight w:val="none"/>
                <w:lang w:eastAsia="zh-CN"/>
              </w:rPr>
              <w:t>，据此进行本项目生活用水量核算。</w:t>
            </w:r>
          </w:p>
          <w:p>
            <w:pPr>
              <w:spacing w:line="520" w:lineRule="exact"/>
              <w:ind w:firstLine="480" w:firstLineChars="200"/>
              <w:rPr>
                <w:bCs/>
                <w:color w:val="000000"/>
                <w:sz w:val="24"/>
                <w:highlight w:val="none"/>
              </w:rPr>
            </w:pPr>
            <w:r>
              <w:rPr>
                <w:bCs/>
                <w:color w:val="000000"/>
                <w:sz w:val="24"/>
                <w:highlight w:val="none"/>
              </w:rPr>
              <w:t>本项目劳动定员为</w:t>
            </w:r>
            <w:r>
              <w:rPr>
                <w:rFonts w:hint="eastAsia"/>
                <w:bCs/>
                <w:color w:val="000000"/>
                <w:sz w:val="24"/>
                <w:highlight w:val="none"/>
                <w:lang w:val="en-US" w:eastAsia="zh-CN"/>
              </w:rPr>
              <w:t>10</w:t>
            </w:r>
            <w:r>
              <w:rPr>
                <w:bCs/>
                <w:color w:val="000000"/>
                <w:sz w:val="24"/>
                <w:highlight w:val="none"/>
              </w:rPr>
              <w:t>人，</w:t>
            </w:r>
            <w:r>
              <w:rPr>
                <w:rFonts w:hint="eastAsia"/>
                <w:bCs/>
                <w:color w:val="000000"/>
                <w:sz w:val="24"/>
                <w:highlight w:val="none"/>
              </w:rPr>
              <w:t>均不在厂区食宿</w:t>
            </w:r>
            <w:r>
              <w:rPr>
                <w:rFonts w:hint="eastAsia"/>
                <w:bCs/>
                <w:color w:val="000000"/>
                <w:sz w:val="24"/>
                <w:highlight w:val="none"/>
                <w:lang w:eastAsia="zh-CN"/>
              </w:rPr>
              <w:t>，</w:t>
            </w:r>
            <w:r>
              <w:rPr>
                <w:bCs/>
                <w:color w:val="000000"/>
                <w:sz w:val="24"/>
                <w:highlight w:val="none"/>
              </w:rPr>
              <w:t>员工生活用水量按每人每天60L/d人计算。本项目生活用水量为</w:t>
            </w:r>
            <w:r>
              <w:rPr>
                <w:rFonts w:hint="eastAsia"/>
                <w:bCs/>
                <w:color w:val="000000"/>
                <w:sz w:val="24"/>
                <w:highlight w:val="none"/>
                <w:lang w:val="en-US" w:eastAsia="zh-CN"/>
              </w:rPr>
              <w:t>192</w:t>
            </w:r>
            <w:r>
              <w:rPr>
                <w:bCs/>
                <w:color w:val="000000"/>
                <w:sz w:val="24"/>
                <w:highlight w:val="none"/>
              </w:rPr>
              <w:t>m</w:t>
            </w:r>
            <w:r>
              <w:rPr>
                <w:bCs/>
                <w:color w:val="000000"/>
                <w:sz w:val="24"/>
                <w:highlight w:val="none"/>
                <w:vertAlign w:val="superscript"/>
              </w:rPr>
              <w:t>3</w:t>
            </w:r>
            <w:r>
              <w:rPr>
                <w:bCs/>
                <w:color w:val="000000"/>
                <w:sz w:val="24"/>
                <w:highlight w:val="none"/>
              </w:rPr>
              <w:t>/a（</w:t>
            </w:r>
            <w:r>
              <w:rPr>
                <w:rFonts w:hint="eastAsia"/>
                <w:bCs/>
                <w:color w:val="000000"/>
                <w:sz w:val="24"/>
                <w:highlight w:val="none"/>
                <w:lang w:val="en-US" w:eastAsia="zh-CN"/>
              </w:rPr>
              <w:t>0.6</w:t>
            </w:r>
            <w:r>
              <w:rPr>
                <w:bCs/>
                <w:color w:val="000000"/>
                <w:sz w:val="24"/>
                <w:highlight w:val="none"/>
              </w:rPr>
              <w:t>m</w:t>
            </w:r>
            <w:r>
              <w:rPr>
                <w:bCs/>
                <w:color w:val="000000"/>
                <w:sz w:val="24"/>
                <w:highlight w:val="none"/>
                <w:vertAlign w:val="superscript"/>
              </w:rPr>
              <w:t>3</w:t>
            </w:r>
            <w:r>
              <w:rPr>
                <w:bCs/>
                <w:color w:val="000000"/>
                <w:sz w:val="24"/>
                <w:highlight w:val="none"/>
              </w:rPr>
              <w:t>/d），废水的排放量按用水量的80%计算，则本项目生活污水排放量为</w:t>
            </w:r>
            <w:r>
              <w:rPr>
                <w:rFonts w:hint="eastAsia"/>
                <w:bCs/>
                <w:color w:val="000000"/>
                <w:sz w:val="24"/>
                <w:highlight w:val="none"/>
                <w:lang w:val="en-US" w:eastAsia="zh-CN"/>
              </w:rPr>
              <w:t>153.6</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/a（</w:t>
            </w:r>
            <w:r>
              <w:rPr>
                <w:rFonts w:hint="eastAsia"/>
                <w:bCs/>
                <w:color w:val="000000"/>
                <w:sz w:val="24"/>
                <w:highlight w:val="none"/>
                <w:lang w:val="en-US" w:eastAsia="zh-CN"/>
              </w:rPr>
              <w:t>0.48</w:t>
            </w:r>
            <w:r>
              <w:rPr>
                <w:rFonts w:hint="eastAsia"/>
                <w:bCs/>
                <w:color w:val="000000"/>
                <w:sz w:val="24"/>
                <w:highlight w:val="none"/>
              </w:rPr>
              <w:t>m</w:t>
            </w:r>
            <w:r>
              <w:rPr>
                <w:rFonts w:hint="eastAsia"/>
                <w:bCs/>
                <w:color w:val="000000"/>
                <w:sz w:val="24"/>
                <w:highlight w:val="none"/>
                <w:vertAlign w:val="superscript"/>
              </w:rPr>
              <w:t>3</w:t>
            </w:r>
            <w:r>
              <w:rPr>
                <w:rFonts w:hint="eastAsia"/>
                <w:bCs/>
                <w:color w:val="000000"/>
                <w:sz w:val="24"/>
                <w:highlight w:val="none"/>
              </w:rPr>
              <w:t>/d）</w:t>
            </w:r>
            <w:r>
              <w:rPr>
                <w:bCs/>
                <w:color w:val="000000"/>
                <w:sz w:val="24"/>
                <w:highlight w:val="none"/>
              </w:rPr>
              <w:t>，生活污水中主要污染物为：</w:t>
            </w:r>
            <w:r>
              <w:rPr>
                <w:rFonts w:hint="eastAsia"/>
                <w:bCs/>
                <w:color w:val="000000"/>
                <w:sz w:val="24"/>
                <w:highlight w:val="none"/>
              </w:rPr>
              <w:t>COD</w:t>
            </w:r>
            <w:r>
              <w:rPr>
                <w:rFonts w:hint="eastAsia"/>
                <w:bCs/>
                <w:color w:val="000000"/>
                <w:sz w:val="24"/>
                <w:highlight w:val="none"/>
                <w:lang w:val="en-US" w:eastAsia="zh-CN"/>
              </w:rPr>
              <w:t xml:space="preserve"> </w:t>
            </w:r>
            <w:r>
              <w:rPr>
                <w:rFonts w:hint="eastAsia"/>
                <w:bCs/>
                <w:color w:val="000000"/>
                <w:sz w:val="24"/>
                <w:highlight w:val="none"/>
              </w:rPr>
              <w:t>300mg/L</w:t>
            </w:r>
            <w:r>
              <w:rPr>
                <w:rFonts w:hint="eastAsia"/>
                <w:bCs/>
                <w:color w:val="000000"/>
                <w:sz w:val="24"/>
                <w:highlight w:val="none"/>
                <w:lang w:eastAsia="zh-CN"/>
              </w:rPr>
              <w:t>、</w:t>
            </w:r>
            <w:r>
              <w:rPr>
                <w:rFonts w:hint="eastAsia"/>
                <w:bCs/>
                <w:color w:val="000000"/>
                <w:sz w:val="24"/>
                <w:highlight w:val="none"/>
              </w:rPr>
              <w:t>BOD</w:t>
            </w:r>
            <w:r>
              <w:rPr>
                <w:rFonts w:hint="eastAsia"/>
                <w:bCs/>
                <w:color w:val="000000"/>
                <w:sz w:val="24"/>
                <w:highlight w:val="none"/>
                <w:lang w:val="en-US" w:eastAsia="zh-CN"/>
              </w:rPr>
              <w:t xml:space="preserve"> </w:t>
            </w:r>
            <w:r>
              <w:rPr>
                <w:rFonts w:hint="eastAsia"/>
                <w:bCs/>
                <w:color w:val="000000"/>
                <w:sz w:val="24"/>
                <w:highlight w:val="none"/>
              </w:rPr>
              <w:t>160mg/L</w:t>
            </w:r>
            <w:r>
              <w:rPr>
                <w:rFonts w:hint="eastAsia"/>
                <w:bCs/>
                <w:color w:val="000000"/>
                <w:sz w:val="24"/>
                <w:highlight w:val="none"/>
                <w:lang w:eastAsia="zh-CN"/>
              </w:rPr>
              <w:t>、</w:t>
            </w:r>
            <w:r>
              <w:rPr>
                <w:rFonts w:hint="eastAsia"/>
                <w:bCs/>
                <w:color w:val="000000"/>
                <w:sz w:val="24"/>
                <w:highlight w:val="none"/>
              </w:rPr>
              <w:t>SS</w:t>
            </w:r>
            <w:r>
              <w:rPr>
                <w:rFonts w:hint="eastAsia"/>
                <w:bCs/>
                <w:color w:val="000000"/>
                <w:sz w:val="24"/>
                <w:highlight w:val="none"/>
                <w:lang w:val="en-US" w:eastAsia="zh-CN"/>
              </w:rPr>
              <w:t xml:space="preserve"> </w:t>
            </w:r>
            <w:r>
              <w:rPr>
                <w:rFonts w:hint="eastAsia"/>
                <w:bCs/>
                <w:color w:val="000000"/>
                <w:sz w:val="24"/>
                <w:highlight w:val="none"/>
              </w:rPr>
              <w:t>200mg/L</w:t>
            </w:r>
            <w:r>
              <w:rPr>
                <w:rFonts w:hint="eastAsia"/>
                <w:bCs/>
                <w:color w:val="000000"/>
                <w:sz w:val="24"/>
                <w:highlight w:val="none"/>
                <w:lang w:eastAsia="zh-CN"/>
              </w:rPr>
              <w:t>、</w:t>
            </w:r>
            <w:r>
              <w:rPr>
                <w:rFonts w:hint="eastAsia"/>
                <w:bCs/>
                <w:color w:val="000000"/>
                <w:sz w:val="24"/>
                <w:highlight w:val="none"/>
              </w:rPr>
              <w:t>氨氮</w:t>
            </w:r>
            <w:r>
              <w:rPr>
                <w:rFonts w:hint="eastAsia"/>
                <w:bCs/>
                <w:color w:val="000000"/>
                <w:sz w:val="24"/>
                <w:highlight w:val="none"/>
                <w:lang w:val="en-US" w:eastAsia="zh-CN"/>
              </w:rPr>
              <w:t xml:space="preserve"> </w:t>
            </w:r>
            <w:r>
              <w:rPr>
                <w:rFonts w:hint="eastAsia"/>
                <w:bCs/>
                <w:color w:val="000000"/>
                <w:sz w:val="24"/>
                <w:highlight w:val="none"/>
              </w:rPr>
              <w:t>30 mg/L</w:t>
            </w:r>
            <w:r>
              <w:rPr>
                <w:bCs/>
                <w:color w:val="000000"/>
                <w:sz w:val="24"/>
                <w:highlight w:val="none"/>
              </w:rPr>
              <w:t>。生活污水</w:t>
            </w:r>
            <w:r>
              <w:rPr>
                <w:rFonts w:hint="eastAsia"/>
                <w:bCs/>
                <w:color w:val="000000"/>
                <w:sz w:val="24"/>
                <w:highlight w:val="none"/>
                <w:lang w:eastAsia="zh-CN"/>
              </w:rPr>
              <w:t>经厂区</w:t>
            </w:r>
            <w:r>
              <w:rPr>
                <w:bCs/>
                <w:color w:val="000000"/>
                <w:sz w:val="24"/>
                <w:highlight w:val="none"/>
              </w:rPr>
              <w:t>现有</w:t>
            </w:r>
            <w:r>
              <w:rPr>
                <w:rFonts w:hint="eastAsia"/>
                <w:bCs/>
                <w:color w:val="000000"/>
                <w:sz w:val="24"/>
                <w:highlight w:val="none"/>
                <w:lang w:eastAsia="zh-CN"/>
              </w:rPr>
              <w:t>化粪池（</w:t>
            </w:r>
            <w:r>
              <w:rPr>
                <w:rFonts w:hint="eastAsia"/>
                <w:bCs/>
                <w:color w:val="000000"/>
                <w:sz w:val="24"/>
                <w:highlight w:val="none"/>
                <w:lang w:val="en-US" w:eastAsia="zh-CN"/>
              </w:rPr>
              <w:t>30m</w:t>
            </w:r>
            <w:r>
              <w:rPr>
                <w:rFonts w:hint="eastAsia"/>
                <w:bCs/>
                <w:color w:val="000000"/>
                <w:sz w:val="24"/>
                <w:highlight w:val="none"/>
                <w:vertAlign w:val="superscript"/>
                <w:lang w:val="en-US" w:eastAsia="zh-CN"/>
              </w:rPr>
              <w:t>3</w:t>
            </w:r>
            <w:r>
              <w:rPr>
                <w:rFonts w:hint="eastAsia"/>
                <w:bCs/>
                <w:color w:val="000000"/>
                <w:sz w:val="24"/>
                <w:highlight w:val="none"/>
                <w:lang w:eastAsia="zh-CN"/>
              </w:rPr>
              <w:t>）</w:t>
            </w:r>
            <w:r>
              <w:rPr>
                <w:bCs/>
                <w:color w:val="000000"/>
                <w:sz w:val="24"/>
                <w:highlight w:val="none"/>
              </w:rPr>
              <w:t>处理后</w:t>
            </w:r>
            <w:r>
              <w:rPr>
                <w:rFonts w:hint="eastAsia"/>
                <w:bCs/>
                <w:color w:val="000000"/>
                <w:sz w:val="24"/>
                <w:highlight w:val="none"/>
                <w:lang w:eastAsia="zh-CN"/>
              </w:rPr>
              <w:t>，定期清掏用作农肥</w:t>
            </w:r>
            <w:r>
              <w:rPr>
                <w:rFonts w:hint="eastAsia"/>
                <w:bCs/>
                <w:color w:val="000000"/>
                <w:sz w:val="24"/>
                <w:highlight w:val="none"/>
              </w:rPr>
              <w:t>，不外排</w:t>
            </w:r>
            <w:r>
              <w:rPr>
                <w:bCs/>
                <w:color w:val="000000"/>
                <w:sz w:val="24"/>
                <w:highlight w:val="none"/>
              </w:rPr>
              <w:t>。</w:t>
            </w:r>
          </w:p>
          <w:p>
            <w:pPr>
              <w:spacing w:line="520" w:lineRule="exact"/>
              <w:ind w:firstLine="482" w:firstLineChars="200"/>
              <w:rPr>
                <w:rFonts w:hint="eastAsia" w:eastAsia="宋体"/>
                <w:b/>
                <w:bCs w:val="0"/>
                <w:highlight w:val="none"/>
                <w:u w:val="single"/>
                <w:lang w:val="en-US" w:eastAsia="zh-CN"/>
              </w:rPr>
            </w:pPr>
            <w:r>
              <w:rPr>
                <w:rFonts w:hint="eastAsia"/>
                <w:b/>
                <w:bCs w:val="0"/>
                <w:color w:val="000000"/>
                <w:sz w:val="24"/>
                <w:highlight w:val="none"/>
                <w:u w:val="single"/>
                <w:lang w:eastAsia="zh-CN"/>
              </w:rPr>
              <w:t>依托可行性分析：现矿区该出入口处卫生间现有使用人数为</w:t>
            </w:r>
            <w:r>
              <w:rPr>
                <w:rFonts w:hint="eastAsia"/>
                <w:b/>
                <w:bCs w:val="0"/>
                <w:color w:val="000000"/>
                <w:sz w:val="24"/>
                <w:highlight w:val="none"/>
                <w:u w:val="single"/>
                <w:lang w:val="en-US" w:eastAsia="zh-CN"/>
              </w:rPr>
              <w:t>3人，现有</w:t>
            </w:r>
            <w:r>
              <w:rPr>
                <w:b/>
                <w:bCs w:val="0"/>
                <w:color w:val="000000"/>
                <w:sz w:val="24"/>
                <w:highlight w:val="none"/>
                <w:u w:val="single"/>
              </w:rPr>
              <w:t>生活污水排放量为</w:t>
            </w:r>
            <w:r>
              <w:rPr>
                <w:rFonts w:hint="eastAsia"/>
                <w:b/>
                <w:bCs w:val="0"/>
                <w:color w:val="000000"/>
                <w:sz w:val="24"/>
                <w:highlight w:val="none"/>
                <w:u w:val="single"/>
                <w:lang w:val="en-US" w:eastAsia="zh-CN"/>
              </w:rPr>
              <w:t>0.144</w:t>
            </w:r>
            <w:r>
              <w:rPr>
                <w:rFonts w:hint="eastAsia"/>
                <w:b/>
                <w:bCs w:val="0"/>
                <w:color w:val="000000"/>
                <w:sz w:val="24"/>
                <w:highlight w:val="none"/>
                <w:u w:val="single"/>
              </w:rPr>
              <w:t>m</w:t>
            </w:r>
            <w:r>
              <w:rPr>
                <w:rFonts w:hint="eastAsia"/>
                <w:b/>
                <w:bCs w:val="0"/>
                <w:color w:val="000000"/>
                <w:sz w:val="24"/>
                <w:highlight w:val="none"/>
                <w:u w:val="single"/>
                <w:vertAlign w:val="superscript"/>
              </w:rPr>
              <w:t>3</w:t>
            </w:r>
            <w:r>
              <w:rPr>
                <w:rFonts w:hint="eastAsia"/>
                <w:b/>
                <w:bCs w:val="0"/>
                <w:color w:val="000000"/>
                <w:sz w:val="24"/>
                <w:highlight w:val="none"/>
                <w:u w:val="single"/>
              </w:rPr>
              <w:t>/d</w:t>
            </w:r>
            <w:r>
              <w:rPr>
                <w:b/>
                <w:bCs w:val="0"/>
                <w:color w:val="000000"/>
                <w:sz w:val="24"/>
                <w:highlight w:val="none"/>
                <w:u w:val="single"/>
              </w:rPr>
              <w:t>，</w:t>
            </w:r>
            <w:r>
              <w:rPr>
                <w:rFonts w:hint="eastAsia"/>
                <w:b/>
                <w:bCs w:val="0"/>
                <w:color w:val="000000"/>
                <w:sz w:val="24"/>
                <w:highlight w:val="none"/>
                <w:u w:val="single"/>
                <w:lang w:eastAsia="zh-CN"/>
              </w:rPr>
              <w:t>则本项目建成后，现矿区该出入口处职工</w:t>
            </w:r>
            <w:r>
              <w:rPr>
                <w:b/>
                <w:bCs w:val="0"/>
                <w:color w:val="000000"/>
                <w:sz w:val="24"/>
                <w:highlight w:val="none"/>
                <w:u w:val="single"/>
              </w:rPr>
              <w:t>生活污水</w:t>
            </w:r>
            <w:r>
              <w:rPr>
                <w:rFonts w:hint="eastAsia"/>
                <w:b/>
                <w:bCs w:val="0"/>
                <w:color w:val="000000"/>
                <w:sz w:val="24"/>
                <w:highlight w:val="none"/>
                <w:u w:val="single"/>
                <w:lang w:eastAsia="zh-CN"/>
              </w:rPr>
              <w:t>总</w:t>
            </w:r>
            <w:r>
              <w:rPr>
                <w:b/>
                <w:bCs w:val="0"/>
                <w:color w:val="000000"/>
                <w:sz w:val="24"/>
                <w:highlight w:val="none"/>
                <w:u w:val="single"/>
              </w:rPr>
              <w:t>排放量为</w:t>
            </w:r>
            <w:r>
              <w:rPr>
                <w:rFonts w:hint="eastAsia"/>
                <w:b/>
                <w:bCs w:val="0"/>
                <w:color w:val="000000"/>
                <w:sz w:val="24"/>
                <w:highlight w:val="none"/>
                <w:u w:val="single"/>
                <w:lang w:val="en-US" w:eastAsia="zh-CN"/>
              </w:rPr>
              <w:t>0.624</w:t>
            </w:r>
            <w:r>
              <w:rPr>
                <w:rFonts w:hint="eastAsia"/>
                <w:b/>
                <w:bCs w:val="0"/>
                <w:color w:val="000000"/>
                <w:sz w:val="24"/>
                <w:highlight w:val="none"/>
                <w:u w:val="single"/>
              </w:rPr>
              <w:t>m</w:t>
            </w:r>
            <w:r>
              <w:rPr>
                <w:rFonts w:hint="eastAsia"/>
                <w:b/>
                <w:bCs w:val="0"/>
                <w:color w:val="000000"/>
                <w:sz w:val="24"/>
                <w:highlight w:val="none"/>
                <w:u w:val="single"/>
                <w:vertAlign w:val="superscript"/>
              </w:rPr>
              <w:t>3</w:t>
            </w:r>
            <w:r>
              <w:rPr>
                <w:rFonts w:hint="eastAsia"/>
                <w:b/>
                <w:bCs w:val="0"/>
                <w:color w:val="000000"/>
                <w:sz w:val="24"/>
                <w:highlight w:val="none"/>
                <w:u w:val="single"/>
              </w:rPr>
              <w:t>/d</w:t>
            </w:r>
            <w:r>
              <w:rPr>
                <w:b/>
                <w:bCs w:val="0"/>
                <w:color w:val="000000"/>
                <w:sz w:val="24"/>
                <w:highlight w:val="none"/>
                <w:u w:val="single"/>
              </w:rPr>
              <w:t>，</w:t>
            </w:r>
            <w:r>
              <w:rPr>
                <w:rFonts w:hint="eastAsia"/>
                <w:b/>
                <w:bCs w:val="0"/>
                <w:color w:val="000000"/>
                <w:sz w:val="24"/>
                <w:highlight w:val="none"/>
                <w:u w:val="single"/>
                <w:lang w:eastAsia="zh-CN"/>
              </w:rPr>
              <w:t>厂区</w:t>
            </w:r>
            <w:r>
              <w:rPr>
                <w:b/>
                <w:bCs w:val="0"/>
                <w:color w:val="000000"/>
                <w:sz w:val="24"/>
                <w:highlight w:val="none"/>
                <w:u w:val="single"/>
              </w:rPr>
              <w:t>现有</w:t>
            </w:r>
            <w:r>
              <w:rPr>
                <w:rFonts w:hint="eastAsia"/>
                <w:b/>
                <w:bCs w:val="0"/>
                <w:color w:val="000000"/>
                <w:sz w:val="24"/>
                <w:highlight w:val="none"/>
                <w:u w:val="single"/>
                <w:lang w:eastAsia="zh-CN"/>
              </w:rPr>
              <w:t>化粪池容积为</w:t>
            </w:r>
            <w:r>
              <w:rPr>
                <w:rFonts w:hint="eastAsia"/>
                <w:b/>
                <w:bCs w:val="0"/>
                <w:color w:val="000000"/>
                <w:sz w:val="24"/>
                <w:highlight w:val="none"/>
                <w:u w:val="single"/>
                <w:lang w:val="en-US" w:eastAsia="zh-CN"/>
              </w:rPr>
              <w:t>30m</w:t>
            </w:r>
            <w:r>
              <w:rPr>
                <w:rFonts w:hint="eastAsia"/>
                <w:b/>
                <w:bCs w:val="0"/>
                <w:color w:val="000000"/>
                <w:sz w:val="24"/>
                <w:highlight w:val="none"/>
                <w:u w:val="single"/>
                <w:vertAlign w:val="superscript"/>
                <w:lang w:val="en-US" w:eastAsia="zh-CN"/>
              </w:rPr>
              <w:t>3</w:t>
            </w:r>
            <w:r>
              <w:rPr>
                <w:rFonts w:hint="eastAsia"/>
                <w:b/>
                <w:bCs w:val="0"/>
                <w:color w:val="000000"/>
                <w:sz w:val="24"/>
                <w:highlight w:val="none"/>
                <w:u w:val="single"/>
                <w:lang w:eastAsia="zh-CN"/>
              </w:rPr>
              <w:t>，可满足生活污水暂存使用，因此本项目</w:t>
            </w:r>
            <w:r>
              <w:rPr>
                <w:b/>
                <w:bCs w:val="0"/>
                <w:color w:val="000000"/>
                <w:sz w:val="24"/>
                <w:highlight w:val="none"/>
                <w:u w:val="single"/>
              </w:rPr>
              <w:t>生活污水</w:t>
            </w:r>
            <w:r>
              <w:rPr>
                <w:rFonts w:hint="eastAsia"/>
                <w:b/>
                <w:bCs w:val="0"/>
                <w:color w:val="000000"/>
                <w:sz w:val="24"/>
                <w:highlight w:val="none"/>
                <w:u w:val="single"/>
                <w:lang w:eastAsia="zh-CN"/>
              </w:rPr>
              <w:t>依托厂区</w:t>
            </w:r>
            <w:r>
              <w:rPr>
                <w:b/>
                <w:bCs w:val="0"/>
                <w:color w:val="000000"/>
                <w:sz w:val="24"/>
                <w:highlight w:val="none"/>
                <w:u w:val="single"/>
              </w:rPr>
              <w:t>现有</w:t>
            </w:r>
            <w:r>
              <w:rPr>
                <w:rFonts w:hint="eastAsia"/>
                <w:b/>
                <w:bCs w:val="0"/>
                <w:color w:val="000000"/>
                <w:sz w:val="24"/>
                <w:highlight w:val="none"/>
                <w:u w:val="single"/>
                <w:lang w:eastAsia="zh-CN"/>
              </w:rPr>
              <w:t>化粪池</w:t>
            </w:r>
            <w:r>
              <w:rPr>
                <w:b/>
                <w:bCs w:val="0"/>
                <w:color w:val="000000"/>
                <w:sz w:val="24"/>
                <w:highlight w:val="none"/>
                <w:u w:val="single"/>
              </w:rPr>
              <w:t>处理后</w:t>
            </w:r>
            <w:r>
              <w:rPr>
                <w:rFonts w:hint="eastAsia"/>
                <w:b/>
                <w:bCs w:val="0"/>
                <w:color w:val="000000"/>
                <w:sz w:val="24"/>
                <w:highlight w:val="none"/>
                <w:u w:val="single"/>
                <w:lang w:eastAsia="zh-CN"/>
              </w:rPr>
              <w:t>定期清掏用作农肥是可行的</w:t>
            </w:r>
            <w:r>
              <w:rPr>
                <w:b/>
                <w:bCs w:val="0"/>
                <w:color w:val="000000"/>
                <w:sz w:val="24"/>
                <w:highlight w:val="none"/>
                <w:u w:val="single"/>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（5）喷淋</w:t>
            </w:r>
            <w:r>
              <w:rPr>
                <w:rFonts w:hint="default" w:ascii="Times New Roman" w:hAnsi="Times New Roman" w:cs="Times New Roman"/>
                <w:sz w:val="24"/>
                <w:szCs w:val="24"/>
                <w:highlight w:val="none"/>
                <w:lang w:val="en-US" w:eastAsia="zh-CN"/>
              </w:rPr>
              <w:t>用水</w:t>
            </w:r>
          </w:p>
          <w:p>
            <w:pPr>
              <w:spacing w:line="480" w:lineRule="exact"/>
              <w:ind w:firstLine="480" w:firstLineChars="200"/>
              <w:rPr>
                <w:rFonts w:hint="default" w:ascii="Times New Roman" w:hAnsi="Times New Roman" w:cs="Times New Roman"/>
                <w:b w:val="0"/>
                <w:bCs w:val="0"/>
                <w:sz w:val="24"/>
                <w:szCs w:val="24"/>
                <w:highlight w:val="none"/>
                <w:u w:val="none"/>
                <w:lang w:val="en-US" w:eastAsia="zh-CN"/>
              </w:rPr>
            </w:pPr>
            <w:r>
              <w:rPr>
                <w:b w:val="0"/>
                <w:bCs w:val="0"/>
                <w:iCs/>
                <w:color w:val="000000"/>
                <w:sz w:val="24"/>
                <w:highlight w:val="none"/>
                <w:u w:val="none"/>
              </w:rPr>
              <w:t xml:space="preserve"> 本项目生产车间、原料</w:t>
            </w:r>
            <w:r>
              <w:rPr>
                <w:rFonts w:hint="eastAsia"/>
                <w:b w:val="0"/>
                <w:bCs w:val="0"/>
                <w:iCs/>
                <w:color w:val="000000"/>
                <w:sz w:val="24"/>
                <w:highlight w:val="none"/>
                <w:u w:val="none"/>
                <w:lang w:eastAsia="zh-CN"/>
              </w:rPr>
              <w:t>装卸处</w:t>
            </w:r>
            <w:r>
              <w:rPr>
                <w:b w:val="0"/>
                <w:bCs w:val="0"/>
                <w:iCs/>
                <w:color w:val="000000"/>
                <w:sz w:val="24"/>
                <w:highlight w:val="none"/>
                <w:u w:val="none"/>
              </w:rPr>
              <w:t>、成品库（包含下料口）配备</w:t>
            </w:r>
            <w:r>
              <w:rPr>
                <w:rFonts w:hint="eastAsia"/>
                <w:b w:val="0"/>
                <w:bCs w:val="0"/>
                <w:iCs/>
                <w:color w:val="000000"/>
                <w:sz w:val="24"/>
                <w:highlight w:val="none"/>
                <w:u w:val="none"/>
                <w:lang w:eastAsia="zh-CN"/>
              </w:rPr>
              <w:t>喷淋</w:t>
            </w:r>
            <w:r>
              <w:rPr>
                <w:b w:val="0"/>
                <w:bCs w:val="0"/>
                <w:iCs/>
                <w:color w:val="000000"/>
                <w:sz w:val="24"/>
                <w:highlight w:val="none"/>
                <w:u w:val="none"/>
              </w:rPr>
              <w:t>设施，</w:t>
            </w:r>
            <w:r>
              <w:rPr>
                <w:rFonts w:hint="default" w:ascii="Times New Roman" w:hAnsi="Times New Roman" w:cs="Times New Roman"/>
                <w:b w:val="0"/>
                <w:bCs w:val="0"/>
                <w:sz w:val="24"/>
                <w:szCs w:val="24"/>
                <w:highlight w:val="none"/>
                <w:u w:val="none"/>
                <w:lang w:val="en-US" w:eastAsia="zh-CN"/>
              </w:rPr>
              <w:t>经查阅资料，</w:t>
            </w:r>
            <w:r>
              <w:rPr>
                <w:b w:val="0"/>
                <w:bCs w:val="0"/>
                <w:iCs/>
                <w:color w:val="000000"/>
                <w:sz w:val="24"/>
                <w:highlight w:val="none"/>
                <w:u w:val="none"/>
              </w:rPr>
              <w:t>抑尘喷淋用水全部进入到</w:t>
            </w:r>
            <w:r>
              <w:rPr>
                <w:rFonts w:hint="eastAsia"/>
                <w:b w:val="0"/>
                <w:bCs w:val="0"/>
                <w:iCs/>
                <w:color w:val="000000"/>
                <w:sz w:val="24"/>
                <w:highlight w:val="none"/>
                <w:u w:val="none"/>
                <w:lang w:eastAsia="zh-CN"/>
              </w:rPr>
              <w:t>原料</w:t>
            </w:r>
            <w:r>
              <w:rPr>
                <w:b w:val="0"/>
                <w:bCs w:val="0"/>
                <w:iCs/>
                <w:color w:val="000000"/>
                <w:sz w:val="24"/>
                <w:highlight w:val="none"/>
                <w:u w:val="none"/>
              </w:rPr>
              <w:t>中，无废水产生。根据项目车间、原料</w:t>
            </w:r>
            <w:r>
              <w:rPr>
                <w:rFonts w:hint="eastAsia"/>
                <w:b w:val="0"/>
                <w:bCs w:val="0"/>
                <w:iCs/>
                <w:color w:val="000000"/>
                <w:sz w:val="24"/>
                <w:highlight w:val="none"/>
                <w:u w:val="none"/>
                <w:lang w:eastAsia="zh-CN"/>
              </w:rPr>
              <w:t>装卸</w:t>
            </w:r>
            <w:r>
              <w:rPr>
                <w:b w:val="0"/>
                <w:bCs w:val="0"/>
                <w:iCs/>
                <w:color w:val="000000"/>
                <w:sz w:val="24"/>
                <w:highlight w:val="none"/>
                <w:u w:val="none"/>
              </w:rPr>
              <w:t>、成品库面积及物料堆存情况，拟设置洒水喷头</w:t>
            </w:r>
            <w:r>
              <w:rPr>
                <w:rFonts w:hint="eastAsia"/>
                <w:b w:val="0"/>
                <w:bCs w:val="0"/>
                <w:iCs/>
                <w:color w:val="000000"/>
                <w:sz w:val="24"/>
                <w:highlight w:val="none"/>
                <w:u w:val="none"/>
                <w:lang w:val="en-US" w:eastAsia="zh-CN"/>
              </w:rPr>
              <w:t>10</w:t>
            </w:r>
            <w:r>
              <w:rPr>
                <w:b w:val="0"/>
                <w:bCs w:val="0"/>
                <w:iCs/>
                <w:color w:val="000000"/>
                <w:sz w:val="24"/>
                <w:highlight w:val="none"/>
                <w:u w:val="none"/>
              </w:rPr>
              <w:t>0个，精细雾化喷嘴喷头流量一般在0.0125~0.24L/分，</w:t>
            </w:r>
            <w:r>
              <w:rPr>
                <w:b w:val="0"/>
                <w:bCs w:val="0"/>
                <w:iCs/>
                <w:sz w:val="24"/>
                <w:highlight w:val="none"/>
                <w:u w:val="none"/>
              </w:rPr>
              <w:t>本次取0.24 L/分进行计算，每天开启8h，根据计算，用水量约为</w:t>
            </w:r>
            <w:r>
              <w:rPr>
                <w:rFonts w:hint="eastAsia"/>
                <w:b w:val="0"/>
                <w:bCs w:val="0"/>
                <w:iCs/>
                <w:sz w:val="24"/>
                <w:highlight w:val="none"/>
                <w:u w:val="none"/>
                <w:lang w:val="en-US" w:eastAsia="zh-CN"/>
              </w:rPr>
              <w:t>11.5</w:t>
            </w:r>
            <w:r>
              <w:rPr>
                <w:b w:val="0"/>
                <w:bCs w:val="0"/>
                <w:iCs/>
                <w:sz w:val="24"/>
                <w:highlight w:val="none"/>
                <w:u w:val="none"/>
              </w:rPr>
              <w:t>m</w:t>
            </w:r>
            <w:r>
              <w:rPr>
                <w:b w:val="0"/>
                <w:bCs w:val="0"/>
                <w:iCs/>
                <w:sz w:val="24"/>
                <w:highlight w:val="none"/>
                <w:u w:val="none"/>
                <w:vertAlign w:val="superscript"/>
              </w:rPr>
              <w:t>3</w:t>
            </w:r>
            <w:r>
              <w:rPr>
                <w:b w:val="0"/>
                <w:bCs w:val="0"/>
                <w:iCs/>
                <w:sz w:val="24"/>
                <w:highlight w:val="none"/>
                <w:u w:val="none"/>
              </w:rPr>
              <w:t>/d（</w:t>
            </w:r>
            <w:r>
              <w:rPr>
                <w:rFonts w:hint="eastAsia"/>
                <w:b w:val="0"/>
                <w:bCs w:val="0"/>
                <w:iCs/>
                <w:sz w:val="24"/>
                <w:highlight w:val="none"/>
                <w:u w:val="none"/>
                <w:lang w:val="en-US" w:eastAsia="zh-CN"/>
              </w:rPr>
              <w:t>3680</w:t>
            </w:r>
            <w:r>
              <w:rPr>
                <w:b w:val="0"/>
                <w:bCs w:val="0"/>
                <w:iCs/>
                <w:sz w:val="24"/>
                <w:highlight w:val="none"/>
                <w:u w:val="none"/>
              </w:rPr>
              <w:t>m</w:t>
            </w:r>
            <w:r>
              <w:rPr>
                <w:b w:val="0"/>
                <w:bCs w:val="0"/>
                <w:iCs/>
                <w:sz w:val="24"/>
                <w:highlight w:val="none"/>
                <w:u w:val="none"/>
                <w:vertAlign w:val="superscript"/>
              </w:rPr>
              <w:t>3</w:t>
            </w:r>
            <w:r>
              <w:rPr>
                <w:b w:val="0"/>
                <w:bCs w:val="0"/>
                <w:iCs/>
                <w:sz w:val="24"/>
                <w:highlight w:val="none"/>
                <w:u w:val="none"/>
              </w:rPr>
              <w:t>/a）。此部分用水全部随物料进入生产系统，有抑尘增湿作用，对环境起改善作用，无废水外排。</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default"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（6）</w:t>
            </w:r>
            <w:r>
              <w:rPr>
                <w:rFonts w:hint="default" w:ascii="Times New Roman" w:hAnsi="Times New Roman" w:cs="Times New Roman"/>
                <w:color w:val="auto"/>
                <w:sz w:val="24"/>
                <w:szCs w:val="24"/>
                <w:highlight w:val="none"/>
                <w:lang w:val="en-US" w:eastAsia="zh-CN"/>
              </w:rPr>
              <w:t>厂区及道路降尘用水</w:t>
            </w:r>
          </w:p>
          <w:p>
            <w:pPr>
              <w:pStyle w:val="77"/>
              <w:spacing w:before="31"/>
              <w:ind w:firstLine="480"/>
              <w:rPr>
                <w:rFonts w:hint="default" w:ascii="Times New Roman" w:hAnsi="Times New Roman" w:cs="Times New Roman"/>
                <w:b w:val="0"/>
                <w:bCs w:val="0"/>
                <w:color w:val="FF0000"/>
                <w:sz w:val="24"/>
                <w:szCs w:val="24"/>
                <w:highlight w:val="none"/>
                <w:u w:val="none"/>
                <w:lang w:val="en-US" w:eastAsia="zh-CN"/>
              </w:rPr>
            </w:pPr>
            <w:r>
              <w:rPr>
                <w:rFonts w:hint="default" w:ascii="Times New Roman" w:hAnsi="Times New Roman" w:cs="Times New Roman"/>
                <w:b w:val="0"/>
                <w:bCs w:val="0"/>
                <w:color w:val="auto"/>
                <w:sz w:val="24"/>
                <w:szCs w:val="24"/>
                <w:highlight w:val="none"/>
                <w:u w:val="none"/>
                <w:lang w:val="en-US" w:eastAsia="zh-CN"/>
              </w:rPr>
              <w:t>项目</w:t>
            </w:r>
            <w:r>
              <w:rPr>
                <w:rFonts w:hint="eastAsia" w:ascii="Times New Roman" w:hAnsi="Times New Roman" w:cs="Times New Roman"/>
                <w:b w:val="0"/>
                <w:bCs w:val="0"/>
                <w:color w:val="auto"/>
                <w:sz w:val="24"/>
                <w:szCs w:val="24"/>
                <w:highlight w:val="none"/>
                <w:u w:val="none"/>
                <w:lang w:val="en-US" w:eastAsia="zh-CN"/>
              </w:rPr>
              <w:t>拟通过设置1辆洒水车定时洒水对厂区及道路进行降尘处理，</w:t>
            </w:r>
            <w:r>
              <w:rPr>
                <w:rFonts w:hint="default" w:ascii="Times New Roman" w:hAnsi="Times New Roman" w:cs="Times New Roman"/>
                <w:b w:val="0"/>
                <w:bCs w:val="0"/>
                <w:color w:val="auto"/>
                <w:sz w:val="24"/>
                <w:szCs w:val="24"/>
                <w:highlight w:val="none"/>
                <w:u w:val="none"/>
                <w:lang w:val="en-US" w:eastAsia="zh-CN"/>
              </w:rPr>
              <w:t>类比同类项目，</w:t>
            </w:r>
            <w:r>
              <w:rPr>
                <w:rFonts w:hint="eastAsia" w:ascii="Times New Roman" w:hAnsi="Times New Roman" w:cs="Times New Roman"/>
                <w:b w:val="0"/>
                <w:bCs w:val="0"/>
                <w:color w:val="auto"/>
                <w:sz w:val="24"/>
                <w:szCs w:val="24"/>
                <w:highlight w:val="none"/>
                <w:u w:val="none"/>
                <w:lang w:val="en-US" w:eastAsia="zh-CN"/>
              </w:rPr>
              <w:t>洒水车</w:t>
            </w:r>
            <w:r>
              <w:rPr>
                <w:rFonts w:hint="default" w:ascii="Times New Roman" w:hAnsi="Times New Roman" w:cs="Times New Roman"/>
                <w:b w:val="0"/>
                <w:bCs w:val="0"/>
                <w:color w:val="auto"/>
                <w:sz w:val="24"/>
                <w:szCs w:val="24"/>
                <w:highlight w:val="none"/>
                <w:u w:val="none"/>
                <w:lang w:val="en-US" w:eastAsia="zh-CN"/>
              </w:rPr>
              <w:t>用水量约为</w:t>
            </w:r>
            <w:r>
              <w:rPr>
                <w:rFonts w:hint="eastAsia" w:ascii="Times New Roman" w:hAnsi="Times New Roman" w:cs="Times New Roman"/>
                <w:b w:val="0"/>
                <w:bCs w:val="0"/>
                <w:color w:val="auto"/>
                <w:sz w:val="24"/>
                <w:szCs w:val="24"/>
                <w:highlight w:val="none"/>
                <w:u w:val="none"/>
                <w:lang w:val="en-US" w:eastAsia="zh-CN"/>
              </w:rPr>
              <w:t>10</w:t>
            </w:r>
            <w:r>
              <w:rPr>
                <w:rFonts w:hint="default" w:ascii="Times New Roman" w:hAnsi="Times New Roman" w:cs="Times New Roman"/>
                <w:b w:val="0"/>
                <w:bCs w:val="0"/>
                <w:color w:val="auto"/>
                <w:sz w:val="24"/>
                <w:szCs w:val="24"/>
                <w:highlight w:val="none"/>
                <w:u w:val="none"/>
                <w:lang w:val="en-US" w:eastAsia="zh-CN"/>
              </w:rPr>
              <w:t>m</w:t>
            </w:r>
            <w:r>
              <w:rPr>
                <w:rFonts w:hint="default" w:ascii="Times New Roman" w:hAnsi="Times New Roman" w:cs="Times New Roman"/>
                <w:b w:val="0"/>
                <w:bCs w:val="0"/>
                <w:color w:val="auto"/>
                <w:sz w:val="24"/>
                <w:szCs w:val="24"/>
                <w:highlight w:val="none"/>
                <w:u w:val="none"/>
                <w:vertAlign w:val="superscript"/>
                <w:lang w:val="en-US" w:eastAsia="zh-CN"/>
              </w:rPr>
              <w:t>3</w:t>
            </w:r>
            <w:r>
              <w:rPr>
                <w:rFonts w:hint="default" w:ascii="Times New Roman" w:hAnsi="Times New Roman" w:cs="Times New Roman"/>
                <w:b w:val="0"/>
                <w:bCs w:val="0"/>
                <w:color w:val="auto"/>
                <w:sz w:val="24"/>
                <w:szCs w:val="24"/>
                <w:highlight w:val="none"/>
                <w:u w:val="none"/>
                <w:lang w:val="en-US" w:eastAsia="zh-CN"/>
              </w:rPr>
              <w:t xml:space="preserve"> /h，每天</w:t>
            </w:r>
            <w:r>
              <w:rPr>
                <w:rFonts w:hint="eastAsia" w:ascii="Times New Roman" w:hAnsi="Times New Roman" w:cs="Times New Roman"/>
                <w:b w:val="0"/>
                <w:bCs w:val="0"/>
                <w:color w:val="auto"/>
                <w:sz w:val="24"/>
                <w:szCs w:val="24"/>
                <w:highlight w:val="none"/>
                <w:u w:val="none"/>
                <w:lang w:val="en-US" w:eastAsia="zh-CN"/>
              </w:rPr>
              <w:t>洒水4次，合计</w:t>
            </w:r>
            <w:r>
              <w:rPr>
                <w:rFonts w:hint="default" w:ascii="Times New Roman" w:hAnsi="Times New Roman" w:cs="Times New Roman"/>
                <w:b w:val="0"/>
                <w:bCs w:val="0"/>
                <w:color w:val="auto"/>
                <w:sz w:val="24"/>
                <w:szCs w:val="24"/>
                <w:highlight w:val="none"/>
                <w:u w:val="none"/>
                <w:lang w:val="en-US" w:eastAsia="zh-CN"/>
              </w:rPr>
              <w:t>洒水时间约为2小时，</w:t>
            </w:r>
            <w:r>
              <w:rPr>
                <w:rFonts w:hint="eastAsia" w:ascii="Times New Roman" w:hAnsi="Times New Roman" w:cs="Times New Roman"/>
                <w:b w:val="0"/>
                <w:bCs w:val="0"/>
                <w:color w:val="auto"/>
                <w:sz w:val="24"/>
                <w:szCs w:val="24"/>
                <w:highlight w:val="none"/>
                <w:u w:val="none"/>
                <w:lang w:val="en-US" w:eastAsia="zh-CN"/>
              </w:rPr>
              <w:t>每年洒水约250d，</w:t>
            </w:r>
            <w:r>
              <w:rPr>
                <w:rFonts w:hint="default" w:ascii="Times New Roman" w:hAnsi="Times New Roman" w:cs="Times New Roman"/>
                <w:b w:val="0"/>
                <w:bCs w:val="0"/>
                <w:color w:val="auto"/>
                <w:sz w:val="24"/>
                <w:szCs w:val="24"/>
                <w:highlight w:val="none"/>
                <w:u w:val="none"/>
                <w:lang w:val="en-US" w:eastAsia="zh-CN"/>
              </w:rPr>
              <w:t>则用水量为</w:t>
            </w:r>
            <w:r>
              <w:rPr>
                <w:rFonts w:hint="eastAsia" w:ascii="Times New Roman" w:hAnsi="Times New Roman" w:cs="Times New Roman"/>
                <w:b w:val="0"/>
                <w:bCs w:val="0"/>
                <w:color w:val="auto"/>
                <w:sz w:val="24"/>
                <w:szCs w:val="24"/>
                <w:highlight w:val="none"/>
                <w:u w:val="none"/>
                <w:lang w:val="en-US" w:eastAsia="zh-CN"/>
              </w:rPr>
              <w:t>20</w:t>
            </w:r>
            <w:r>
              <w:rPr>
                <w:rFonts w:hint="default" w:ascii="Times New Roman" w:hAnsi="Times New Roman" w:cs="Times New Roman"/>
                <w:b w:val="0"/>
                <w:bCs w:val="0"/>
                <w:color w:val="auto"/>
                <w:sz w:val="24"/>
                <w:szCs w:val="24"/>
                <w:highlight w:val="none"/>
                <w:u w:val="none"/>
                <w:lang w:val="en-US" w:eastAsia="zh-CN"/>
              </w:rPr>
              <w:t>t/d，</w:t>
            </w:r>
            <w:r>
              <w:rPr>
                <w:rFonts w:hint="eastAsia" w:ascii="Times New Roman" w:hAnsi="Times New Roman" w:cs="Times New Roman"/>
                <w:b w:val="0"/>
                <w:bCs w:val="0"/>
                <w:color w:val="auto"/>
                <w:sz w:val="24"/>
                <w:szCs w:val="24"/>
                <w:highlight w:val="none"/>
                <w:u w:val="none"/>
                <w:lang w:val="en-US" w:eastAsia="zh-CN"/>
              </w:rPr>
              <w:t>5000.0</w:t>
            </w:r>
            <w:r>
              <w:rPr>
                <w:rFonts w:hint="default" w:ascii="Times New Roman" w:hAnsi="Times New Roman" w:cs="Times New Roman"/>
                <w:b w:val="0"/>
                <w:bCs w:val="0"/>
                <w:color w:val="auto"/>
                <w:sz w:val="24"/>
                <w:szCs w:val="24"/>
                <w:highlight w:val="none"/>
                <w:u w:val="none"/>
                <w:lang w:val="en-US" w:eastAsia="zh-CN"/>
              </w:rPr>
              <w:t>t/a。该部分用水喷淋在地面，蒸发耗散，无废水产生。</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w:t>
            </w:r>
            <w:r>
              <w:rPr>
                <w:rFonts w:hint="eastAsia" w:cs="Times New Roman"/>
                <w:sz w:val="24"/>
                <w:szCs w:val="24"/>
                <w:highlight w:val="none"/>
                <w:lang w:val="en-US" w:eastAsia="zh-CN"/>
              </w:rPr>
              <w:t>7</w:t>
            </w:r>
            <w:r>
              <w:rPr>
                <w:rFonts w:hint="eastAsia" w:ascii="Times New Roman" w:hAnsi="Times New Roman"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初期雨水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本次评价采用平顶山市城市规划设计院的湿度饱和差法，其暴雨强度计算公式如下：</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center"/>
              <w:textAlignment w:val="auto"/>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Q＝φ×q×F×t</w:t>
            </w:r>
          </w:p>
          <w:p>
            <w:pPr>
              <w:pStyle w:val="4"/>
              <w:jc w:val="center"/>
              <w:rPr>
                <w:rFonts w:hint="eastAsia"/>
                <w:highlight w:val="none"/>
                <w:lang w:val="en-US" w:eastAsia="zh-CN"/>
              </w:rPr>
            </w:pPr>
            <w:r>
              <w:rPr>
                <w:rFonts w:hint="eastAsia" w:ascii="Times New Roman" w:hAnsi="Times New Roman" w:eastAsia="宋体" w:cs="Times New Roman"/>
                <w:position w:val="-24"/>
                <w:sz w:val="24"/>
                <w:szCs w:val="24"/>
                <w:highlight w:val="none"/>
                <w:lang w:val="en-US" w:eastAsia="zh-CN"/>
              </w:rPr>
              <w:object>
                <v:shape id="_x0000_i1027" o:spt="75" type="#_x0000_t75" style="height:35.15pt;width:130.3pt;" o:ole="t" filled="f" o:preferrelative="t" stroked="f" coordsize="21600,21600">
                  <v:path/>
                  <v:fill on="f" focussize="0,0"/>
                  <v:stroke on="f"/>
                  <v:imagedata r:id="rId12" o:title=""/>
                  <o:lock v:ext="edit" aspectratio="t"/>
                  <w10:wrap type="none"/>
                  <w10:anchorlock/>
                </v:shape>
                <o:OLEObject Type="Embed" ProgID="Equation.3" ShapeID="_x0000_i1027" DrawAspect="Content" ObjectID="_1468075727" r:id="rId11">
                  <o:LockedField>false</o:LockedField>
                </o:OLEObject>
              </w:object>
            </w:r>
          </w:p>
          <w:p>
            <w:pPr>
              <w:keepNext w:val="0"/>
              <w:keepLines w:val="0"/>
              <w:pageBreakBefore w:val="0"/>
              <w:widowControl w:val="0"/>
              <w:kinsoku/>
              <w:wordWrap/>
              <w:overflowPunct/>
              <w:topLinePunct w:val="0"/>
              <w:autoSpaceDE/>
              <w:autoSpaceDN/>
              <w:bidi w:val="0"/>
              <w:adjustRightInd/>
              <w:snapToGrid/>
              <w:spacing w:line="520" w:lineRule="exact"/>
              <w:ind w:firstLine="1920" w:firstLineChars="800"/>
              <w:textAlignment w:val="auto"/>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 xml:space="preserve">其中：φ：径流系数，取0.9； </w:t>
            </w:r>
          </w:p>
          <w:p>
            <w:pPr>
              <w:keepNext w:val="0"/>
              <w:keepLines w:val="0"/>
              <w:pageBreakBefore w:val="0"/>
              <w:widowControl w:val="0"/>
              <w:kinsoku/>
              <w:wordWrap/>
              <w:overflowPunct/>
              <w:topLinePunct w:val="0"/>
              <w:autoSpaceDE/>
              <w:autoSpaceDN/>
              <w:bidi w:val="0"/>
              <w:adjustRightInd/>
              <w:snapToGrid/>
              <w:spacing w:line="520" w:lineRule="exact"/>
              <w:ind w:firstLine="2640" w:firstLineChars="1100"/>
              <w:textAlignment w:val="auto"/>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q：暴雨强度（L/S.hm</w:t>
            </w:r>
            <w:r>
              <w:rPr>
                <w:rFonts w:hint="eastAsia" w:ascii="Times New Roman" w:hAnsi="Times New Roman" w:eastAsia="宋体" w:cs="Times New Roman"/>
                <w:sz w:val="24"/>
                <w:szCs w:val="24"/>
                <w:highlight w:val="none"/>
                <w:vertAlign w:val="superscript"/>
                <w:lang w:val="en-US" w:eastAsia="zh-CN"/>
              </w:rPr>
              <w:t>2</w:t>
            </w:r>
            <w:r>
              <w:rPr>
                <w:rFonts w:hint="eastAsia" w:ascii="Times New Roman" w:hAnsi="Times New Roman" w:eastAsia="宋体" w:cs="Times New Roman"/>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2640" w:firstLineChars="1100"/>
              <w:textAlignment w:val="auto"/>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F：汇水面积，hm</w:t>
            </w:r>
            <w:r>
              <w:rPr>
                <w:rFonts w:hint="eastAsia" w:ascii="Times New Roman" w:hAnsi="Times New Roman" w:eastAsia="宋体" w:cs="Times New Roman"/>
                <w:sz w:val="24"/>
                <w:szCs w:val="24"/>
                <w:highlight w:val="none"/>
                <w:vertAlign w:val="superscript"/>
                <w:lang w:val="en-US" w:eastAsia="zh-CN"/>
              </w:rPr>
              <w:t>2</w:t>
            </w:r>
            <w:r>
              <w:rPr>
                <w:rFonts w:hint="eastAsia" w:ascii="Times New Roman" w:hAnsi="Times New Roman" w:eastAsia="宋体" w:cs="Times New Roman"/>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2640" w:firstLineChars="1100"/>
              <w:textAlignment w:val="auto"/>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 xml:space="preserve">t：降雨历时，取30min； </w:t>
            </w:r>
          </w:p>
          <w:p>
            <w:pPr>
              <w:keepNext w:val="0"/>
              <w:keepLines w:val="0"/>
              <w:pageBreakBefore w:val="0"/>
              <w:widowControl w:val="0"/>
              <w:kinsoku/>
              <w:wordWrap/>
              <w:overflowPunct/>
              <w:topLinePunct w:val="0"/>
              <w:autoSpaceDE/>
              <w:autoSpaceDN/>
              <w:bidi w:val="0"/>
              <w:adjustRightInd/>
              <w:snapToGrid/>
              <w:spacing w:line="520" w:lineRule="exact"/>
              <w:ind w:firstLine="2640" w:firstLineChars="1100"/>
              <w:textAlignment w:val="auto"/>
              <w:outlineLvl w:val="9"/>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P：暴雨重现期，取1年。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default"/>
                <w:b/>
                <w:bCs/>
                <w:highlight w:val="none"/>
                <w:u w:val="single"/>
                <w:lang w:val="en-US" w:eastAsia="zh-CN"/>
              </w:rPr>
            </w:pPr>
            <w:r>
              <w:rPr>
                <w:rFonts w:hint="eastAsia" w:ascii="Times New Roman" w:hAnsi="Times New Roman" w:eastAsia="宋体" w:cs="Times New Roman"/>
                <w:sz w:val="24"/>
                <w:szCs w:val="24"/>
                <w:highlight w:val="none"/>
                <w:lang w:val="en-US" w:eastAsia="zh-CN"/>
              </w:rPr>
              <w:t>结合当地和厂区实际情况，厂区汇水面积按可能含有污染物的区域占地面积，约</w:t>
            </w:r>
            <w:r>
              <w:rPr>
                <w:rFonts w:hint="eastAsia" w:ascii="Times New Roman" w:hAnsi="Times New Roman" w:cs="Times New Roman"/>
                <w:sz w:val="24"/>
                <w:szCs w:val="24"/>
                <w:highlight w:val="none"/>
                <w:lang w:val="en-US" w:eastAsia="zh-CN"/>
              </w:rPr>
              <w:t>33335</w:t>
            </w:r>
            <w:r>
              <w:rPr>
                <w:rFonts w:hint="eastAsia" w:ascii="Times New Roman" w:hAnsi="Times New Roman" w:eastAsia="宋体" w:cs="Times New Roman"/>
                <w:sz w:val="24"/>
                <w:szCs w:val="24"/>
                <w:highlight w:val="none"/>
                <w:lang w:val="en-US" w:eastAsia="zh-CN"/>
              </w:rPr>
              <w:t>m</w:t>
            </w:r>
            <w:r>
              <w:rPr>
                <w:rFonts w:hint="eastAsia" w:ascii="Times New Roman" w:hAnsi="Times New Roman" w:eastAsia="宋体" w:cs="Times New Roman"/>
                <w:sz w:val="24"/>
                <w:szCs w:val="24"/>
                <w:highlight w:val="none"/>
                <w:vertAlign w:val="superscript"/>
                <w:lang w:val="en-US" w:eastAsia="zh-CN"/>
              </w:rPr>
              <w:t>2</w:t>
            </w:r>
            <w:r>
              <w:rPr>
                <w:rFonts w:hint="eastAsia" w:ascii="Times New Roman" w:hAnsi="Times New Roman" w:eastAsia="宋体" w:cs="Times New Roman"/>
                <w:sz w:val="24"/>
                <w:szCs w:val="24"/>
                <w:highlight w:val="none"/>
                <w:lang w:val="en-US" w:eastAsia="zh-CN"/>
              </w:rPr>
              <w:t>（</w:t>
            </w:r>
            <w:r>
              <w:rPr>
                <w:rFonts w:hint="eastAsia" w:ascii="Times New Roman" w:hAnsi="Times New Roman" w:cs="Times New Roman"/>
                <w:sz w:val="24"/>
                <w:szCs w:val="24"/>
                <w:highlight w:val="none"/>
                <w:lang w:val="en-US" w:eastAsia="zh-CN"/>
              </w:rPr>
              <w:t>3.3335</w:t>
            </w:r>
            <w:r>
              <w:rPr>
                <w:rFonts w:hint="eastAsia" w:ascii="Times New Roman" w:hAnsi="Times New Roman" w:eastAsia="宋体" w:cs="Times New Roman"/>
                <w:sz w:val="24"/>
                <w:szCs w:val="24"/>
                <w:highlight w:val="none"/>
                <w:lang w:val="en-US" w:eastAsia="zh-CN"/>
              </w:rPr>
              <w:t>hm</w:t>
            </w:r>
            <w:r>
              <w:rPr>
                <w:rFonts w:hint="eastAsia" w:ascii="Times New Roman" w:hAnsi="Times New Roman" w:eastAsia="宋体" w:cs="Times New Roman"/>
                <w:sz w:val="24"/>
                <w:szCs w:val="24"/>
                <w:highlight w:val="none"/>
                <w:vertAlign w:val="superscript"/>
                <w:lang w:val="en-US" w:eastAsia="zh-CN"/>
              </w:rPr>
              <w:t>2</w:t>
            </w:r>
            <w:r>
              <w:rPr>
                <w:rFonts w:hint="eastAsia" w:ascii="Times New Roman" w:hAnsi="Times New Roman" w:eastAsia="宋体" w:cs="Times New Roman"/>
                <w:sz w:val="24"/>
                <w:szCs w:val="24"/>
                <w:highlight w:val="none"/>
                <w:lang w:val="en-US" w:eastAsia="zh-CN"/>
              </w:rPr>
              <w:t>），则最大暴雨强度15分钟的初期雨水量约为</w:t>
            </w:r>
            <w:r>
              <w:rPr>
                <w:rFonts w:hint="eastAsia" w:ascii="Times New Roman" w:hAnsi="Times New Roman" w:cs="Times New Roman"/>
                <w:sz w:val="24"/>
                <w:szCs w:val="24"/>
                <w:highlight w:val="none"/>
                <w:lang w:val="en-US" w:eastAsia="zh-CN"/>
              </w:rPr>
              <w:t>381.97</w:t>
            </w:r>
            <w:r>
              <w:rPr>
                <w:rFonts w:hint="eastAsia" w:ascii="Times New Roman" w:hAnsi="Times New Roman" w:eastAsia="宋体" w:cs="Times New Roman"/>
                <w:sz w:val="24"/>
                <w:szCs w:val="24"/>
                <w:highlight w:val="none"/>
                <w:lang w:val="en-US" w:eastAsia="zh-CN"/>
              </w:rPr>
              <w:t>m</w:t>
            </w:r>
            <w:r>
              <w:rPr>
                <w:rFonts w:hint="eastAsia" w:ascii="Times New Roman" w:hAnsi="Times New Roman" w:eastAsia="宋体" w:cs="Times New Roman"/>
                <w:sz w:val="24"/>
                <w:szCs w:val="24"/>
                <w:highlight w:val="none"/>
                <w:vertAlign w:val="superscript"/>
                <w:lang w:val="en-US" w:eastAsia="zh-CN"/>
              </w:rPr>
              <w:t>3</w:t>
            </w:r>
            <w:r>
              <w:rPr>
                <w:rFonts w:hint="eastAsia" w:ascii="Times New Roman" w:hAnsi="Times New Roman" w:eastAsia="宋体" w:cs="Times New Roman"/>
                <w:sz w:val="24"/>
                <w:szCs w:val="24"/>
                <w:highlight w:val="none"/>
                <w:lang w:val="en-US" w:eastAsia="zh-CN"/>
              </w:rPr>
              <w:t>，</w:t>
            </w:r>
            <w:r>
              <w:rPr>
                <w:rFonts w:hint="eastAsia" w:cs="Times New Roman"/>
                <w:b/>
                <w:bCs/>
                <w:sz w:val="24"/>
                <w:szCs w:val="24"/>
                <w:highlight w:val="none"/>
                <w:u w:val="single"/>
                <w:lang w:val="en-US" w:eastAsia="zh-CN"/>
              </w:rPr>
              <w:t>环评要求</w:t>
            </w:r>
            <w:r>
              <w:rPr>
                <w:rFonts w:hint="eastAsia" w:ascii="Times New Roman" w:hAnsi="Times New Roman" w:eastAsia="宋体" w:cs="Times New Roman"/>
                <w:b/>
                <w:bCs/>
                <w:sz w:val="24"/>
                <w:szCs w:val="24"/>
                <w:highlight w:val="none"/>
                <w:u w:val="single"/>
                <w:lang w:val="en-US" w:eastAsia="zh-CN"/>
              </w:rPr>
              <w:t>在</w:t>
            </w:r>
            <w:r>
              <w:rPr>
                <w:rFonts w:hint="eastAsia" w:cs="Times New Roman"/>
                <w:b/>
                <w:bCs/>
                <w:sz w:val="24"/>
                <w:szCs w:val="24"/>
                <w:highlight w:val="none"/>
                <w:u w:val="single"/>
                <w:lang w:val="en-US" w:eastAsia="zh-CN"/>
              </w:rPr>
              <w:t>本项目拟建</w:t>
            </w:r>
            <w:r>
              <w:rPr>
                <w:rFonts w:hint="eastAsia" w:ascii="Times New Roman" w:hAnsi="Times New Roman" w:eastAsia="宋体" w:cs="Times New Roman"/>
                <w:b/>
                <w:bCs/>
                <w:sz w:val="24"/>
                <w:szCs w:val="24"/>
                <w:highlight w:val="none"/>
                <w:u w:val="single"/>
                <w:lang w:val="en-US" w:eastAsia="zh-CN"/>
              </w:rPr>
              <w:t>区东北角建设一座</w:t>
            </w:r>
            <w:r>
              <w:rPr>
                <w:rFonts w:hint="eastAsia" w:cs="Times New Roman"/>
                <w:b/>
                <w:bCs/>
                <w:sz w:val="24"/>
                <w:szCs w:val="24"/>
                <w:highlight w:val="none"/>
                <w:u w:val="single"/>
                <w:lang w:val="en-US" w:eastAsia="zh-CN"/>
              </w:rPr>
              <w:t>450</w:t>
            </w:r>
            <w:r>
              <w:rPr>
                <w:rFonts w:hint="eastAsia" w:ascii="Times New Roman" w:hAnsi="Times New Roman" w:eastAsia="宋体" w:cs="Times New Roman"/>
                <w:b/>
                <w:bCs/>
                <w:sz w:val="24"/>
                <w:szCs w:val="24"/>
                <w:highlight w:val="none"/>
                <w:u w:val="single"/>
                <w:lang w:val="en-US" w:eastAsia="zh-CN"/>
              </w:rPr>
              <w:t>m</w:t>
            </w:r>
            <w:r>
              <w:rPr>
                <w:rFonts w:hint="eastAsia" w:ascii="Times New Roman" w:hAnsi="Times New Roman" w:eastAsia="宋体" w:cs="Times New Roman"/>
                <w:b/>
                <w:bCs/>
                <w:sz w:val="24"/>
                <w:szCs w:val="24"/>
                <w:highlight w:val="none"/>
                <w:u w:val="single"/>
                <w:vertAlign w:val="superscript"/>
                <w:lang w:val="en-US" w:eastAsia="zh-CN"/>
              </w:rPr>
              <w:t>3</w:t>
            </w:r>
            <w:r>
              <w:rPr>
                <w:rFonts w:hint="eastAsia" w:ascii="Times New Roman" w:hAnsi="Times New Roman" w:eastAsia="宋体" w:cs="Times New Roman"/>
                <w:b/>
                <w:bCs/>
                <w:sz w:val="24"/>
                <w:szCs w:val="24"/>
                <w:highlight w:val="none"/>
                <w:u w:val="single"/>
                <w:lang w:val="en-US" w:eastAsia="zh-CN"/>
              </w:rPr>
              <w:t>初期雨水收集池，初期雨水经沉淀后用于厂区地面的洒水抑尘使用，不外排。</w:t>
            </w:r>
          </w:p>
          <w:p>
            <w:pPr>
              <w:adjustRightInd w:val="0"/>
              <w:snapToGrid w:val="0"/>
              <w:spacing w:line="520" w:lineRule="exact"/>
              <w:ind w:firstLine="480" w:firstLineChars="200"/>
              <w:rPr>
                <w:color w:val="000000"/>
                <w:sz w:val="24"/>
                <w:highlight w:val="none"/>
              </w:rPr>
            </w:pPr>
            <w:r>
              <w:rPr>
                <w:color w:val="000000"/>
                <w:sz w:val="24"/>
                <w:highlight w:val="none"/>
              </w:rPr>
              <w:t>本项目无废水外排，废水类别、污染物及污染治理设施信息见</w:t>
            </w:r>
            <w:r>
              <w:rPr>
                <w:rFonts w:hint="eastAsia"/>
                <w:color w:val="000000"/>
                <w:sz w:val="24"/>
                <w:highlight w:val="none"/>
                <w:lang w:eastAsia="zh-CN"/>
              </w:rPr>
              <w:t>下</w:t>
            </w:r>
            <w:r>
              <w:rPr>
                <w:color w:val="000000"/>
                <w:sz w:val="24"/>
                <w:highlight w:val="none"/>
              </w:rPr>
              <w:t>表。</w:t>
            </w:r>
          </w:p>
          <w:p>
            <w:pPr>
              <w:spacing w:line="520" w:lineRule="exact"/>
              <w:ind w:firstLine="480" w:firstLineChars="200"/>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7</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废水类别、污染物及污染治理设施信息表</w:t>
            </w:r>
          </w:p>
          <w:tbl>
            <w:tblPr>
              <w:tblStyle w:val="26"/>
              <w:tblW w:w="4979"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420"/>
              <w:gridCol w:w="453"/>
              <w:gridCol w:w="832"/>
              <w:gridCol w:w="729"/>
              <w:gridCol w:w="1038"/>
              <w:gridCol w:w="636"/>
              <w:gridCol w:w="605"/>
              <w:gridCol w:w="574"/>
              <w:gridCol w:w="639"/>
              <w:gridCol w:w="811"/>
              <w:gridCol w:w="143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trPr>
              <w:tc>
                <w:tcPr>
                  <w:tcW w:w="257" w:type="pct"/>
                  <w:vMerge w:val="restar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序</w:t>
                  </w:r>
                </w:p>
                <w:p>
                  <w:pPr>
                    <w:adjustRightInd w:val="0"/>
                    <w:snapToGrid w:val="0"/>
                    <w:jc w:val="center"/>
                    <w:rPr>
                      <w:color w:val="000000"/>
                      <w:szCs w:val="21"/>
                      <w:highlight w:val="none"/>
                    </w:rPr>
                  </w:pPr>
                  <w:r>
                    <w:rPr>
                      <w:color w:val="000000"/>
                      <w:szCs w:val="21"/>
                      <w:highlight w:val="none"/>
                    </w:rPr>
                    <w:t>号</w:t>
                  </w:r>
                </w:p>
              </w:tc>
              <w:tc>
                <w:tcPr>
                  <w:tcW w:w="277"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水类别</w:t>
                  </w:r>
                </w:p>
              </w:tc>
              <w:tc>
                <w:tcPr>
                  <w:tcW w:w="509"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污染物种类</w:t>
                  </w:r>
                </w:p>
              </w:tc>
              <w:tc>
                <w:tcPr>
                  <w:tcW w:w="44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排放去向</w:t>
                  </w:r>
                </w:p>
              </w:tc>
              <w:tc>
                <w:tcPr>
                  <w:tcW w:w="635"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排放规律</w:t>
                  </w:r>
                </w:p>
              </w:tc>
              <w:tc>
                <w:tcPr>
                  <w:tcW w:w="1110"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污染治理设施</w:t>
                  </w:r>
                </w:p>
              </w:tc>
              <w:tc>
                <w:tcPr>
                  <w:tcW w:w="391"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排放口编号</w:t>
                  </w:r>
                </w:p>
              </w:tc>
              <w:tc>
                <w:tcPr>
                  <w:tcW w:w="49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排放空间设施是否符合要求</w:t>
                  </w:r>
                </w:p>
              </w:tc>
              <w:tc>
                <w:tcPr>
                  <w:tcW w:w="87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排放口类型</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12" w:hRule="atLeast"/>
              </w:trPr>
              <w:tc>
                <w:tcPr>
                  <w:tcW w:w="257"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277"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509"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44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635"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编号</w:t>
                  </w:r>
                </w:p>
              </w:tc>
              <w:tc>
                <w:tcPr>
                  <w:tcW w:w="3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名称</w:t>
                  </w:r>
                </w:p>
              </w:tc>
              <w:tc>
                <w:tcPr>
                  <w:tcW w:w="35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工艺</w:t>
                  </w:r>
                </w:p>
              </w:tc>
              <w:tc>
                <w:tcPr>
                  <w:tcW w:w="391"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49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c>
                <w:tcPr>
                  <w:tcW w:w="876" w:type="pct"/>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1</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生活污水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COD、BOD</w:t>
                  </w:r>
                  <w:r>
                    <w:rPr>
                      <w:color w:val="000000"/>
                      <w:szCs w:val="21"/>
                      <w:highlight w:val="none"/>
                      <w:vertAlign w:val="subscript"/>
                    </w:rPr>
                    <w:t>5</w:t>
                  </w:r>
                  <w:r>
                    <w:rPr>
                      <w:color w:val="000000"/>
                      <w:szCs w:val="21"/>
                      <w:highlight w:val="none"/>
                    </w:rPr>
                    <w:t xml:space="preserve">、氨氮、SS </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6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TW 001</w:t>
                  </w:r>
                </w:p>
              </w:tc>
              <w:tc>
                <w:tcPr>
                  <w:tcW w:w="3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化粪池</w:t>
                  </w:r>
                </w:p>
              </w:tc>
              <w:tc>
                <w:tcPr>
                  <w:tcW w:w="35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厌氧沉淀</w:t>
                  </w:r>
                </w:p>
              </w:tc>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 是</w:t>
                  </w:r>
                </w:p>
                <w:p>
                  <w:pPr>
                    <w:adjustRightInd w:val="0"/>
                    <w:snapToGrid w:val="0"/>
                    <w:jc w:val="center"/>
                    <w:rPr>
                      <w:color w:val="000000"/>
                      <w:szCs w:val="21"/>
                      <w:highlight w:val="none"/>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□车间或车间处理设施排放口</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2</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车辆冲洗废水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 xml:space="preserve">SS </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6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TW 00</w:t>
                  </w:r>
                  <w:r>
                    <w:rPr>
                      <w:rFonts w:hint="eastAsia"/>
                      <w:color w:val="000000"/>
                      <w:szCs w:val="21"/>
                      <w:highlight w:val="none"/>
                    </w:rPr>
                    <w:t>2</w:t>
                  </w:r>
                </w:p>
              </w:tc>
              <w:tc>
                <w:tcPr>
                  <w:tcW w:w="3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沉淀池</w:t>
                  </w:r>
                </w:p>
              </w:tc>
              <w:tc>
                <w:tcPr>
                  <w:tcW w:w="35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沉淀处理</w:t>
                  </w:r>
                </w:p>
              </w:tc>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 是</w:t>
                  </w:r>
                </w:p>
                <w:p>
                  <w:pPr>
                    <w:adjustRightInd w:val="0"/>
                    <w:snapToGrid w:val="0"/>
                    <w:jc w:val="center"/>
                    <w:rPr>
                      <w:color w:val="000000"/>
                      <w:szCs w:val="21"/>
                      <w:highlight w:val="none"/>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□车间或车间处理设施排放口</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eastAsia="宋体"/>
                      <w:color w:val="000000"/>
                      <w:szCs w:val="21"/>
                      <w:highlight w:val="none"/>
                      <w:lang w:val="en-US" w:eastAsia="zh-CN"/>
                    </w:rPr>
                  </w:pPr>
                  <w:r>
                    <w:rPr>
                      <w:rFonts w:hint="eastAsia"/>
                      <w:color w:val="000000"/>
                      <w:szCs w:val="21"/>
                      <w:highlight w:val="none"/>
                      <w:lang w:val="en-US" w:eastAsia="zh-CN"/>
                    </w:rPr>
                    <w:t>3</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eastAsia="zh-CN"/>
                    </w:rPr>
                  </w:pPr>
                  <w:r>
                    <w:rPr>
                      <w:rFonts w:hint="eastAsia"/>
                      <w:color w:val="000000"/>
                      <w:szCs w:val="21"/>
                      <w:highlight w:val="none"/>
                      <w:lang w:eastAsia="zh-CN"/>
                    </w:rPr>
                    <w:t>洗砂废水、湿式筛分废水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eastAsia="宋体"/>
                      <w:color w:val="000000"/>
                      <w:szCs w:val="21"/>
                      <w:highlight w:val="none"/>
                      <w:lang w:val="en-US" w:eastAsia="zh-CN"/>
                    </w:rPr>
                  </w:pPr>
                  <w:r>
                    <w:rPr>
                      <w:rFonts w:hint="eastAsia"/>
                      <w:color w:val="000000"/>
                      <w:szCs w:val="21"/>
                      <w:highlight w:val="none"/>
                      <w:lang w:val="en-US" w:eastAsia="zh-CN"/>
                    </w:rPr>
                    <w:t>SS</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val="en-US" w:eastAsia="zh-CN"/>
                    </w:rPr>
                  </w:pPr>
                  <w:r>
                    <w:rPr>
                      <w:rFonts w:hint="eastAsia"/>
                      <w:color w:val="000000"/>
                      <w:szCs w:val="21"/>
                      <w:highlight w:val="none"/>
                      <w:lang w:val="en-US" w:eastAsia="zh-CN"/>
                    </w:rPr>
                    <w:t>/</w:t>
                  </w:r>
                </w:p>
              </w:tc>
              <w:tc>
                <w:tcPr>
                  <w:tcW w:w="6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color w:val="000000"/>
                      <w:szCs w:val="21"/>
                      <w:highlight w:val="none"/>
                      <w:lang w:val="en-US" w:eastAsia="zh-CN"/>
                    </w:rPr>
                  </w:pPr>
                  <w:r>
                    <w:rPr>
                      <w:rFonts w:hint="eastAsia"/>
                      <w:color w:val="000000"/>
                      <w:szCs w:val="21"/>
                      <w:highlight w:val="none"/>
                      <w:lang w:val="en-US" w:eastAsia="zh-CN"/>
                    </w:rPr>
                    <w:t>/</w:t>
                  </w: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color w:val="000000"/>
                      <w:szCs w:val="21"/>
                      <w:highlight w:val="none"/>
                      <w:lang w:val="en-US" w:eastAsia="zh-CN"/>
                    </w:rPr>
                  </w:pPr>
                  <w:r>
                    <w:rPr>
                      <w:rFonts w:hint="eastAsia"/>
                      <w:color w:val="000000"/>
                      <w:szCs w:val="21"/>
                      <w:highlight w:val="none"/>
                      <w:lang w:val="en-US" w:eastAsia="zh-CN"/>
                    </w:rPr>
                    <w:t>TW</w:t>
                  </w:r>
                </w:p>
                <w:p>
                  <w:pPr>
                    <w:adjustRightInd w:val="0"/>
                    <w:snapToGrid w:val="0"/>
                    <w:jc w:val="center"/>
                    <w:rPr>
                      <w:rFonts w:hint="default" w:eastAsia="宋体"/>
                      <w:color w:val="000000"/>
                      <w:szCs w:val="21"/>
                      <w:highlight w:val="none"/>
                      <w:lang w:val="en-US" w:eastAsia="zh-CN"/>
                    </w:rPr>
                  </w:pPr>
                  <w:r>
                    <w:rPr>
                      <w:rFonts w:hint="eastAsia"/>
                      <w:color w:val="000000"/>
                      <w:szCs w:val="21"/>
                      <w:highlight w:val="none"/>
                      <w:lang w:val="en-US" w:eastAsia="zh-CN"/>
                    </w:rPr>
                    <w:t>003</w:t>
                  </w:r>
                </w:p>
              </w:tc>
              <w:tc>
                <w:tcPr>
                  <w:tcW w:w="3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eastAsia="宋体"/>
                      <w:color w:val="000000"/>
                      <w:szCs w:val="21"/>
                      <w:highlight w:val="none"/>
                      <w:lang w:val="en-US" w:eastAsia="zh-CN"/>
                    </w:rPr>
                  </w:pPr>
                  <w:r>
                    <w:rPr>
                      <w:rFonts w:hint="eastAsia"/>
                      <w:color w:val="000000"/>
                      <w:szCs w:val="21"/>
                      <w:highlight w:val="none"/>
                      <w:lang w:val="en-US" w:eastAsia="zh-CN"/>
                    </w:rPr>
                    <w:t>污水池+</w:t>
                  </w:r>
                  <w:r>
                    <w:rPr>
                      <w:rFonts w:hint="eastAsia"/>
                      <w:color w:val="000000"/>
                      <w:szCs w:val="21"/>
                      <w:highlight w:val="none"/>
                      <w:lang w:eastAsia="zh-CN"/>
                    </w:rPr>
                    <w:t>浓缩罐仓</w:t>
                  </w:r>
                  <w:r>
                    <w:rPr>
                      <w:rFonts w:hint="eastAsia"/>
                      <w:color w:val="000000"/>
                      <w:szCs w:val="21"/>
                      <w:highlight w:val="none"/>
                      <w:lang w:val="en-US" w:eastAsia="zh-CN"/>
                    </w:rPr>
                    <w:t>+清水池</w:t>
                  </w:r>
                </w:p>
              </w:tc>
              <w:tc>
                <w:tcPr>
                  <w:tcW w:w="35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color w:val="000000"/>
                      <w:szCs w:val="21"/>
                      <w:highlight w:val="none"/>
                    </w:rPr>
                  </w:pPr>
                  <w:r>
                    <w:rPr>
                      <w:rFonts w:hint="eastAsia"/>
                      <w:color w:val="000000"/>
                      <w:szCs w:val="21"/>
                      <w:highlight w:val="none"/>
                    </w:rPr>
                    <w:t>沉淀处理</w:t>
                  </w:r>
                </w:p>
              </w:tc>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color w:val="000000"/>
                      <w:szCs w:val="21"/>
                      <w:highlight w:val="none"/>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 是</w:t>
                  </w:r>
                </w:p>
                <w:p>
                  <w:pPr>
                    <w:adjustRightInd w:val="0"/>
                    <w:snapToGrid w:val="0"/>
                    <w:jc w:val="center"/>
                    <w:rPr>
                      <w:color w:val="000000"/>
                      <w:szCs w:val="21"/>
                      <w:highlight w:val="none"/>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□车间或车间处理设施排放口</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678" w:hRule="atLeast"/>
              </w:trPr>
              <w:tc>
                <w:tcPr>
                  <w:tcW w:w="2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color w:val="000000"/>
                      <w:szCs w:val="21"/>
                      <w:highlight w:val="none"/>
                      <w:lang w:val="en-US" w:eastAsia="zh-CN"/>
                    </w:rPr>
                  </w:pPr>
                  <w:r>
                    <w:rPr>
                      <w:rFonts w:hint="eastAsia"/>
                      <w:color w:val="000000"/>
                      <w:szCs w:val="21"/>
                      <w:highlight w:val="none"/>
                      <w:lang w:val="en-US" w:eastAsia="zh-CN"/>
                    </w:rPr>
                    <w:t>4</w:t>
                  </w:r>
                </w:p>
              </w:tc>
              <w:tc>
                <w:tcPr>
                  <w:tcW w:w="2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color w:val="000000"/>
                      <w:szCs w:val="21"/>
                      <w:highlight w:val="none"/>
                      <w:lang w:val="en-US" w:eastAsia="zh-CN"/>
                    </w:rPr>
                  </w:pPr>
                  <w:r>
                    <w:rPr>
                      <w:rFonts w:hint="eastAsia"/>
                      <w:color w:val="000000"/>
                      <w:szCs w:val="21"/>
                      <w:highlight w:val="none"/>
                      <w:lang w:val="en-US" w:eastAsia="zh-CN"/>
                    </w:rPr>
                    <w:t>初期雨水</w:t>
                  </w:r>
                </w:p>
              </w:tc>
              <w:tc>
                <w:tcPr>
                  <w:tcW w:w="50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SS</w:t>
                  </w:r>
                </w:p>
              </w:tc>
              <w:tc>
                <w:tcPr>
                  <w:tcW w:w="44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w:t>
                  </w:r>
                </w:p>
              </w:tc>
              <w:tc>
                <w:tcPr>
                  <w:tcW w:w="63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w:t>
                  </w:r>
                </w:p>
              </w:tc>
              <w:tc>
                <w:tcPr>
                  <w:tcW w:w="38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color w:val="000000"/>
                      <w:szCs w:val="21"/>
                      <w:highlight w:val="none"/>
                      <w:lang w:val="en-US" w:eastAsia="zh-CN"/>
                    </w:rPr>
                  </w:pPr>
                  <w:r>
                    <w:rPr>
                      <w:rFonts w:hint="eastAsia"/>
                      <w:color w:val="000000"/>
                      <w:szCs w:val="21"/>
                      <w:highlight w:val="none"/>
                      <w:lang w:val="en-US" w:eastAsia="zh-CN"/>
                    </w:rPr>
                    <w:t>TW</w:t>
                  </w:r>
                </w:p>
                <w:p>
                  <w:pPr>
                    <w:adjustRightInd w:val="0"/>
                    <w:snapToGrid w:val="0"/>
                    <w:jc w:val="center"/>
                    <w:rPr>
                      <w:rFonts w:hint="default"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004</w:t>
                  </w:r>
                </w:p>
              </w:tc>
              <w:tc>
                <w:tcPr>
                  <w:tcW w:w="37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初期雨水</w:t>
                  </w:r>
                </w:p>
              </w:tc>
              <w:tc>
                <w:tcPr>
                  <w:tcW w:w="35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收集暂存</w:t>
                  </w:r>
                </w:p>
              </w:tc>
              <w:tc>
                <w:tcPr>
                  <w:tcW w:w="39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w:t>
                  </w:r>
                </w:p>
              </w:tc>
              <w:tc>
                <w:tcPr>
                  <w:tcW w:w="4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 是</w:t>
                  </w:r>
                </w:p>
                <w:p>
                  <w:pPr>
                    <w:adjustRightInd w:val="0"/>
                    <w:snapToGrid w:val="0"/>
                    <w:jc w:val="center"/>
                    <w:rPr>
                      <w:rFonts w:ascii="Times New Roman" w:hAnsi="Times New Roman" w:eastAsia="宋体" w:cs="Times New Roman"/>
                      <w:color w:val="000000"/>
                      <w:kern w:val="2"/>
                      <w:sz w:val="21"/>
                      <w:szCs w:val="21"/>
                      <w:highlight w:val="none"/>
                      <w:lang w:val="en-US" w:eastAsia="zh-CN" w:bidi="ar-SA"/>
                    </w:rPr>
                  </w:pPr>
                  <w:r>
                    <w:rPr>
                      <w:color w:val="000000"/>
                      <w:szCs w:val="21"/>
                      <w:highlight w:val="none"/>
                    </w:rPr>
                    <w:t>□ 否</w:t>
                  </w:r>
                </w:p>
              </w:tc>
              <w:tc>
                <w:tcPr>
                  <w:tcW w:w="8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□企业总排</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□雨水排放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□清净下水排放</w:t>
                  </w:r>
                  <w:r>
                    <w:rPr>
                      <w:rFonts w:hint="eastAsia"/>
                      <w:color w:val="000000"/>
                      <w:szCs w:val="21"/>
                      <w:highlight w:val="none"/>
                    </w:rPr>
                    <w:t>口</w:t>
                  </w:r>
                </w:p>
                <w:p>
                  <w:pPr>
                    <w:adjustRightInd w:val="0"/>
                    <w:snapToGrid w:val="0"/>
                    <w:jc w:val="center"/>
                    <w:rPr>
                      <w:color w:val="000000"/>
                      <w:szCs w:val="21"/>
                      <w:highlight w:val="none"/>
                    </w:rPr>
                  </w:pPr>
                  <w:r>
                    <w:rPr>
                      <w:color w:val="000000"/>
                      <w:szCs w:val="21"/>
                      <w:highlight w:val="none"/>
                    </w:rPr>
                    <w:t>□温排水排放</w:t>
                  </w:r>
                  <w:r>
                    <w:rPr>
                      <w:rFonts w:hint="eastAsia"/>
                      <w:color w:val="000000"/>
                      <w:szCs w:val="21"/>
                      <w:highlight w:val="none"/>
                    </w:rPr>
                    <w:t>口</w:t>
                  </w:r>
                </w:p>
                <w:p>
                  <w:pPr>
                    <w:adjustRightInd w:val="0"/>
                    <w:snapToGrid w:val="0"/>
                    <w:jc w:val="center"/>
                    <w:rPr>
                      <w:rFonts w:ascii="Times New Roman" w:hAnsi="Times New Roman" w:eastAsia="宋体" w:cs="Times New Roman"/>
                      <w:color w:val="000000"/>
                      <w:kern w:val="2"/>
                      <w:sz w:val="21"/>
                      <w:szCs w:val="21"/>
                      <w:highlight w:val="none"/>
                      <w:lang w:val="en-US" w:eastAsia="zh-CN" w:bidi="ar-SA"/>
                    </w:rPr>
                  </w:pPr>
                  <w:r>
                    <w:rPr>
                      <w:color w:val="000000"/>
                      <w:szCs w:val="21"/>
                      <w:highlight w:val="none"/>
                    </w:rPr>
                    <w:t>□车间或车间处理设施排放口</w:t>
                  </w:r>
                </w:p>
              </w:tc>
            </w:tr>
          </w:tbl>
          <w:p>
            <w:pPr>
              <w:spacing w:line="500" w:lineRule="exact"/>
              <w:ind w:firstLine="480" w:firstLineChars="200"/>
              <w:jc w:val="left"/>
              <w:textAlignment w:val="baseline"/>
              <w:rPr>
                <w:color w:val="000000"/>
                <w:sz w:val="24"/>
                <w:szCs w:val="22"/>
                <w:highlight w:val="none"/>
              </w:rPr>
            </w:pPr>
            <w:r>
              <w:rPr>
                <w:color w:val="000000"/>
                <w:sz w:val="24"/>
                <w:szCs w:val="22"/>
                <w:highlight w:val="none"/>
              </w:rPr>
              <w:t>根据以上分析和落实环保措施后，本项目无废水外排，不会对周围地表水环境造成影响。</w:t>
            </w:r>
          </w:p>
          <w:p>
            <w:pPr>
              <w:adjustRightInd w:val="0"/>
              <w:snapToGrid w:val="0"/>
              <w:spacing w:line="520" w:lineRule="exact"/>
              <w:ind w:firstLine="482" w:firstLineChars="200"/>
              <w:jc w:val="left"/>
              <w:rPr>
                <w:b/>
                <w:color w:val="000000"/>
                <w:sz w:val="24"/>
                <w:highlight w:val="none"/>
              </w:rPr>
            </w:pPr>
            <w:r>
              <w:rPr>
                <w:b/>
                <w:color w:val="000000"/>
                <w:sz w:val="24"/>
                <w:highlight w:val="none"/>
              </w:rPr>
              <w:t>3、</w:t>
            </w:r>
            <w:r>
              <w:rPr>
                <w:rFonts w:hint="eastAsia" w:ascii="Times New Roman" w:hAnsi="Times New Roman" w:eastAsia="宋体" w:cs="Times New Roman"/>
                <w:b/>
                <w:bCs/>
                <w:color w:val="auto"/>
                <w:kern w:val="0"/>
                <w:sz w:val="24"/>
                <w:szCs w:val="24"/>
                <w:highlight w:val="none"/>
                <w:lang w:val="en-US" w:eastAsia="zh-CN" w:bidi="ar-SA"/>
              </w:rPr>
              <w:t>运营期噪声环境影响分析</w:t>
            </w:r>
          </w:p>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1</w:t>
            </w:r>
            <w:r>
              <w:rPr>
                <w:color w:val="000000"/>
                <w:sz w:val="24"/>
                <w:highlight w:val="none"/>
              </w:rPr>
              <w:t>）</w:t>
            </w:r>
            <w:r>
              <w:rPr>
                <w:rFonts w:hint="eastAsia"/>
                <w:color w:val="000000"/>
                <w:sz w:val="24"/>
                <w:highlight w:val="none"/>
              </w:rPr>
              <w:t>噪声源强</w:t>
            </w:r>
          </w:p>
          <w:p>
            <w:pPr>
              <w:spacing w:line="520" w:lineRule="exact"/>
              <w:ind w:firstLine="480" w:firstLineChars="200"/>
              <w:rPr>
                <w:rFonts w:hint="default" w:ascii="Times New Roman" w:hAnsi="Times New Roman" w:cs="Times New Roman"/>
                <w:sz w:val="24"/>
                <w:szCs w:val="24"/>
                <w:highlight w:val="none"/>
                <w:lang w:val="zh-CN"/>
              </w:rPr>
            </w:pPr>
            <w:r>
              <w:rPr>
                <w:sz w:val="24"/>
                <w:szCs w:val="24"/>
                <w:highlight w:val="none"/>
              </w:rPr>
              <w:t>本</w:t>
            </w:r>
            <w:r>
              <w:rPr>
                <w:rFonts w:ascii="Times New Roman" w:hAnsi="Times New Roman" w:eastAsia="宋体" w:cs="Times New Roman"/>
                <w:kern w:val="2"/>
                <w:sz w:val="24"/>
                <w:szCs w:val="24"/>
                <w:highlight w:val="none"/>
                <w:lang w:val="en-US" w:eastAsia="zh-CN" w:bidi="ar-SA"/>
              </w:rPr>
              <w:t>项目运营期间噪声源主要为</w:t>
            </w:r>
            <w:r>
              <w:rPr>
                <w:rFonts w:hint="eastAsia" w:ascii="Times New Roman" w:hAnsi="Times New Roman" w:eastAsia="宋体" w:cs="Times New Roman"/>
                <w:kern w:val="2"/>
                <w:sz w:val="24"/>
                <w:szCs w:val="24"/>
                <w:highlight w:val="none"/>
                <w:lang w:val="en-US" w:eastAsia="zh-CN" w:bidi="ar-SA"/>
              </w:rPr>
              <w:t>鄂破</w:t>
            </w:r>
            <w:r>
              <w:rPr>
                <w:rFonts w:ascii="Times New Roman" w:hAnsi="Times New Roman" w:eastAsia="宋体" w:cs="Times New Roman"/>
                <w:kern w:val="2"/>
                <w:sz w:val="24"/>
                <w:szCs w:val="24"/>
                <w:highlight w:val="none"/>
                <w:lang w:val="en-US" w:eastAsia="zh-CN" w:bidi="ar-SA"/>
              </w:rPr>
              <w:t>机、</w:t>
            </w:r>
            <w:r>
              <w:rPr>
                <w:rFonts w:hint="eastAsia" w:ascii="Times New Roman" w:hAnsi="Times New Roman" w:eastAsia="宋体" w:cs="Times New Roman"/>
                <w:kern w:val="2"/>
                <w:sz w:val="24"/>
                <w:szCs w:val="24"/>
                <w:highlight w:val="none"/>
                <w:lang w:val="en-US" w:eastAsia="zh-CN" w:bidi="ar-SA"/>
              </w:rPr>
              <w:t>洗砂</w:t>
            </w:r>
            <w:r>
              <w:rPr>
                <w:rFonts w:ascii="Times New Roman" w:hAnsi="Times New Roman" w:eastAsia="宋体" w:cs="Times New Roman"/>
                <w:kern w:val="2"/>
                <w:sz w:val="24"/>
                <w:szCs w:val="24"/>
                <w:highlight w:val="none"/>
                <w:lang w:val="en-US" w:eastAsia="zh-CN" w:bidi="ar-SA"/>
              </w:rPr>
              <w:t>机、</w:t>
            </w:r>
            <w:r>
              <w:rPr>
                <w:rFonts w:hint="eastAsia" w:ascii="Times New Roman" w:hAnsi="Times New Roman" w:cs="Times New Roman"/>
                <w:kern w:val="2"/>
                <w:sz w:val="24"/>
                <w:szCs w:val="24"/>
                <w:highlight w:val="none"/>
                <w:lang w:val="en-US" w:eastAsia="zh-CN" w:bidi="ar-SA"/>
              </w:rPr>
              <w:t>圆锥破</w:t>
            </w:r>
            <w:r>
              <w:rPr>
                <w:rFonts w:ascii="Times New Roman" w:hAnsi="Times New Roman" w:eastAsia="宋体" w:cs="Times New Roman"/>
                <w:kern w:val="2"/>
                <w:sz w:val="24"/>
                <w:szCs w:val="24"/>
                <w:highlight w:val="none"/>
                <w:lang w:val="en-US" w:eastAsia="zh-CN" w:bidi="ar-SA"/>
              </w:rPr>
              <w:t>等生产设备运作时产生的噪声。经查阅《环境保护使用数据手册》和《环境工程手册—环境噪声控制卷》，其噪声级为</w:t>
            </w:r>
            <w:r>
              <w:rPr>
                <w:rFonts w:hint="eastAsia" w:cs="Times New Roman"/>
                <w:kern w:val="2"/>
                <w:sz w:val="24"/>
                <w:szCs w:val="24"/>
                <w:highlight w:val="none"/>
                <w:lang w:val="en-US" w:eastAsia="zh-CN" w:bidi="ar-SA"/>
              </w:rPr>
              <w:t>75</w:t>
            </w:r>
            <w:r>
              <w:rPr>
                <w:rFonts w:ascii="Times New Roman" w:hAnsi="Times New Roman" w:eastAsia="宋体" w:cs="Times New Roman"/>
                <w:kern w:val="2"/>
                <w:sz w:val="24"/>
                <w:szCs w:val="24"/>
                <w:highlight w:val="none"/>
                <w:lang w:val="en-US" w:eastAsia="zh-CN" w:bidi="ar-SA"/>
              </w:rPr>
              <w:t>~95dB(A)。为降低其噪声对周围环境的影响，评价建议单位在运营期间应采取如下噪声防治措施：</w:t>
            </w:r>
            <w:r>
              <w:rPr>
                <w:color w:val="000000"/>
                <w:sz w:val="24"/>
                <w:highlight w:val="none"/>
              </w:rPr>
              <w:t>生产设备均设置在车间内，对高噪声设备安装减振基础，并定期对各类设备进行日常检修，确保其处于良好的运行状态，以避免异常噪声的产生</w:t>
            </w:r>
            <w:r>
              <w:rPr>
                <w:rFonts w:hint="eastAsia"/>
                <w:color w:val="000000"/>
                <w:sz w:val="24"/>
                <w:highlight w:val="none"/>
                <w:lang w:eastAsia="zh-CN"/>
              </w:rPr>
              <w:t>，</w:t>
            </w:r>
            <w:r>
              <w:rPr>
                <w:bCs/>
                <w:color w:val="000000"/>
                <w:sz w:val="24"/>
                <w:highlight w:val="none"/>
              </w:rPr>
              <w:t>加强设备维护保养，确保设备正常运行，避免设备带病运行</w:t>
            </w:r>
            <w:r>
              <w:rPr>
                <w:rFonts w:hint="eastAsia"/>
                <w:bCs/>
                <w:color w:val="000000"/>
                <w:sz w:val="24"/>
                <w:highlight w:val="none"/>
                <w:lang w:eastAsia="zh-CN"/>
              </w:rPr>
              <w:t>而</w:t>
            </w:r>
            <w:r>
              <w:rPr>
                <w:bCs/>
                <w:color w:val="000000"/>
                <w:sz w:val="24"/>
                <w:highlight w:val="none"/>
              </w:rPr>
              <w:t>造成设备运行噪声级提高</w:t>
            </w:r>
            <w:r>
              <w:rPr>
                <w:rFonts w:hint="eastAsia"/>
                <w:color w:val="000000"/>
                <w:sz w:val="24"/>
                <w:highlight w:val="none"/>
                <w:lang w:eastAsia="zh-CN"/>
              </w:rPr>
              <w:t>。</w:t>
            </w:r>
            <w:r>
              <w:rPr>
                <w:rFonts w:hint="eastAsia" w:cs="Times New Roman"/>
                <w:sz w:val="24"/>
                <w:szCs w:val="24"/>
                <w:highlight w:val="none"/>
                <w:lang w:val="zh-CN"/>
              </w:rPr>
              <w:t>通过</w:t>
            </w:r>
            <w:r>
              <w:rPr>
                <w:rFonts w:hint="default" w:ascii="Times New Roman" w:hAnsi="Times New Roman" w:cs="Times New Roman"/>
                <w:sz w:val="24"/>
                <w:szCs w:val="24"/>
                <w:highlight w:val="none"/>
                <w:lang w:val="zh-CN"/>
              </w:rPr>
              <w:t>采取设置</w:t>
            </w:r>
            <w:r>
              <w:rPr>
                <w:rFonts w:hint="eastAsia" w:cs="Times New Roman"/>
                <w:sz w:val="24"/>
                <w:szCs w:val="24"/>
                <w:highlight w:val="none"/>
                <w:lang w:val="zh-CN"/>
              </w:rPr>
              <w:t>一系列降噪措施</w:t>
            </w:r>
            <w:r>
              <w:rPr>
                <w:rFonts w:hint="default" w:ascii="Times New Roman" w:hAnsi="Times New Roman" w:cs="Times New Roman"/>
                <w:sz w:val="24"/>
                <w:szCs w:val="24"/>
                <w:highlight w:val="none"/>
                <w:lang w:val="zh-CN"/>
              </w:rPr>
              <w:t>，并经建筑物厂房阻隔，则噪声值可降低约20</w:t>
            </w:r>
            <w:r>
              <w:rPr>
                <w:rFonts w:hint="default" w:ascii="Times New Roman" w:hAnsi="Times New Roman" w:cs="Times New Roman"/>
                <w:sz w:val="24"/>
                <w:szCs w:val="24"/>
                <w:highlight w:val="none"/>
              </w:rPr>
              <w:t>dB(A)。项目</w:t>
            </w:r>
            <w:r>
              <w:rPr>
                <w:rFonts w:hint="default" w:ascii="Times New Roman" w:hAnsi="Times New Roman" w:cs="Times New Roman"/>
                <w:sz w:val="24"/>
                <w:szCs w:val="24"/>
                <w:highlight w:val="none"/>
                <w:lang w:val="zh-CN"/>
              </w:rPr>
              <w:t>仅在昼间运营，夜间不运营，因此</w:t>
            </w:r>
            <w:r>
              <w:rPr>
                <w:rFonts w:hint="eastAsia" w:cs="Times New Roman"/>
                <w:sz w:val="24"/>
                <w:szCs w:val="24"/>
                <w:highlight w:val="none"/>
                <w:lang w:val="zh-CN"/>
              </w:rPr>
              <w:t>本项目</w:t>
            </w:r>
            <w:r>
              <w:rPr>
                <w:rFonts w:hint="default" w:ascii="Times New Roman" w:hAnsi="Times New Roman" w:cs="Times New Roman"/>
                <w:sz w:val="24"/>
                <w:szCs w:val="24"/>
                <w:highlight w:val="none"/>
                <w:lang w:val="zh-CN"/>
              </w:rPr>
              <w:t>仅考虑昼间项目生产</w:t>
            </w:r>
            <w:r>
              <w:rPr>
                <w:rFonts w:hint="eastAsia" w:cs="Times New Roman"/>
                <w:sz w:val="24"/>
                <w:szCs w:val="24"/>
                <w:highlight w:val="none"/>
                <w:lang w:val="zh-CN"/>
              </w:rPr>
              <w:t>造成</w:t>
            </w:r>
            <w:r>
              <w:rPr>
                <w:rFonts w:hint="default" w:ascii="Times New Roman" w:hAnsi="Times New Roman" w:cs="Times New Roman"/>
                <w:sz w:val="24"/>
                <w:szCs w:val="24"/>
                <w:highlight w:val="none"/>
                <w:lang w:val="zh-CN"/>
              </w:rPr>
              <w:t>的环境影响。</w:t>
            </w:r>
          </w:p>
          <w:p>
            <w:pPr>
              <w:spacing w:line="520" w:lineRule="exact"/>
              <w:ind w:firstLine="480" w:firstLineChars="200"/>
              <w:jc w:val="left"/>
              <w:rPr>
                <w:rFonts w:hint="default" w:ascii="Times New Roman" w:hAnsi="Times New Roman" w:eastAsia="黑体" w:cs="Times New Roman"/>
                <w:b w:val="0"/>
                <w:bCs/>
                <w:color w:val="000000"/>
                <w:sz w:val="24"/>
                <w:highlight w:val="none"/>
              </w:rPr>
            </w:pPr>
            <w:r>
              <w:rPr>
                <w:rFonts w:hint="default" w:ascii="Times New Roman" w:hAnsi="Times New Roman" w:eastAsia="黑体" w:cs="Times New Roman"/>
                <w:b w:val="0"/>
                <w:bCs/>
                <w:color w:val="000000"/>
                <w:sz w:val="24"/>
                <w:highlight w:val="none"/>
              </w:rPr>
              <w:t>表</w:t>
            </w:r>
            <w:r>
              <w:rPr>
                <w:rFonts w:hint="eastAsia" w:eastAsia="黑体" w:cs="Times New Roman"/>
                <w:b w:val="0"/>
                <w:bCs/>
                <w:color w:val="000000"/>
                <w:sz w:val="24"/>
                <w:highlight w:val="none"/>
                <w:lang w:val="en-US" w:eastAsia="zh-CN"/>
              </w:rPr>
              <w:t>4-8</w:t>
            </w:r>
            <w:r>
              <w:rPr>
                <w:rFonts w:hint="default" w:ascii="Times New Roman" w:hAnsi="Times New Roman" w:eastAsia="黑体" w:cs="Times New Roman"/>
                <w:b w:val="0"/>
                <w:bCs/>
                <w:color w:val="000000"/>
                <w:sz w:val="24"/>
                <w:highlight w:val="none"/>
              </w:rPr>
              <w:t xml:space="preserve">         </w:t>
            </w:r>
            <w:r>
              <w:rPr>
                <w:rFonts w:hint="eastAsia" w:eastAsia="黑体" w:cs="Times New Roman"/>
                <w:b w:val="0"/>
                <w:bCs/>
                <w:color w:val="000000"/>
                <w:sz w:val="24"/>
                <w:highlight w:val="none"/>
                <w:lang w:eastAsia="zh-CN"/>
              </w:rPr>
              <w:t>本项目</w:t>
            </w:r>
            <w:r>
              <w:rPr>
                <w:rFonts w:hint="default" w:ascii="Times New Roman" w:hAnsi="Times New Roman" w:eastAsia="黑体" w:cs="Times New Roman"/>
                <w:b w:val="0"/>
                <w:bCs/>
                <w:color w:val="000000"/>
                <w:sz w:val="24"/>
                <w:highlight w:val="none"/>
                <w:lang w:eastAsia="zh-CN"/>
              </w:rPr>
              <w:t>主要</w:t>
            </w:r>
            <w:r>
              <w:rPr>
                <w:rFonts w:hint="default" w:ascii="Times New Roman" w:hAnsi="Times New Roman" w:eastAsia="黑体" w:cs="Times New Roman"/>
                <w:b w:val="0"/>
                <w:bCs/>
                <w:color w:val="000000"/>
                <w:sz w:val="24"/>
                <w:highlight w:val="none"/>
              </w:rPr>
              <w:t>噪声设备及治理情况一览表</w:t>
            </w:r>
          </w:p>
          <w:tbl>
            <w:tblPr>
              <w:tblStyle w:val="26"/>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630"/>
              <w:gridCol w:w="787"/>
              <w:gridCol w:w="1158"/>
              <w:gridCol w:w="3141"/>
              <w:gridCol w:w="1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92"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设备名称</w:t>
                  </w:r>
                </w:p>
              </w:tc>
              <w:tc>
                <w:tcPr>
                  <w:tcW w:w="479"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数量</w:t>
                  </w:r>
                </w:p>
              </w:tc>
              <w:tc>
                <w:tcPr>
                  <w:tcW w:w="705"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噪声源强</w:t>
                  </w:r>
                </w:p>
              </w:tc>
              <w:tc>
                <w:tcPr>
                  <w:tcW w:w="1912"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控制措施</w:t>
                  </w:r>
                </w:p>
              </w:tc>
              <w:tc>
                <w:tcPr>
                  <w:tcW w:w="910"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治理后源强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92" w:type="pct"/>
                  <w:noWrap w:val="0"/>
                  <w:vAlign w:val="center"/>
                </w:tcPr>
                <w:p>
                  <w:pPr>
                    <w:jc w:val="center"/>
                    <w:rPr>
                      <w:rFonts w:hint="eastAsia" w:ascii="Times New Roman" w:hAnsi="Times New Roman" w:eastAsia="宋体" w:cs="Times New Roman"/>
                      <w:sz w:val="21"/>
                      <w:szCs w:val="21"/>
                      <w:highlight w:val="none"/>
                      <w:lang w:eastAsia="zh-CN"/>
                    </w:rPr>
                  </w:pPr>
                  <w:r>
                    <w:rPr>
                      <w:rFonts w:hint="eastAsia" w:cs="Times New Roman"/>
                      <w:szCs w:val="21"/>
                      <w:highlight w:val="none"/>
                      <w:lang w:val="en-US" w:eastAsia="zh-CN"/>
                    </w:rPr>
                    <w:t>鄂破机</w:t>
                  </w:r>
                </w:p>
              </w:tc>
              <w:tc>
                <w:tcPr>
                  <w:tcW w:w="479" w:type="pct"/>
                  <w:noWrap w:val="0"/>
                  <w:vAlign w:val="center"/>
                </w:tcPr>
                <w:p>
                  <w:pPr>
                    <w:pStyle w:val="53"/>
                    <w:ind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r>
                    <w:rPr>
                      <w:rFonts w:hint="eastAsia" w:ascii="Times New Roman" w:hAnsi="Times New Roman" w:cs="Times New Roman"/>
                      <w:sz w:val="21"/>
                      <w:szCs w:val="21"/>
                      <w:highlight w:val="none"/>
                      <w:lang w:eastAsia="zh-CN"/>
                    </w:rPr>
                    <w:t>台</w:t>
                  </w:r>
                </w:p>
              </w:tc>
              <w:tc>
                <w:tcPr>
                  <w:tcW w:w="705"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eastAsia" w:cs="Times New Roman"/>
                      <w:sz w:val="21"/>
                      <w:szCs w:val="21"/>
                      <w:highlight w:val="none"/>
                      <w:lang w:val="en-US" w:eastAsia="zh-CN"/>
                    </w:rPr>
                    <w:t>95</w:t>
                  </w:r>
                  <w:r>
                    <w:rPr>
                      <w:rFonts w:hint="default" w:ascii="Times New Roman" w:hAnsi="Times New Roman" w:cs="Times New Roman"/>
                      <w:sz w:val="21"/>
                      <w:szCs w:val="21"/>
                      <w:highlight w:val="none"/>
                    </w:rPr>
                    <w:t>dB</w:t>
                  </w:r>
                </w:p>
              </w:tc>
              <w:tc>
                <w:tcPr>
                  <w:tcW w:w="1912" w:type="pct"/>
                  <w:vMerge w:val="restart"/>
                  <w:noWrap w:val="0"/>
                  <w:vAlign w:val="center"/>
                </w:tcPr>
                <w:p>
                  <w:pPr>
                    <w:adjustRightInd w:val="0"/>
                    <w:snapToGrid w:val="0"/>
                    <w:spacing w:line="360" w:lineRule="exact"/>
                    <w:jc w:val="center"/>
                    <w:outlineLvl w:val="2"/>
                    <w:rPr>
                      <w:rFonts w:hint="eastAsia" w:ascii="Times New Roman" w:hAnsi="Times New Roman" w:cs="Times New Roman"/>
                      <w:kern w:val="2"/>
                      <w:sz w:val="21"/>
                      <w:szCs w:val="21"/>
                      <w:highlight w:val="none"/>
                      <w:lang w:val="en-US" w:eastAsia="zh-CN" w:bidi="ar-SA"/>
                    </w:rPr>
                  </w:pPr>
                  <w:r>
                    <w:rPr>
                      <w:rFonts w:hint="eastAsia" w:cs="Times New Roman"/>
                      <w:sz w:val="21"/>
                      <w:szCs w:val="21"/>
                      <w:highlight w:val="none"/>
                      <w:lang w:eastAsia="zh-CN"/>
                    </w:rPr>
                    <w:t>厂房</w:t>
                  </w:r>
                  <w:r>
                    <w:rPr>
                      <w:rFonts w:hint="default" w:ascii="Times New Roman" w:hAnsi="Times New Roman" w:cs="Times New Roman"/>
                      <w:sz w:val="21"/>
                      <w:szCs w:val="21"/>
                      <w:highlight w:val="none"/>
                    </w:rPr>
                    <w:t>隔声、基础减振</w:t>
                  </w:r>
                </w:p>
              </w:tc>
              <w:tc>
                <w:tcPr>
                  <w:tcW w:w="910" w:type="pct"/>
                  <w:noWrap w:val="0"/>
                  <w:vAlign w:val="center"/>
                </w:tcPr>
                <w:p>
                  <w:pPr>
                    <w:adjustRightInd w:val="0"/>
                    <w:snapToGrid w:val="0"/>
                    <w:spacing w:line="360" w:lineRule="exact"/>
                    <w:jc w:val="center"/>
                    <w:outlineLvl w:val="2"/>
                    <w:rPr>
                      <w:rFonts w:hint="default" w:ascii="Times New Roman" w:hAnsi="Times New Roman" w:cs="Times New Roman"/>
                      <w:sz w:val="21"/>
                      <w:szCs w:val="21"/>
                      <w:highlight w:val="none"/>
                    </w:rPr>
                  </w:pPr>
                  <w:r>
                    <w:rPr>
                      <w:rFonts w:hint="eastAsia" w:cs="Times New Roman"/>
                      <w:sz w:val="21"/>
                      <w:szCs w:val="21"/>
                      <w:highlight w:val="none"/>
                      <w:lang w:val="en-US" w:eastAsia="zh-CN"/>
                    </w:rPr>
                    <w:t>75</w:t>
                  </w:r>
                  <w:r>
                    <w:rPr>
                      <w:rFonts w:hint="default" w:ascii="Times New Roman" w:hAnsi="Times New Roman" w:cs="Times New Roman"/>
                      <w:sz w:val="21"/>
                      <w:szCs w:val="21"/>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92" w:type="pct"/>
                  <w:noWrap w:val="0"/>
                  <w:vAlign w:val="center"/>
                </w:tcPr>
                <w:p>
                  <w:pPr>
                    <w:jc w:val="center"/>
                    <w:rPr>
                      <w:rFonts w:hint="eastAsia" w:cs="Times New Roman"/>
                      <w:sz w:val="21"/>
                      <w:szCs w:val="21"/>
                      <w:highlight w:val="none"/>
                      <w:lang w:eastAsia="zh-CN"/>
                    </w:rPr>
                  </w:pPr>
                  <w:r>
                    <w:rPr>
                      <w:rFonts w:hint="eastAsia" w:cs="Times New Roman"/>
                      <w:szCs w:val="21"/>
                      <w:highlight w:val="none"/>
                      <w:lang w:eastAsia="zh-CN"/>
                    </w:rPr>
                    <w:t>洗砂机</w:t>
                  </w:r>
                </w:p>
              </w:tc>
              <w:tc>
                <w:tcPr>
                  <w:tcW w:w="479" w:type="pct"/>
                  <w:noWrap w:val="0"/>
                  <w:vAlign w:val="center"/>
                </w:tcPr>
                <w:p>
                  <w:pPr>
                    <w:pStyle w:val="53"/>
                    <w:ind w:firstLine="0" w:firstLineChars="0"/>
                    <w:jc w:val="center"/>
                    <w:rPr>
                      <w:rFonts w:hint="eastAsia"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r>
                    <w:rPr>
                      <w:rFonts w:hint="default" w:ascii="Times New Roman" w:hAnsi="Times New Roman" w:cs="Times New Roman"/>
                      <w:sz w:val="21"/>
                      <w:szCs w:val="21"/>
                      <w:highlight w:val="none"/>
                    </w:rPr>
                    <w:t>台</w:t>
                  </w:r>
                </w:p>
              </w:tc>
              <w:tc>
                <w:tcPr>
                  <w:tcW w:w="705"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80</w:t>
                  </w:r>
                  <w:r>
                    <w:rPr>
                      <w:rFonts w:hint="default" w:ascii="Times New Roman" w:hAnsi="Times New Roman" w:cs="Times New Roman"/>
                      <w:sz w:val="21"/>
                      <w:szCs w:val="21"/>
                      <w:highlight w:val="none"/>
                    </w:rPr>
                    <w:t>dB</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default" w:cs="Times New Roman"/>
                      <w:sz w:val="21"/>
                      <w:szCs w:val="21"/>
                      <w:highlight w:val="none"/>
                      <w:lang w:val="en-US" w:eastAsia="zh-CN"/>
                    </w:rPr>
                  </w:pPr>
                  <w:r>
                    <w:rPr>
                      <w:rFonts w:hint="eastAsia" w:cs="Times New Roman"/>
                      <w:sz w:val="21"/>
                      <w:szCs w:val="21"/>
                      <w:highlight w:val="none"/>
                      <w:lang w:val="en-US" w:eastAsia="zh-CN"/>
                    </w:rPr>
                    <w:t>60</w:t>
                  </w:r>
                  <w:r>
                    <w:rPr>
                      <w:rFonts w:hint="default" w:ascii="Times New Roman" w:hAnsi="Times New Roman" w:cs="Times New Roman"/>
                      <w:sz w:val="21"/>
                      <w:szCs w:val="21"/>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92" w:type="pct"/>
                  <w:noWrap w:val="0"/>
                  <w:vAlign w:val="center"/>
                </w:tcPr>
                <w:p>
                  <w:pPr>
                    <w:jc w:val="center"/>
                    <w:rPr>
                      <w:rFonts w:hint="eastAsia" w:cs="Times New Roman"/>
                      <w:szCs w:val="21"/>
                      <w:highlight w:val="none"/>
                      <w:lang w:eastAsia="zh-CN"/>
                    </w:rPr>
                  </w:pPr>
                  <w:r>
                    <w:rPr>
                      <w:rFonts w:hint="eastAsia" w:cs="Times New Roman"/>
                      <w:szCs w:val="21"/>
                      <w:highlight w:val="none"/>
                      <w:lang w:val="en-US" w:eastAsia="zh-CN"/>
                    </w:rPr>
                    <w:t>圆锥破</w:t>
                  </w:r>
                </w:p>
              </w:tc>
              <w:tc>
                <w:tcPr>
                  <w:tcW w:w="479" w:type="pct"/>
                  <w:noWrap w:val="0"/>
                  <w:vAlign w:val="center"/>
                </w:tcPr>
                <w:p>
                  <w:pPr>
                    <w:pStyle w:val="53"/>
                    <w:ind w:firstLine="0" w:firstLine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2台</w:t>
                  </w:r>
                </w:p>
              </w:tc>
              <w:tc>
                <w:tcPr>
                  <w:tcW w:w="705"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85</w:t>
                  </w:r>
                  <w:r>
                    <w:rPr>
                      <w:rFonts w:hint="default" w:ascii="Times New Roman" w:hAnsi="Times New Roman" w:cs="Times New Roman"/>
                      <w:sz w:val="21"/>
                      <w:szCs w:val="21"/>
                      <w:highlight w:val="none"/>
                    </w:rPr>
                    <w:t>dB</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65</w:t>
                  </w:r>
                  <w:r>
                    <w:rPr>
                      <w:rFonts w:hint="default" w:ascii="Times New Roman" w:hAnsi="Times New Roman" w:cs="Times New Roman"/>
                      <w:sz w:val="21"/>
                      <w:szCs w:val="21"/>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92" w:type="pct"/>
                  <w:noWrap w:val="0"/>
                  <w:vAlign w:val="center"/>
                </w:tcPr>
                <w:p>
                  <w:pPr>
                    <w:jc w:val="center"/>
                    <w:rPr>
                      <w:rFonts w:hint="eastAsia" w:cs="Times New Roman"/>
                      <w:szCs w:val="21"/>
                      <w:highlight w:val="none"/>
                      <w:lang w:eastAsia="zh-CN"/>
                    </w:rPr>
                  </w:pPr>
                  <w:r>
                    <w:rPr>
                      <w:rFonts w:hint="eastAsia" w:cs="Times New Roman"/>
                      <w:szCs w:val="21"/>
                      <w:highlight w:val="none"/>
                      <w:lang w:val="en-US" w:eastAsia="zh-CN"/>
                    </w:rPr>
                    <w:t>制砂</w:t>
                  </w:r>
                  <w:r>
                    <w:rPr>
                      <w:rFonts w:hint="eastAsia" w:cs="Times New Roman"/>
                      <w:szCs w:val="21"/>
                      <w:highlight w:val="none"/>
                      <w:lang w:eastAsia="zh-CN"/>
                    </w:rPr>
                    <w:t>机</w:t>
                  </w:r>
                </w:p>
              </w:tc>
              <w:tc>
                <w:tcPr>
                  <w:tcW w:w="479" w:type="pct"/>
                  <w:noWrap w:val="0"/>
                  <w:vAlign w:val="center"/>
                </w:tcPr>
                <w:p>
                  <w:pPr>
                    <w:pStyle w:val="53"/>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2台</w:t>
                  </w:r>
                </w:p>
              </w:tc>
              <w:tc>
                <w:tcPr>
                  <w:tcW w:w="705"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85</w:t>
                  </w:r>
                  <w:r>
                    <w:rPr>
                      <w:rFonts w:hint="default" w:ascii="Times New Roman" w:hAnsi="Times New Roman" w:cs="Times New Roman"/>
                      <w:sz w:val="21"/>
                      <w:szCs w:val="21"/>
                      <w:highlight w:val="none"/>
                    </w:rPr>
                    <w:t>dB</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65</w:t>
                  </w:r>
                  <w:r>
                    <w:rPr>
                      <w:rFonts w:hint="default" w:ascii="Times New Roman" w:hAnsi="Times New Roman" w:cs="Times New Roman"/>
                      <w:sz w:val="21"/>
                      <w:szCs w:val="21"/>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92" w:type="pct"/>
                  <w:noWrap w:val="0"/>
                  <w:vAlign w:val="center"/>
                </w:tcPr>
                <w:p>
                  <w:pPr>
                    <w:jc w:val="center"/>
                    <w:rPr>
                      <w:rFonts w:hint="eastAsia" w:cs="Times New Roman"/>
                      <w:szCs w:val="21"/>
                      <w:highlight w:val="none"/>
                      <w:lang w:eastAsia="zh-CN"/>
                    </w:rPr>
                  </w:pPr>
                  <w:r>
                    <w:rPr>
                      <w:rFonts w:hint="eastAsia" w:cs="Times New Roman"/>
                      <w:szCs w:val="21"/>
                      <w:highlight w:val="none"/>
                      <w:lang w:eastAsia="zh-CN"/>
                    </w:rPr>
                    <w:t>给料机</w:t>
                  </w:r>
                </w:p>
              </w:tc>
              <w:tc>
                <w:tcPr>
                  <w:tcW w:w="479" w:type="pct"/>
                  <w:noWrap w:val="0"/>
                  <w:vAlign w:val="center"/>
                </w:tcPr>
                <w:p>
                  <w:pPr>
                    <w:pStyle w:val="53"/>
                    <w:ind w:firstLine="0" w:firstLine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r>
                    <w:rPr>
                      <w:rFonts w:hint="eastAsia" w:ascii="Times New Roman" w:hAnsi="Times New Roman" w:cs="Times New Roman"/>
                      <w:sz w:val="21"/>
                      <w:szCs w:val="21"/>
                      <w:highlight w:val="none"/>
                      <w:lang w:eastAsia="zh-CN"/>
                    </w:rPr>
                    <w:t>台</w:t>
                  </w:r>
                </w:p>
              </w:tc>
              <w:tc>
                <w:tcPr>
                  <w:tcW w:w="705"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75</w:t>
                  </w:r>
                  <w:r>
                    <w:rPr>
                      <w:rFonts w:hint="default" w:ascii="Times New Roman" w:hAnsi="Times New Roman" w:cs="Times New Roman"/>
                      <w:sz w:val="21"/>
                      <w:szCs w:val="21"/>
                      <w:highlight w:val="none"/>
                    </w:rPr>
                    <w:t>dB</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55</w:t>
                  </w:r>
                  <w:r>
                    <w:rPr>
                      <w:rFonts w:hint="default" w:ascii="Times New Roman" w:hAnsi="Times New Roman" w:cs="Times New Roman"/>
                      <w:sz w:val="21"/>
                      <w:szCs w:val="21"/>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92" w:type="pct"/>
                  <w:noWrap w:val="0"/>
                  <w:vAlign w:val="center"/>
                </w:tcPr>
                <w:p>
                  <w:pPr>
                    <w:jc w:val="center"/>
                    <w:rPr>
                      <w:rFonts w:hint="default" w:cs="Times New Roman"/>
                      <w:szCs w:val="21"/>
                      <w:highlight w:val="none"/>
                      <w:lang w:val="en-US" w:eastAsia="zh-CN"/>
                    </w:rPr>
                  </w:pPr>
                  <w:r>
                    <w:rPr>
                      <w:rFonts w:hint="eastAsia" w:cs="Times New Roman"/>
                      <w:szCs w:val="21"/>
                      <w:highlight w:val="none"/>
                      <w:lang w:val="en-US" w:eastAsia="zh-CN"/>
                    </w:rPr>
                    <w:t>振动筛</w:t>
                  </w:r>
                </w:p>
              </w:tc>
              <w:tc>
                <w:tcPr>
                  <w:tcW w:w="479" w:type="pct"/>
                  <w:noWrap w:val="0"/>
                  <w:vAlign w:val="center"/>
                </w:tcPr>
                <w:p>
                  <w:pPr>
                    <w:pStyle w:val="53"/>
                    <w:ind w:firstLine="0" w:firstLine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r>
                    <w:rPr>
                      <w:rFonts w:hint="eastAsia" w:ascii="Times New Roman" w:hAnsi="Times New Roman" w:cs="Times New Roman"/>
                      <w:sz w:val="21"/>
                      <w:szCs w:val="21"/>
                      <w:highlight w:val="none"/>
                      <w:lang w:eastAsia="zh-CN"/>
                    </w:rPr>
                    <w:t>台</w:t>
                  </w:r>
                </w:p>
              </w:tc>
              <w:tc>
                <w:tcPr>
                  <w:tcW w:w="705"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85</w:t>
                  </w:r>
                  <w:r>
                    <w:rPr>
                      <w:rFonts w:hint="default" w:ascii="Times New Roman" w:hAnsi="Times New Roman" w:cs="Times New Roman"/>
                      <w:sz w:val="21"/>
                      <w:szCs w:val="21"/>
                      <w:highlight w:val="none"/>
                    </w:rPr>
                    <w:t>dB</w:t>
                  </w:r>
                </w:p>
              </w:tc>
              <w:tc>
                <w:tcPr>
                  <w:tcW w:w="1912" w:type="pct"/>
                  <w:vMerge w:val="continue"/>
                  <w:noWrap w:val="0"/>
                  <w:vAlign w:val="center"/>
                </w:tcPr>
                <w:p>
                  <w:pPr>
                    <w:adjustRightInd w:val="0"/>
                    <w:snapToGrid w:val="0"/>
                    <w:spacing w:line="360" w:lineRule="exact"/>
                    <w:jc w:val="center"/>
                    <w:outlineLvl w:val="2"/>
                    <w:rPr>
                      <w:rFonts w:hint="eastAsia" w:cs="Times New Roman"/>
                      <w:sz w:val="21"/>
                      <w:szCs w:val="21"/>
                      <w:highlight w:val="none"/>
                      <w:lang w:eastAsia="zh-CN"/>
                    </w:rPr>
                  </w:pPr>
                </w:p>
              </w:tc>
              <w:tc>
                <w:tcPr>
                  <w:tcW w:w="910" w:type="pct"/>
                  <w:noWrap w:val="0"/>
                  <w:vAlign w:val="center"/>
                </w:tcPr>
                <w:p>
                  <w:pPr>
                    <w:adjustRightInd w:val="0"/>
                    <w:snapToGrid w:val="0"/>
                    <w:spacing w:line="360" w:lineRule="exact"/>
                    <w:jc w:val="center"/>
                    <w:outlineLvl w:val="2"/>
                    <w:rPr>
                      <w:rFonts w:hint="eastAsia" w:cs="Times New Roman"/>
                      <w:sz w:val="21"/>
                      <w:szCs w:val="21"/>
                      <w:highlight w:val="none"/>
                      <w:lang w:val="en-US" w:eastAsia="zh-CN"/>
                    </w:rPr>
                  </w:pPr>
                  <w:r>
                    <w:rPr>
                      <w:rFonts w:hint="eastAsia" w:cs="Times New Roman"/>
                      <w:sz w:val="21"/>
                      <w:szCs w:val="21"/>
                      <w:highlight w:val="none"/>
                      <w:lang w:val="en-US" w:eastAsia="zh-CN"/>
                    </w:rPr>
                    <w:t>65</w:t>
                  </w:r>
                  <w:r>
                    <w:rPr>
                      <w:rFonts w:hint="default" w:ascii="Times New Roman" w:hAnsi="Times New Roman" w:cs="Times New Roman"/>
                      <w:sz w:val="21"/>
                      <w:szCs w:val="21"/>
                      <w:highlight w:val="none"/>
                    </w:rPr>
                    <w:t>dB</w:t>
                  </w:r>
                </w:p>
              </w:tc>
            </w:tr>
          </w:tbl>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2</w:t>
            </w:r>
            <w:r>
              <w:rPr>
                <w:color w:val="000000"/>
                <w:sz w:val="24"/>
                <w:highlight w:val="none"/>
              </w:rPr>
              <w:t>）预测模式</w:t>
            </w:r>
          </w:p>
          <w:p>
            <w:pPr>
              <w:spacing w:line="520" w:lineRule="exact"/>
              <w:ind w:firstLine="480" w:firstLineChars="200"/>
              <w:rPr>
                <w:color w:val="000000"/>
                <w:sz w:val="24"/>
                <w:highlight w:val="none"/>
              </w:rPr>
            </w:pPr>
            <w:r>
              <w:rPr>
                <w:rFonts w:hint="eastAsia"/>
                <w:color w:val="000000"/>
                <w:sz w:val="24"/>
                <w:highlight w:val="none"/>
              </w:rPr>
              <w:t>以厂区内各主要高噪声设备为噪声点源，根据其距离四周厂界的距离及噪声现状情况，按经验法推算其衰减量，并预测各声源对四周厂界预测点的贡献值，然后与各预测点的背景噪声值叠加计算，预测项目完成后四周厂界的噪声值。</w:t>
            </w:r>
            <w:r>
              <w:rPr>
                <w:color w:val="000000"/>
                <w:sz w:val="24"/>
                <w:highlight w:val="none"/>
              </w:rPr>
              <w:t>预测公式如下</w:t>
            </w:r>
            <w:r>
              <w:rPr>
                <w:rFonts w:hint="eastAsia"/>
                <w:color w:val="000000"/>
                <w:sz w:val="24"/>
                <w:highlight w:val="none"/>
              </w:rPr>
              <w:t>，</w:t>
            </w:r>
            <w:r>
              <w:rPr>
                <w:color w:val="000000"/>
                <w:sz w:val="24"/>
                <w:highlight w:val="none"/>
              </w:rPr>
              <w:t>叠加公式：</w:t>
            </w:r>
          </w:p>
          <w:p>
            <w:pPr>
              <w:adjustRightInd w:val="0"/>
              <w:snapToGrid w:val="0"/>
              <w:spacing w:before="120" w:beforeLines="50" w:line="360" w:lineRule="auto"/>
              <w:jc w:val="center"/>
              <w:rPr>
                <w:snapToGrid w:val="0"/>
                <w:color w:val="000000"/>
                <w:kern w:val="0"/>
                <w:sz w:val="24"/>
                <w:highlight w:val="none"/>
              </w:rPr>
            </w:pPr>
            <w:r>
              <w:rPr>
                <w:snapToGrid w:val="0"/>
                <w:color w:val="000000"/>
                <w:kern w:val="0"/>
                <w:position w:val="-4"/>
                <w:sz w:val="24"/>
                <w:highlight w:val="none"/>
              </w:rPr>
              <w:object>
                <v:shape id="_x0000_i1028" o:spt="75" type="#_x0000_t75" style="height:13.8pt;width:9pt;" o:ole="t" filled="f" coordsize="21600,21600">
                  <v:path/>
                  <v:fill on="f" focussize="0,0"/>
                  <v:stroke/>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color w:val="000000"/>
                <w:kern w:val="0"/>
                <w:sz w:val="24"/>
                <w:highlight w:val="none"/>
              </w:rPr>
              <w:object>
                <v:shape id="_x0000_i1029" o:spt="75" type="#_x0000_t75" style="height:36.6pt;width:91.8pt;" o:ole="t" filled="f" coordsize="21600,21600">
                  <v:path/>
                  <v:fill on="f" focussize="0,0"/>
                  <v:stroke/>
                  <v:imagedata r:id="rId16" o:title=""/>
                  <o:lock v:ext="edit" aspectratio="t"/>
                  <w10:wrap type="none"/>
                  <w10:anchorlock/>
                </v:shape>
                <o:OLEObject Type="Embed" ProgID="Equation.DSMT4" ShapeID="_x0000_i1029" DrawAspect="Content" ObjectID="_1468075729" r:id="rId15">
                  <o:LockedField>false</o:LockedField>
                </o:OLEObject>
              </w:object>
            </w:r>
          </w:p>
          <w:p>
            <w:pPr>
              <w:spacing w:line="520" w:lineRule="exact"/>
              <w:ind w:firstLine="480" w:firstLineChars="200"/>
              <w:rPr>
                <w:snapToGrid w:val="0"/>
                <w:color w:val="000000"/>
                <w:kern w:val="0"/>
                <w:sz w:val="24"/>
                <w:highlight w:val="none"/>
              </w:rPr>
            </w:pPr>
            <w:r>
              <w:rPr>
                <w:i/>
                <w:snapToGrid w:val="0"/>
                <w:color w:val="000000"/>
                <w:kern w:val="0"/>
                <w:sz w:val="24"/>
                <w:highlight w:val="none"/>
              </w:rPr>
              <w:t>L</w:t>
            </w:r>
            <w:r>
              <w:rPr>
                <w:snapToGrid w:val="0"/>
                <w:color w:val="000000"/>
                <w:kern w:val="0"/>
                <w:sz w:val="24"/>
                <w:highlight w:val="none"/>
                <w:vertAlign w:val="subscript"/>
              </w:rPr>
              <w:t>总</w:t>
            </w:r>
            <w:r>
              <w:rPr>
                <w:snapToGrid w:val="0"/>
                <w:color w:val="000000"/>
                <w:kern w:val="0"/>
                <w:sz w:val="24"/>
                <w:highlight w:val="none"/>
              </w:rPr>
              <w:t>—几个声压级叠加后的总声压级，dB(A)</w:t>
            </w:r>
          </w:p>
          <w:p>
            <w:pPr>
              <w:spacing w:line="520" w:lineRule="exact"/>
              <w:ind w:firstLine="480" w:firstLineChars="200"/>
              <w:rPr>
                <w:snapToGrid w:val="0"/>
                <w:color w:val="000000"/>
                <w:kern w:val="0"/>
                <w:sz w:val="24"/>
                <w:highlight w:val="none"/>
              </w:rPr>
            </w:pPr>
            <w:r>
              <w:rPr>
                <w:i/>
                <w:snapToGrid w:val="0"/>
                <w:color w:val="000000"/>
                <w:kern w:val="0"/>
                <w:sz w:val="24"/>
                <w:highlight w:val="none"/>
              </w:rPr>
              <w:t>L</w:t>
            </w:r>
            <w:r>
              <w:rPr>
                <w:i/>
                <w:snapToGrid w:val="0"/>
                <w:color w:val="000000"/>
                <w:kern w:val="0"/>
                <w:sz w:val="24"/>
                <w:highlight w:val="none"/>
                <w:vertAlign w:val="subscript"/>
              </w:rPr>
              <w:t>i</w:t>
            </w:r>
            <w:r>
              <w:rPr>
                <w:snapToGrid w:val="0"/>
                <w:color w:val="000000"/>
                <w:kern w:val="0"/>
                <w:sz w:val="24"/>
                <w:highlight w:val="none"/>
              </w:rPr>
              <w:t>—某一个声压级，dB(A)</w:t>
            </w:r>
          </w:p>
          <w:p>
            <w:pPr>
              <w:spacing w:line="520" w:lineRule="exact"/>
              <w:ind w:firstLine="480" w:firstLineChars="200"/>
              <w:rPr>
                <w:snapToGrid w:val="0"/>
                <w:color w:val="000000"/>
                <w:kern w:val="0"/>
                <w:sz w:val="24"/>
                <w:highlight w:val="none"/>
              </w:rPr>
            </w:pPr>
            <w:r>
              <w:rPr>
                <w:snapToGrid w:val="0"/>
                <w:color w:val="000000"/>
                <w:kern w:val="0"/>
                <w:sz w:val="24"/>
                <w:highlight w:val="none"/>
              </w:rPr>
              <w:t>噪声衰减公式：</w:t>
            </w:r>
          </w:p>
          <w:p>
            <w:pPr>
              <w:adjustRightInd w:val="0"/>
              <w:snapToGrid w:val="0"/>
              <w:spacing w:line="520" w:lineRule="exact"/>
              <w:jc w:val="center"/>
              <w:rPr>
                <w:snapToGrid w:val="0"/>
                <w:color w:val="000000"/>
                <w:kern w:val="0"/>
                <w:sz w:val="24"/>
                <w:highlight w:val="none"/>
              </w:rPr>
            </w:pPr>
            <w:r>
              <w:rPr>
                <w:snapToGrid w:val="0"/>
                <w:color w:val="000000"/>
                <w:kern w:val="0"/>
                <w:sz w:val="24"/>
                <w:highlight w:val="none"/>
              </w:rPr>
              <w:t>L</w:t>
            </w:r>
            <w:r>
              <w:rPr>
                <w:snapToGrid w:val="0"/>
                <w:color w:val="000000"/>
                <w:kern w:val="0"/>
                <w:sz w:val="24"/>
                <w:highlight w:val="none"/>
                <w:vertAlign w:val="subscript"/>
              </w:rPr>
              <w:t>eq</w:t>
            </w:r>
            <w:r>
              <w:rPr>
                <w:snapToGrid w:val="0"/>
                <w:color w:val="000000"/>
                <w:kern w:val="0"/>
                <w:sz w:val="24"/>
                <w:highlight w:val="none"/>
              </w:rPr>
              <w:t xml:space="preserve"> = L</w:t>
            </w:r>
            <w:r>
              <w:rPr>
                <w:snapToGrid w:val="0"/>
                <w:color w:val="000000"/>
                <w:kern w:val="0"/>
                <w:sz w:val="24"/>
                <w:highlight w:val="none"/>
                <w:vertAlign w:val="subscript"/>
              </w:rPr>
              <w:t>A</w:t>
            </w:r>
            <w:r>
              <w:rPr>
                <w:snapToGrid w:val="0"/>
                <w:color w:val="000000"/>
                <w:kern w:val="0"/>
                <w:sz w:val="24"/>
                <w:highlight w:val="none"/>
              </w:rPr>
              <w:t>―20lg(r</w:t>
            </w:r>
            <w:r>
              <w:rPr>
                <w:snapToGrid w:val="0"/>
                <w:color w:val="000000"/>
                <w:kern w:val="0"/>
                <w:sz w:val="24"/>
                <w:highlight w:val="none"/>
                <w:vertAlign w:val="subscript"/>
              </w:rPr>
              <w:t>1</w:t>
            </w:r>
            <w:r>
              <w:rPr>
                <w:snapToGrid w:val="0"/>
                <w:color w:val="000000"/>
                <w:kern w:val="0"/>
                <w:sz w:val="24"/>
                <w:highlight w:val="none"/>
              </w:rPr>
              <w:t>/r</w:t>
            </w:r>
            <w:r>
              <w:rPr>
                <w:snapToGrid w:val="0"/>
                <w:color w:val="000000"/>
                <w:kern w:val="0"/>
                <w:sz w:val="24"/>
                <w:highlight w:val="none"/>
                <w:vertAlign w:val="subscript"/>
              </w:rPr>
              <w:t>0</w:t>
            </w:r>
            <w:r>
              <w:rPr>
                <w:snapToGrid w:val="0"/>
                <w:color w:val="000000"/>
                <w:kern w:val="0"/>
                <w:sz w:val="24"/>
                <w:highlight w:val="none"/>
              </w:rPr>
              <w:t>)</w:t>
            </w:r>
          </w:p>
          <w:p>
            <w:pPr>
              <w:spacing w:line="520" w:lineRule="exact"/>
              <w:ind w:firstLine="480" w:firstLineChars="200"/>
              <w:rPr>
                <w:snapToGrid w:val="0"/>
                <w:color w:val="000000"/>
                <w:kern w:val="0"/>
                <w:sz w:val="24"/>
                <w:highlight w:val="none"/>
              </w:rPr>
            </w:pPr>
            <w:r>
              <w:rPr>
                <w:snapToGrid w:val="0"/>
                <w:color w:val="000000"/>
                <w:kern w:val="0"/>
                <w:sz w:val="24"/>
                <w:highlight w:val="none"/>
              </w:rPr>
              <w:t xml:space="preserve"> 式中：L</w:t>
            </w:r>
            <w:r>
              <w:rPr>
                <w:snapToGrid w:val="0"/>
                <w:color w:val="000000"/>
                <w:kern w:val="0"/>
                <w:sz w:val="24"/>
                <w:highlight w:val="none"/>
                <w:vertAlign w:val="subscript"/>
              </w:rPr>
              <w:t>eq</w:t>
            </w:r>
            <w:r>
              <w:rPr>
                <w:snapToGrid w:val="0"/>
                <w:color w:val="000000"/>
                <w:kern w:val="0"/>
                <w:sz w:val="24"/>
                <w:highlight w:val="none"/>
              </w:rPr>
              <w:t>－等效连续A声级，dB(A)；</w:t>
            </w:r>
          </w:p>
          <w:p>
            <w:pPr>
              <w:spacing w:line="520" w:lineRule="exact"/>
              <w:ind w:firstLine="600" w:firstLineChars="250"/>
              <w:rPr>
                <w:color w:val="000000"/>
                <w:sz w:val="24"/>
                <w:highlight w:val="none"/>
              </w:rPr>
            </w:pPr>
            <w:r>
              <w:rPr>
                <w:snapToGrid w:val="0"/>
                <w:color w:val="000000"/>
                <w:kern w:val="0"/>
                <w:sz w:val="24"/>
                <w:highlight w:val="none"/>
              </w:rPr>
              <w:t xml:space="preserve">      L</w:t>
            </w:r>
            <w:r>
              <w:rPr>
                <w:snapToGrid w:val="0"/>
                <w:color w:val="000000"/>
                <w:kern w:val="0"/>
                <w:sz w:val="24"/>
                <w:highlight w:val="none"/>
                <w:vertAlign w:val="subscript"/>
              </w:rPr>
              <w:t>A</w:t>
            </w:r>
            <w:r>
              <w:rPr>
                <w:snapToGrid w:val="0"/>
                <w:color w:val="000000"/>
                <w:kern w:val="0"/>
                <w:sz w:val="24"/>
                <w:highlight w:val="none"/>
              </w:rPr>
              <w:t>－场界噪声级，dB(A)。</w:t>
            </w:r>
          </w:p>
          <w:p>
            <w:pPr>
              <w:spacing w:line="520" w:lineRule="exact"/>
              <w:ind w:firstLine="480" w:firstLineChars="200"/>
              <w:rPr>
                <w:color w:val="000000"/>
                <w:sz w:val="24"/>
                <w:highlight w:val="none"/>
              </w:rPr>
            </w:pPr>
            <w:r>
              <w:rPr>
                <w:color w:val="000000"/>
                <w:sz w:val="24"/>
                <w:highlight w:val="none"/>
              </w:rPr>
              <w:t>（</w:t>
            </w:r>
            <w:r>
              <w:rPr>
                <w:rFonts w:hint="eastAsia"/>
                <w:color w:val="000000"/>
                <w:sz w:val="24"/>
                <w:highlight w:val="none"/>
              </w:rPr>
              <w:t>3</w:t>
            </w:r>
            <w:r>
              <w:rPr>
                <w:color w:val="000000"/>
                <w:sz w:val="24"/>
                <w:highlight w:val="none"/>
              </w:rPr>
              <w:t>）预测结果分析</w:t>
            </w:r>
          </w:p>
          <w:p>
            <w:pPr>
              <w:spacing w:line="520" w:lineRule="exact"/>
              <w:ind w:firstLine="480" w:firstLineChars="200"/>
              <w:rPr>
                <w:bCs/>
                <w:sz w:val="24"/>
                <w:highlight w:val="none"/>
              </w:rPr>
            </w:pPr>
            <w:r>
              <w:rPr>
                <w:bCs/>
                <w:sz w:val="24"/>
                <w:highlight w:val="none"/>
              </w:rPr>
              <w:t>根据室内、室外声压级预测模式，以厂界为准，计算出等效室外声源及预测厂界噪声见</w:t>
            </w:r>
            <w:r>
              <w:rPr>
                <w:rFonts w:hint="eastAsia"/>
                <w:bCs/>
                <w:sz w:val="24"/>
                <w:highlight w:val="none"/>
              </w:rPr>
              <w:t>下</w:t>
            </w:r>
            <w:r>
              <w:rPr>
                <w:bCs/>
                <w:sz w:val="24"/>
                <w:highlight w:val="none"/>
              </w:rPr>
              <w:t>表。</w:t>
            </w:r>
          </w:p>
          <w:p>
            <w:pPr>
              <w:spacing w:line="520" w:lineRule="exact"/>
              <w:ind w:firstLine="480" w:firstLineChars="200"/>
              <w:rPr>
                <w:rFonts w:hint="default"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9</w:t>
            </w:r>
            <w:r>
              <w:rPr>
                <w:rFonts w:hint="eastAsia" w:ascii="Times New Roman" w:hAnsi="Times New Roman" w:eastAsia="黑体" w:cs="Times New Roman"/>
                <w:color w:val="000000"/>
                <w:sz w:val="24"/>
                <w:highlight w:val="none"/>
              </w:rPr>
              <w:t xml:space="preserve"> </w:t>
            </w:r>
            <w:r>
              <w:rPr>
                <w:rFonts w:hint="eastAsia"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 xml:space="preserve">  厂界噪声预测结果一览表</w:t>
            </w:r>
            <w:r>
              <w:rPr>
                <w:rFonts w:hint="default" w:ascii="Times New Roman" w:hAnsi="Times New Roman" w:eastAsia="黑体" w:cs="Times New Roman"/>
                <w:color w:val="000000"/>
                <w:sz w:val="24"/>
                <w:highlight w:val="none"/>
              </w:rPr>
              <w:t xml:space="preserve">       单位：dB(A)</w:t>
            </w:r>
          </w:p>
          <w:tbl>
            <w:tblPr>
              <w:tblStyle w:val="26"/>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33"/>
              <w:gridCol w:w="2717"/>
              <w:gridCol w:w="1839"/>
              <w:gridCol w:w="172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176" w:type="pct"/>
                  <w:vAlign w:val="center"/>
                </w:tcPr>
                <w:p>
                  <w:pPr>
                    <w:snapToGrid w:val="0"/>
                    <w:jc w:val="center"/>
                    <w:rPr>
                      <w:bCs/>
                      <w:highlight w:val="none"/>
                    </w:rPr>
                  </w:pPr>
                  <w:r>
                    <w:rPr>
                      <w:bCs/>
                      <w:highlight w:val="none"/>
                    </w:rPr>
                    <w:t>预测点位</w:t>
                  </w:r>
                </w:p>
              </w:tc>
              <w:tc>
                <w:tcPr>
                  <w:tcW w:w="1653" w:type="pct"/>
                  <w:vAlign w:val="center"/>
                </w:tcPr>
                <w:p>
                  <w:pPr>
                    <w:snapToGrid w:val="0"/>
                    <w:jc w:val="center"/>
                    <w:rPr>
                      <w:bCs/>
                      <w:highlight w:val="none"/>
                    </w:rPr>
                  </w:pPr>
                  <w:r>
                    <w:rPr>
                      <w:bCs/>
                      <w:highlight w:val="none"/>
                    </w:rPr>
                    <w:t>距离生产单元最近距离（m）</w:t>
                  </w:r>
                </w:p>
              </w:tc>
              <w:tc>
                <w:tcPr>
                  <w:tcW w:w="1119" w:type="pct"/>
                  <w:vAlign w:val="center"/>
                </w:tcPr>
                <w:p>
                  <w:pPr>
                    <w:snapToGrid w:val="0"/>
                    <w:jc w:val="center"/>
                    <w:rPr>
                      <w:bCs/>
                      <w:highlight w:val="none"/>
                    </w:rPr>
                  </w:pPr>
                  <w:r>
                    <w:rPr>
                      <w:bCs/>
                      <w:highlight w:val="none"/>
                    </w:rPr>
                    <w:t>贡献值</w:t>
                  </w:r>
                </w:p>
              </w:tc>
              <w:tc>
                <w:tcPr>
                  <w:tcW w:w="1051" w:type="pct"/>
                  <w:vAlign w:val="center"/>
                </w:tcPr>
                <w:p>
                  <w:pPr>
                    <w:snapToGrid w:val="0"/>
                    <w:ind w:left="-80" w:leftChars="-38" w:right="-13" w:rightChars="-6"/>
                    <w:jc w:val="center"/>
                    <w:rPr>
                      <w:bCs/>
                      <w:highlight w:val="none"/>
                    </w:rPr>
                  </w:pPr>
                  <w:r>
                    <w:rPr>
                      <w:bCs/>
                      <w:highlight w:val="none"/>
                    </w:rPr>
                    <w:t>标准值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176" w:type="pct"/>
                  <w:vAlign w:val="center"/>
                </w:tcPr>
                <w:p>
                  <w:pPr>
                    <w:snapToGrid w:val="0"/>
                    <w:jc w:val="center"/>
                    <w:rPr>
                      <w:bCs/>
                      <w:highlight w:val="none"/>
                    </w:rPr>
                  </w:pPr>
                  <w:r>
                    <w:rPr>
                      <w:bCs/>
                      <w:highlight w:val="none"/>
                    </w:rPr>
                    <w:t>东厂界</w:t>
                  </w:r>
                </w:p>
              </w:tc>
              <w:tc>
                <w:tcPr>
                  <w:tcW w:w="1653" w:type="pct"/>
                  <w:vAlign w:val="center"/>
                </w:tcPr>
                <w:p>
                  <w:pPr>
                    <w:snapToGrid w:val="0"/>
                    <w:jc w:val="center"/>
                    <w:rPr>
                      <w:rFonts w:hint="default" w:eastAsia="宋体"/>
                      <w:bCs/>
                      <w:highlight w:val="none"/>
                      <w:lang w:val="en-US" w:eastAsia="zh-CN"/>
                    </w:rPr>
                  </w:pPr>
                  <w:r>
                    <w:rPr>
                      <w:rFonts w:hint="eastAsia"/>
                      <w:bCs/>
                      <w:highlight w:val="none"/>
                      <w:lang w:val="en-US" w:eastAsia="zh-CN"/>
                    </w:rPr>
                    <w:t>30</w:t>
                  </w:r>
                </w:p>
              </w:tc>
              <w:tc>
                <w:tcPr>
                  <w:tcW w:w="1119" w:type="pct"/>
                  <w:vAlign w:val="center"/>
                </w:tcPr>
                <w:p>
                  <w:pPr>
                    <w:snapToGrid w:val="0"/>
                    <w:jc w:val="center"/>
                    <w:rPr>
                      <w:rFonts w:hint="default" w:eastAsia="宋体"/>
                      <w:bCs/>
                      <w:highlight w:val="none"/>
                      <w:lang w:val="en-US" w:eastAsia="zh-CN"/>
                    </w:rPr>
                  </w:pPr>
                  <w:r>
                    <w:rPr>
                      <w:rFonts w:hint="eastAsia"/>
                      <w:bCs/>
                      <w:highlight w:val="none"/>
                      <w:lang w:val="en-US" w:eastAsia="zh-CN"/>
                    </w:rPr>
                    <w:t>50.17</w:t>
                  </w:r>
                </w:p>
              </w:tc>
              <w:tc>
                <w:tcPr>
                  <w:tcW w:w="1051" w:type="pct"/>
                  <w:vMerge w:val="restart"/>
                  <w:vAlign w:val="center"/>
                </w:tcPr>
                <w:p>
                  <w:pPr>
                    <w:snapToGrid w:val="0"/>
                    <w:jc w:val="center"/>
                    <w:rPr>
                      <w:bCs/>
                      <w:highlight w:val="none"/>
                    </w:rPr>
                  </w:pPr>
                  <w:r>
                    <w:rPr>
                      <w:bCs/>
                      <w:highlight w:val="none"/>
                    </w:rPr>
                    <w:t>昼间≤60</w:t>
                  </w:r>
                </w:p>
                <w:p>
                  <w:pPr>
                    <w:snapToGrid w:val="0"/>
                    <w:jc w:val="center"/>
                    <w:rPr>
                      <w:bCs/>
                      <w:highlight w:val="none"/>
                    </w:rPr>
                  </w:pPr>
                  <w:r>
                    <w:rPr>
                      <w:bCs/>
                      <w:highlight w:val="none"/>
                    </w:rPr>
                    <w:t>夜间≤50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6" w:hRule="atLeast"/>
                <w:jc w:val="center"/>
              </w:trPr>
              <w:tc>
                <w:tcPr>
                  <w:tcW w:w="1176" w:type="pct"/>
                  <w:vAlign w:val="center"/>
                </w:tcPr>
                <w:p>
                  <w:pPr>
                    <w:snapToGrid w:val="0"/>
                    <w:jc w:val="center"/>
                    <w:rPr>
                      <w:bCs/>
                      <w:highlight w:val="none"/>
                    </w:rPr>
                  </w:pPr>
                  <w:r>
                    <w:rPr>
                      <w:bCs/>
                      <w:highlight w:val="none"/>
                    </w:rPr>
                    <w:t>南厂界</w:t>
                  </w:r>
                </w:p>
              </w:tc>
              <w:tc>
                <w:tcPr>
                  <w:tcW w:w="1653" w:type="pct"/>
                  <w:vAlign w:val="center"/>
                </w:tcPr>
                <w:p>
                  <w:pPr>
                    <w:snapToGrid w:val="0"/>
                    <w:jc w:val="center"/>
                    <w:rPr>
                      <w:rFonts w:hint="default" w:eastAsia="宋体"/>
                      <w:bCs/>
                      <w:highlight w:val="none"/>
                      <w:lang w:val="en-US" w:eastAsia="zh-CN"/>
                    </w:rPr>
                  </w:pPr>
                  <w:r>
                    <w:rPr>
                      <w:rFonts w:hint="eastAsia"/>
                      <w:bCs/>
                      <w:highlight w:val="none"/>
                      <w:lang w:val="en-US" w:eastAsia="zh-CN"/>
                    </w:rPr>
                    <w:t>60</w:t>
                  </w:r>
                </w:p>
              </w:tc>
              <w:tc>
                <w:tcPr>
                  <w:tcW w:w="1119" w:type="pct"/>
                  <w:vAlign w:val="center"/>
                </w:tcPr>
                <w:p>
                  <w:pPr>
                    <w:snapToGrid w:val="0"/>
                    <w:jc w:val="center"/>
                    <w:rPr>
                      <w:rFonts w:hint="default" w:eastAsia="宋体"/>
                      <w:bCs/>
                      <w:highlight w:val="none"/>
                      <w:lang w:val="en-US" w:eastAsia="zh-CN"/>
                    </w:rPr>
                  </w:pPr>
                  <w:r>
                    <w:rPr>
                      <w:rFonts w:hint="eastAsia"/>
                      <w:bCs/>
                      <w:highlight w:val="none"/>
                      <w:lang w:val="en-US" w:eastAsia="zh-CN"/>
                    </w:rPr>
                    <w:t>44.15</w:t>
                  </w:r>
                </w:p>
              </w:tc>
              <w:tc>
                <w:tcPr>
                  <w:tcW w:w="1051" w:type="pct"/>
                  <w:vMerge w:val="continue"/>
                  <w:vAlign w:val="center"/>
                </w:tcPr>
                <w:p>
                  <w:pPr>
                    <w:snapToGrid w:val="0"/>
                    <w:jc w:val="center"/>
                    <w:rPr>
                      <w:bCs/>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0" w:hRule="atLeast"/>
                <w:jc w:val="center"/>
              </w:trPr>
              <w:tc>
                <w:tcPr>
                  <w:tcW w:w="1176" w:type="pct"/>
                  <w:vAlign w:val="center"/>
                </w:tcPr>
                <w:p>
                  <w:pPr>
                    <w:snapToGrid w:val="0"/>
                    <w:jc w:val="center"/>
                    <w:rPr>
                      <w:bCs/>
                      <w:highlight w:val="none"/>
                    </w:rPr>
                  </w:pPr>
                  <w:r>
                    <w:rPr>
                      <w:bCs/>
                      <w:highlight w:val="none"/>
                    </w:rPr>
                    <w:t>西厂界</w:t>
                  </w:r>
                </w:p>
              </w:tc>
              <w:tc>
                <w:tcPr>
                  <w:tcW w:w="1653" w:type="pct"/>
                  <w:vAlign w:val="center"/>
                </w:tcPr>
                <w:p>
                  <w:pPr>
                    <w:snapToGrid w:val="0"/>
                    <w:jc w:val="center"/>
                    <w:rPr>
                      <w:rFonts w:hint="default" w:eastAsia="宋体"/>
                      <w:bCs/>
                      <w:highlight w:val="none"/>
                      <w:lang w:val="en-US" w:eastAsia="zh-CN"/>
                    </w:rPr>
                  </w:pPr>
                  <w:r>
                    <w:rPr>
                      <w:rFonts w:hint="eastAsia"/>
                      <w:bCs/>
                      <w:highlight w:val="none"/>
                      <w:lang w:val="en-US" w:eastAsia="zh-CN"/>
                    </w:rPr>
                    <w:t>15</w:t>
                  </w:r>
                </w:p>
              </w:tc>
              <w:tc>
                <w:tcPr>
                  <w:tcW w:w="1119" w:type="pct"/>
                  <w:vAlign w:val="center"/>
                </w:tcPr>
                <w:p>
                  <w:pPr>
                    <w:snapToGrid w:val="0"/>
                    <w:jc w:val="center"/>
                    <w:rPr>
                      <w:rFonts w:hint="default" w:eastAsia="宋体"/>
                      <w:bCs/>
                      <w:highlight w:val="none"/>
                      <w:lang w:val="en-US" w:eastAsia="zh-CN"/>
                    </w:rPr>
                  </w:pPr>
                  <w:r>
                    <w:rPr>
                      <w:rFonts w:hint="eastAsia"/>
                      <w:bCs/>
                      <w:highlight w:val="none"/>
                      <w:lang w:val="en-US" w:eastAsia="zh-CN"/>
                    </w:rPr>
                    <w:t>56.19</w:t>
                  </w:r>
                </w:p>
              </w:tc>
              <w:tc>
                <w:tcPr>
                  <w:tcW w:w="1051" w:type="pct"/>
                  <w:vMerge w:val="continue"/>
                  <w:vAlign w:val="center"/>
                </w:tcPr>
                <w:p>
                  <w:pPr>
                    <w:snapToGrid w:val="0"/>
                    <w:jc w:val="center"/>
                    <w:rPr>
                      <w:bCs/>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176" w:type="pct"/>
                  <w:vAlign w:val="center"/>
                </w:tcPr>
                <w:p>
                  <w:pPr>
                    <w:snapToGrid w:val="0"/>
                    <w:jc w:val="center"/>
                    <w:rPr>
                      <w:bCs/>
                      <w:highlight w:val="none"/>
                    </w:rPr>
                  </w:pPr>
                  <w:r>
                    <w:rPr>
                      <w:bCs/>
                      <w:highlight w:val="none"/>
                    </w:rPr>
                    <w:t>北厂界</w:t>
                  </w:r>
                </w:p>
              </w:tc>
              <w:tc>
                <w:tcPr>
                  <w:tcW w:w="1653" w:type="pct"/>
                  <w:vAlign w:val="center"/>
                </w:tcPr>
                <w:p>
                  <w:pPr>
                    <w:snapToGrid w:val="0"/>
                    <w:jc w:val="center"/>
                    <w:rPr>
                      <w:rFonts w:hint="default" w:eastAsia="宋体"/>
                      <w:bCs/>
                      <w:highlight w:val="none"/>
                      <w:lang w:val="en-US" w:eastAsia="zh-CN"/>
                    </w:rPr>
                  </w:pPr>
                  <w:r>
                    <w:rPr>
                      <w:rFonts w:hint="eastAsia"/>
                      <w:bCs/>
                      <w:highlight w:val="none"/>
                      <w:lang w:val="en-US" w:eastAsia="zh-CN"/>
                    </w:rPr>
                    <w:t>18</w:t>
                  </w:r>
                </w:p>
              </w:tc>
              <w:tc>
                <w:tcPr>
                  <w:tcW w:w="1119" w:type="pct"/>
                  <w:vAlign w:val="center"/>
                </w:tcPr>
                <w:p>
                  <w:pPr>
                    <w:snapToGrid w:val="0"/>
                    <w:jc w:val="center"/>
                    <w:rPr>
                      <w:rFonts w:hint="default" w:eastAsia="宋体"/>
                      <w:bCs/>
                      <w:highlight w:val="none"/>
                      <w:lang w:val="en-US" w:eastAsia="zh-CN"/>
                    </w:rPr>
                  </w:pPr>
                  <w:r>
                    <w:rPr>
                      <w:rFonts w:hint="eastAsia"/>
                      <w:bCs/>
                      <w:highlight w:val="none"/>
                      <w:lang w:val="en-US" w:eastAsia="zh-CN"/>
                    </w:rPr>
                    <w:t>54.60</w:t>
                  </w:r>
                </w:p>
              </w:tc>
              <w:tc>
                <w:tcPr>
                  <w:tcW w:w="1051" w:type="pct"/>
                  <w:vMerge w:val="continue"/>
                  <w:vAlign w:val="center"/>
                </w:tcPr>
                <w:p>
                  <w:pPr>
                    <w:snapToGrid w:val="0"/>
                    <w:jc w:val="center"/>
                    <w:rPr>
                      <w:bCs/>
                      <w:highlight w:val="none"/>
                    </w:rPr>
                  </w:pPr>
                </w:p>
              </w:tc>
            </w:tr>
          </w:tbl>
          <w:p>
            <w:pPr>
              <w:adjustRightInd w:val="0"/>
              <w:snapToGrid w:val="0"/>
              <w:spacing w:line="500" w:lineRule="exact"/>
              <w:ind w:firstLine="480" w:firstLineChars="200"/>
              <w:rPr>
                <w:rFonts w:ascii="Times New Roman" w:hAnsi="Times New Roman"/>
                <w:sz w:val="24"/>
                <w:highlight w:val="none"/>
              </w:rPr>
            </w:pPr>
            <w:r>
              <w:rPr>
                <w:color w:val="000000"/>
                <w:sz w:val="24"/>
                <w:highlight w:val="none"/>
              </w:rPr>
              <w:t>由</w:t>
            </w:r>
            <w:r>
              <w:rPr>
                <w:rFonts w:hint="eastAsia"/>
                <w:color w:val="000000"/>
                <w:sz w:val="24"/>
                <w:highlight w:val="none"/>
              </w:rPr>
              <w:t>上表</w:t>
            </w:r>
            <w:r>
              <w:rPr>
                <w:color w:val="000000"/>
                <w:sz w:val="24"/>
                <w:highlight w:val="none"/>
              </w:rPr>
              <w:t>可知，在落实本</w:t>
            </w:r>
            <w:r>
              <w:rPr>
                <w:rFonts w:hint="eastAsia"/>
                <w:color w:val="000000"/>
                <w:sz w:val="24"/>
                <w:highlight w:val="none"/>
              </w:rPr>
              <w:t>评价</w:t>
            </w:r>
            <w:r>
              <w:rPr>
                <w:color w:val="000000"/>
                <w:sz w:val="24"/>
                <w:highlight w:val="none"/>
              </w:rPr>
              <w:t>提出的噪声防治措施的前提下，</w:t>
            </w:r>
            <w:r>
              <w:rPr>
                <w:rFonts w:hint="eastAsia"/>
                <w:color w:val="000000"/>
                <w:sz w:val="24"/>
                <w:highlight w:val="none"/>
              </w:rPr>
              <w:t>本项目运营期噪声对</w:t>
            </w:r>
            <w:r>
              <w:rPr>
                <w:color w:val="000000"/>
                <w:sz w:val="24"/>
                <w:highlight w:val="none"/>
              </w:rPr>
              <w:t>厂界噪声</w:t>
            </w:r>
            <w:r>
              <w:rPr>
                <w:rFonts w:hint="eastAsia"/>
                <w:color w:val="000000"/>
                <w:sz w:val="24"/>
                <w:highlight w:val="none"/>
              </w:rPr>
              <w:t>贡献值均能</w:t>
            </w:r>
            <w:r>
              <w:rPr>
                <w:color w:val="000000"/>
                <w:sz w:val="24"/>
                <w:highlight w:val="none"/>
              </w:rPr>
              <w:t>满足《工业企业厂界环境噪声排放标准》（GB12348-2008）中</w:t>
            </w:r>
            <w:r>
              <w:rPr>
                <w:rFonts w:hint="eastAsia"/>
                <w:color w:val="000000"/>
                <w:sz w:val="24"/>
                <w:highlight w:val="none"/>
              </w:rPr>
              <w:t>2类</w:t>
            </w:r>
            <w:r>
              <w:rPr>
                <w:color w:val="000000"/>
                <w:sz w:val="24"/>
                <w:highlight w:val="none"/>
              </w:rPr>
              <w:t>标准</w:t>
            </w:r>
            <w:r>
              <w:rPr>
                <w:rFonts w:hint="eastAsia"/>
                <w:color w:val="000000"/>
                <w:sz w:val="24"/>
                <w:highlight w:val="none"/>
              </w:rPr>
              <w:t>，可达标排放。项目周边50m内无居住区等敏感保护目标，不会产生噪声扰民现象。</w:t>
            </w:r>
            <w:r>
              <w:rPr>
                <w:color w:val="000000"/>
                <w:sz w:val="24"/>
                <w:szCs w:val="22"/>
                <w:highlight w:val="none"/>
              </w:rPr>
              <w:t>根据以上分析，本项目落实环保措施后噪声</w:t>
            </w:r>
            <w:r>
              <w:rPr>
                <w:color w:val="000000"/>
                <w:sz w:val="24"/>
                <w:highlight w:val="none"/>
              </w:rPr>
              <w:t>对周围环境影响较小。</w:t>
            </w:r>
          </w:p>
          <w:p>
            <w:pPr>
              <w:rPr>
                <w:rFonts w:hint="eastAsia"/>
                <w:highlight w:val="none"/>
                <w:lang w:eastAsia="zh-CN"/>
              </w:rPr>
            </w:pPr>
          </w:p>
          <w:p>
            <w:pPr>
              <w:adjustRightInd w:val="0"/>
              <w:snapToGrid w:val="0"/>
              <w:spacing w:line="360" w:lineRule="auto"/>
              <w:ind w:firstLine="480" w:firstLineChars="200"/>
              <w:rPr>
                <w:color w:val="000000"/>
                <w:sz w:val="24"/>
                <w:highlight w:val="none"/>
              </w:rPr>
            </w:pPr>
            <w:r>
              <w:rPr>
                <w:rFonts w:hint="eastAsia"/>
                <w:sz w:val="24"/>
                <w:highlight w:val="none"/>
              </w:rPr>
              <w:t>根据《排污单位自行监测技术指南总则》（HJ 819-2017）</w:t>
            </w:r>
            <w:r>
              <w:rPr>
                <w:rFonts w:hint="eastAsia"/>
                <w:sz w:val="24"/>
                <w:highlight w:val="none"/>
                <w:lang w:eastAsia="zh-CN"/>
              </w:rPr>
              <w:t>，</w:t>
            </w:r>
            <w:r>
              <w:rPr>
                <w:color w:val="000000"/>
                <w:sz w:val="24"/>
                <w:highlight w:val="none"/>
              </w:rPr>
              <w:t>本项目噪声监测要求见</w:t>
            </w:r>
            <w:r>
              <w:rPr>
                <w:rFonts w:hint="eastAsia"/>
                <w:color w:val="000000"/>
                <w:sz w:val="24"/>
                <w:highlight w:val="none"/>
                <w:lang w:eastAsia="zh-CN"/>
              </w:rPr>
              <w:t>下</w:t>
            </w:r>
            <w:r>
              <w:rPr>
                <w:color w:val="000000"/>
                <w:sz w:val="24"/>
                <w:highlight w:val="none"/>
              </w:rPr>
              <w:t>表。</w:t>
            </w:r>
          </w:p>
          <w:p>
            <w:pPr>
              <w:spacing w:line="520" w:lineRule="exact"/>
              <w:ind w:firstLine="480" w:firstLineChars="200"/>
              <w:rPr>
                <w:rFonts w:hint="eastAsia" w:ascii="Times New Roman" w:hAnsi="Times New Roman" w:eastAsia="黑体" w:cs="Times New Roman"/>
                <w:color w:val="000000"/>
                <w:sz w:val="24"/>
                <w:highlight w:val="none"/>
              </w:rPr>
            </w:pPr>
          </w:p>
          <w:p>
            <w:pPr>
              <w:spacing w:line="520" w:lineRule="exact"/>
              <w:ind w:firstLine="480" w:firstLineChars="200"/>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表4-</w:t>
            </w:r>
            <w:r>
              <w:rPr>
                <w:rFonts w:hint="eastAsia" w:eastAsia="黑体" w:cs="Times New Roman"/>
                <w:color w:val="000000"/>
                <w:sz w:val="24"/>
                <w:highlight w:val="none"/>
                <w:lang w:val="en-US" w:eastAsia="zh-CN"/>
              </w:rPr>
              <w:t>10</w:t>
            </w:r>
            <w:r>
              <w:rPr>
                <w:rFonts w:hint="eastAsia" w:ascii="Times New Roman" w:hAnsi="Times New Roman" w:eastAsia="黑体" w:cs="Times New Roman"/>
                <w:color w:val="000000"/>
                <w:sz w:val="24"/>
                <w:highlight w:val="none"/>
              </w:rPr>
              <w:t xml:space="preserve">    </w:t>
            </w:r>
            <w:r>
              <w:rPr>
                <w:rFonts w:hint="eastAsia" w:ascii="Times New Roman" w:hAnsi="Times New Roman" w:eastAsia="黑体" w:cs="Times New Roman"/>
                <w:color w:val="000000"/>
                <w:sz w:val="24"/>
                <w:highlight w:val="none"/>
                <w:lang w:val="en-US" w:eastAsia="zh-CN"/>
              </w:rPr>
              <w:t xml:space="preserve">              </w:t>
            </w:r>
            <w:r>
              <w:rPr>
                <w:rFonts w:hint="eastAsia" w:ascii="Times New Roman" w:hAnsi="Times New Roman" w:eastAsia="黑体" w:cs="Times New Roman"/>
                <w:color w:val="000000"/>
                <w:sz w:val="24"/>
                <w:highlight w:val="none"/>
              </w:rPr>
              <w:t>噪声监测要求</w:t>
            </w:r>
          </w:p>
          <w:tbl>
            <w:tblPr>
              <w:tblStyle w:val="26"/>
              <w:tblW w:w="498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97"/>
              <w:gridCol w:w="1799"/>
              <w:gridCol w:w="1919"/>
              <w:gridCol w:w="29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0"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监测点位</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监测因子</w:t>
                  </w:r>
                </w:p>
              </w:tc>
              <w:tc>
                <w:tcPr>
                  <w:tcW w:w="11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监测频次</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达标标准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91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厂界四周</w:t>
                  </w:r>
                </w:p>
              </w:tc>
              <w:tc>
                <w:tcPr>
                  <w:tcW w:w="109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等效声级</w:t>
                  </w:r>
                </w:p>
              </w:tc>
              <w:tc>
                <w:tcPr>
                  <w:tcW w:w="116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szCs w:val="21"/>
                      <w:highlight w:val="none"/>
                    </w:rPr>
                  </w:pPr>
                  <w:r>
                    <w:rPr>
                      <w:color w:val="000000"/>
                      <w:szCs w:val="21"/>
                      <w:highlight w:val="none"/>
                    </w:rPr>
                    <w:t>1次/季度</w:t>
                  </w:r>
                </w:p>
              </w:tc>
              <w:tc>
                <w:tcPr>
                  <w:tcW w:w="182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highlight w:val="none"/>
                    </w:rPr>
                  </w:pPr>
                  <w:r>
                    <w:rPr>
                      <w:color w:val="000000"/>
                      <w:sz w:val="24"/>
                      <w:szCs w:val="22"/>
                      <w:highlight w:val="none"/>
                    </w:rPr>
                    <w:t>GB12348-2008</w:t>
                  </w:r>
                </w:p>
              </w:tc>
            </w:tr>
          </w:tbl>
          <w:p>
            <w:pPr>
              <w:adjustRightInd w:val="0"/>
              <w:snapToGrid w:val="0"/>
              <w:spacing w:line="520" w:lineRule="exact"/>
              <w:ind w:firstLine="482" w:firstLineChars="200"/>
              <w:jc w:val="left"/>
              <w:rPr>
                <w:b/>
                <w:color w:val="000000"/>
                <w:sz w:val="24"/>
                <w:highlight w:val="none"/>
              </w:rPr>
            </w:pPr>
            <w:r>
              <w:rPr>
                <w:b/>
                <w:color w:val="000000"/>
                <w:sz w:val="24"/>
                <w:highlight w:val="none"/>
              </w:rPr>
              <w:t>4、</w:t>
            </w:r>
            <w:r>
              <w:rPr>
                <w:rFonts w:ascii="Times New Roman" w:hAnsi="Times New Roman" w:cs="Times New Roman"/>
                <w:b/>
                <w:bCs/>
                <w:color w:val="auto"/>
                <w:sz w:val="24"/>
                <w:szCs w:val="24"/>
                <w:highlight w:val="none"/>
              </w:rPr>
              <w:t>运营期固废环境影响分析</w:t>
            </w:r>
          </w:p>
          <w:p>
            <w:pPr>
              <w:spacing w:line="500" w:lineRule="exact"/>
              <w:ind w:firstLine="465"/>
              <w:rPr>
                <w:b w:val="0"/>
                <w:bCs w:val="0"/>
                <w:color w:val="000000"/>
                <w:sz w:val="24"/>
                <w:highlight w:val="none"/>
                <w:u w:val="none"/>
              </w:rPr>
            </w:pPr>
            <w:r>
              <w:rPr>
                <w:b w:val="0"/>
                <w:bCs w:val="0"/>
                <w:color w:val="000000"/>
                <w:sz w:val="24"/>
                <w:highlight w:val="none"/>
                <w:u w:val="none"/>
              </w:rPr>
              <w:t>项目运营期产生的固废有袋式除尘器收集颗粒物</w:t>
            </w:r>
            <w:r>
              <w:rPr>
                <w:rFonts w:hint="eastAsia" w:ascii="Times New Roman" w:hAnsi="Times New Roman" w:cs="Times New Roman"/>
                <w:b w:val="0"/>
                <w:bCs w:val="0"/>
                <w:color w:val="000000"/>
                <w:sz w:val="24"/>
                <w:highlight w:val="none"/>
                <w:u w:val="none"/>
              </w:rPr>
              <w:t>、洗沙废水</w:t>
            </w:r>
            <w:r>
              <w:rPr>
                <w:rFonts w:hint="eastAsia" w:ascii="Times New Roman" w:hAnsi="Times New Roman" w:cs="Times New Roman"/>
                <w:b w:val="0"/>
                <w:bCs w:val="0"/>
                <w:color w:val="000000"/>
                <w:sz w:val="24"/>
                <w:highlight w:val="none"/>
                <w:u w:val="none"/>
                <w:lang w:eastAsia="zh-CN"/>
              </w:rPr>
              <w:t>压滤泥饼</w:t>
            </w:r>
            <w:r>
              <w:rPr>
                <w:rFonts w:hint="eastAsia" w:ascii="Times New Roman" w:hAnsi="Times New Roman" w:cs="Times New Roman"/>
                <w:b w:val="0"/>
                <w:bCs w:val="0"/>
                <w:color w:val="000000"/>
                <w:sz w:val="24"/>
                <w:highlight w:val="none"/>
                <w:u w:val="none"/>
              </w:rPr>
              <w:t>、</w:t>
            </w:r>
            <w:r>
              <w:rPr>
                <w:rFonts w:hint="eastAsia" w:cs="Times New Roman"/>
                <w:sz w:val="24"/>
                <w:highlight w:val="none"/>
                <w:lang w:val="en-US" w:eastAsia="zh-CN"/>
              </w:rPr>
              <w:t>铁磁性杂质、</w:t>
            </w:r>
            <w:r>
              <w:rPr>
                <w:rFonts w:hint="eastAsia" w:ascii="Times New Roman" w:hAnsi="Times New Roman" w:cs="Times New Roman"/>
                <w:b w:val="0"/>
                <w:bCs w:val="0"/>
                <w:color w:val="000000"/>
                <w:sz w:val="24"/>
                <w:highlight w:val="none"/>
                <w:u w:val="none"/>
              </w:rPr>
              <w:t>设备</w:t>
            </w:r>
            <w:r>
              <w:rPr>
                <w:rFonts w:hint="eastAsia"/>
                <w:b w:val="0"/>
                <w:bCs w:val="0"/>
                <w:color w:val="000000"/>
                <w:sz w:val="24"/>
                <w:highlight w:val="none"/>
                <w:u w:val="none"/>
              </w:rPr>
              <w:t>检修产生的废机油</w:t>
            </w:r>
            <w:r>
              <w:rPr>
                <w:rFonts w:hint="eastAsia"/>
                <w:b w:val="0"/>
                <w:bCs w:val="0"/>
                <w:color w:val="000000"/>
                <w:sz w:val="24"/>
                <w:highlight w:val="none"/>
                <w:u w:val="none"/>
                <w:lang w:eastAsia="zh-CN"/>
              </w:rPr>
              <w:t>和</w:t>
            </w:r>
            <w:r>
              <w:rPr>
                <w:b w:val="0"/>
                <w:bCs w:val="0"/>
                <w:color w:val="000000"/>
                <w:sz w:val="24"/>
                <w:highlight w:val="none"/>
                <w:u w:val="none"/>
              </w:rPr>
              <w:t>职工生活垃圾。</w:t>
            </w:r>
          </w:p>
          <w:p>
            <w:pPr>
              <w:spacing w:line="500" w:lineRule="exact"/>
              <w:ind w:firstLine="465"/>
              <w:rPr>
                <w:b w:val="0"/>
                <w:bCs w:val="0"/>
                <w:color w:val="000000"/>
                <w:sz w:val="24"/>
                <w:highlight w:val="none"/>
                <w:u w:val="none"/>
              </w:rPr>
            </w:pPr>
            <w:r>
              <w:rPr>
                <w:b w:val="0"/>
                <w:bCs w:val="0"/>
                <w:color w:val="000000"/>
                <w:sz w:val="24"/>
                <w:highlight w:val="none"/>
                <w:u w:val="none"/>
              </w:rPr>
              <w:t>1、袋式除尘器收集颗粒物：</w:t>
            </w:r>
            <w:r>
              <w:rPr>
                <w:rFonts w:hint="eastAsia"/>
                <w:b w:val="0"/>
                <w:bCs w:val="0"/>
                <w:color w:val="000000"/>
                <w:sz w:val="24"/>
                <w:highlight w:val="none"/>
                <w:u w:val="none"/>
              </w:rPr>
              <w:t>根据工程分析，</w:t>
            </w:r>
            <w:r>
              <w:rPr>
                <w:b w:val="0"/>
                <w:bCs w:val="0"/>
                <w:color w:val="000000"/>
                <w:sz w:val="24"/>
                <w:highlight w:val="none"/>
                <w:u w:val="none"/>
              </w:rPr>
              <w:t>袋式除尘器收集颗粒物量</w:t>
            </w:r>
            <w:r>
              <w:rPr>
                <w:rFonts w:hint="eastAsia"/>
                <w:b w:val="0"/>
                <w:bCs w:val="0"/>
                <w:color w:val="000000"/>
                <w:sz w:val="24"/>
                <w:highlight w:val="none"/>
                <w:u w:val="none"/>
              </w:rPr>
              <w:t>约</w:t>
            </w:r>
            <w:r>
              <w:rPr>
                <w:rFonts w:hint="eastAsia"/>
                <w:b w:val="0"/>
                <w:bCs w:val="0"/>
                <w:color w:val="000000"/>
                <w:sz w:val="24"/>
                <w:highlight w:val="none"/>
                <w:u w:val="none"/>
                <w:lang w:val="en-US" w:eastAsia="zh-CN"/>
              </w:rPr>
              <w:t>296.41</w:t>
            </w:r>
            <w:r>
              <w:rPr>
                <w:b w:val="0"/>
                <w:bCs w:val="0"/>
                <w:color w:val="000000"/>
                <w:sz w:val="24"/>
                <w:highlight w:val="none"/>
                <w:u w:val="none"/>
              </w:rPr>
              <w:t>t/a，收集后</w:t>
            </w:r>
            <w:r>
              <w:rPr>
                <w:rFonts w:hint="eastAsia"/>
                <w:b w:val="0"/>
                <w:bCs w:val="0"/>
                <w:color w:val="000000"/>
                <w:sz w:val="24"/>
                <w:highlight w:val="none"/>
                <w:u w:val="none"/>
                <w:lang w:eastAsia="zh-CN"/>
              </w:rPr>
              <w:t>与压滤泥饼一起外售</w:t>
            </w:r>
            <w:r>
              <w:rPr>
                <w:b w:val="0"/>
                <w:bCs w:val="0"/>
                <w:color w:val="000000"/>
                <w:sz w:val="24"/>
                <w:highlight w:val="none"/>
                <w:u w:val="none"/>
              </w:rPr>
              <w:t>。</w:t>
            </w:r>
          </w:p>
          <w:p>
            <w:pPr>
              <w:spacing w:line="520" w:lineRule="exact"/>
              <w:ind w:firstLine="480" w:firstLineChars="200"/>
              <w:rPr>
                <w:rFonts w:hint="eastAsia"/>
                <w:bCs/>
                <w:color w:val="000000"/>
                <w:sz w:val="24"/>
                <w:highlight w:val="none"/>
                <w:lang w:eastAsia="zh-CN"/>
              </w:rPr>
            </w:pPr>
            <w:r>
              <w:rPr>
                <w:b w:val="0"/>
                <w:bCs w:val="0"/>
                <w:color w:val="000000"/>
                <w:sz w:val="24"/>
                <w:highlight w:val="none"/>
                <w:u w:val="none"/>
              </w:rPr>
              <w:t>2、</w:t>
            </w:r>
            <w:r>
              <w:rPr>
                <w:rFonts w:hint="eastAsia" w:ascii="Times New Roman" w:hAnsi="Times New Roman" w:cs="Times New Roman"/>
                <w:b w:val="0"/>
                <w:bCs w:val="0"/>
                <w:color w:val="000000"/>
                <w:sz w:val="24"/>
                <w:highlight w:val="none"/>
                <w:u w:val="none"/>
              </w:rPr>
              <w:t>洗</w:t>
            </w:r>
            <w:r>
              <w:rPr>
                <w:rFonts w:hint="eastAsia" w:cs="Times New Roman"/>
                <w:b w:val="0"/>
                <w:bCs w:val="0"/>
                <w:color w:val="000000"/>
                <w:sz w:val="24"/>
                <w:highlight w:val="none"/>
                <w:u w:val="none"/>
                <w:lang w:eastAsia="zh-CN"/>
              </w:rPr>
              <w:t>砂</w:t>
            </w:r>
            <w:r>
              <w:rPr>
                <w:rFonts w:hint="eastAsia" w:ascii="Times New Roman" w:hAnsi="Times New Roman" w:cs="Times New Roman"/>
                <w:b w:val="0"/>
                <w:bCs w:val="0"/>
                <w:color w:val="000000"/>
                <w:sz w:val="24"/>
                <w:highlight w:val="none"/>
                <w:u w:val="none"/>
              </w:rPr>
              <w:t>废水</w:t>
            </w:r>
            <w:r>
              <w:rPr>
                <w:rFonts w:hint="eastAsia" w:ascii="Times New Roman" w:hAnsi="Times New Roman" w:cs="Times New Roman"/>
                <w:b w:val="0"/>
                <w:bCs w:val="0"/>
                <w:color w:val="000000"/>
                <w:sz w:val="24"/>
                <w:highlight w:val="none"/>
                <w:u w:val="none"/>
                <w:lang w:eastAsia="zh-CN"/>
              </w:rPr>
              <w:t>压滤泥饼</w:t>
            </w:r>
            <w:r>
              <w:rPr>
                <w:rFonts w:hint="eastAsia" w:ascii="Times New Roman" w:hAnsi="Times New Roman" w:cs="Times New Roman"/>
                <w:b w:val="0"/>
                <w:bCs w:val="0"/>
                <w:color w:val="000000"/>
                <w:sz w:val="24"/>
                <w:highlight w:val="none"/>
                <w:u w:val="none"/>
              </w:rPr>
              <w:t>：</w:t>
            </w:r>
            <w:r>
              <w:rPr>
                <w:b w:val="0"/>
                <w:bCs w:val="0"/>
                <w:color w:val="000000"/>
                <w:sz w:val="24"/>
                <w:highlight w:val="none"/>
                <w:u w:val="none"/>
              </w:rPr>
              <w:t>项目采用</w:t>
            </w:r>
            <w:r>
              <w:rPr>
                <w:rFonts w:hint="eastAsia"/>
                <w:b w:val="0"/>
                <w:bCs w:val="0"/>
                <w:color w:val="000000"/>
                <w:sz w:val="24"/>
                <w:highlight w:val="none"/>
                <w:u w:val="none"/>
                <w:lang w:val="en-US" w:eastAsia="zh-CN"/>
              </w:rPr>
              <w:t>污水池+</w:t>
            </w:r>
            <w:r>
              <w:rPr>
                <w:rFonts w:hint="eastAsia"/>
                <w:b w:val="0"/>
                <w:bCs w:val="0"/>
                <w:color w:val="000000"/>
                <w:sz w:val="24"/>
                <w:highlight w:val="none"/>
                <w:u w:val="none"/>
                <w:lang w:eastAsia="zh-CN"/>
              </w:rPr>
              <w:t>浓缩罐仓</w:t>
            </w:r>
            <w:r>
              <w:rPr>
                <w:rFonts w:hint="eastAsia"/>
                <w:b w:val="0"/>
                <w:bCs w:val="0"/>
                <w:color w:val="000000"/>
                <w:sz w:val="24"/>
                <w:highlight w:val="none"/>
                <w:u w:val="none"/>
                <w:lang w:val="en-US" w:eastAsia="zh-CN"/>
              </w:rPr>
              <w:t>+絮凝剂+清水池</w:t>
            </w:r>
            <w:r>
              <w:rPr>
                <w:b w:val="0"/>
                <w:bCs w:val="0"/>
                <w:color w:val="000000"/>
                <w:sz w:val="24"/>
                <w:highlight w:val="none"/>
                <w:u w:val="none"/>
              </w:rPr>
              <w:t>处理</w:t>
            </w:r>
            <w:r>
              <w:rPr>
                <w:rFonts w:hint="eastAsia"/>
                <w:b w:val="0"/>
                <w:bCs w:val="0"/>
                <w:color w:val="000000"/>
                <w:sz w:val="24"/>
                <w:highlight w:val="none"/>
                <w:u w:val="none"/>
                <w:lang w:eastAsia="zh-CN"/>
              </w:rPr>
              <w:t>洗砂</w:t>
            </w:r>
            <w:r>
              <w:rPr>
                <w:b w:val="0"/>
                <w:bCs w:val="0"/>
                <w:color w:val="000000"/>
                <w:sz w:val="24"/>
                <w:highlight w:val="none"/>
                <w:u w:val="none"/>
              </w:rPr>
              <w:t>废水，采用履带式压滤机对底泥进行压滤，</w:t>
            </w:r>
            <w:r>
              <w:rPr>
                <w:rFonts w:hint="eastAsia"/>
                <w:b w:val="0"/>
                <w:bCs w:val="0"/>
                <w:color w:val="000000"/>
                <w:sz w:val="24"/>
                <w:highlight w:val="none"/>
                <w:u w:val="none"/>
                <w:lang w:eastAsia="zh-CN"/>
              </w:rPr>
              <w:t>根据企业提供资</w:t>
            </w:r>
            <w:r>
              <w:rPr>
                <w:rFonts w:hint="eastAsia" w:ascii="Times New Roman" w:hAnsi="Times New Roman" w:cs="Times New Roman"/>
                <w:b w:val="0"/>
                <w:bCs w:val="0"/>
                <w:color w:val="000000"/>
                <w:sz w:val="24"/>
                <w:highlight w:val="none"/>
                <w:u w:val="none"/>
                <w:lang w:eastAsia="zh-CN"/>
              </w:rPr>
              <w:t>料，</w:t>
            </w:r>
            <w:r>
              <w:rPr>
                <w:rFonts w:hint="eastAsia" w:ascii="Times New Roman" w:hAnsi="Times New Roman" w:cs="Times New Roman"/>
                <w:b w:val="0"/>
                <w:bCs w:val="0"/>
                <w:color w:val="000000"/>
                <w:sz w:val="24"/>
                <w:highlight w:val="none"/>
                <w:u w:val="none"/>
                <w:lang w:val="en-US" w:eastAsia="zh-CN"/>
              </w:rPr>
              <w:t>物料含泥量≤10%，</w:t>
            </w:r>
            <w:r>
              <w:rPr>
                <w:rFonts w:hint="eastAsia" w:ascii="Times New Roman" w:hAnsi="Times New Roman" w:cs="Times New Roman"/>
                <w:b w:val="0"/>
                <w:bCs w:val="0"/>
                <w:color w:val="000000"/>
                <w:sz w:val="21"/>
                <w:szCs w:val="21"/>
                <w:highlight w:val="none"/>
                <w:u w:val="none"/>
                <w:lang w:val="en-US" w:eastAsia="zh-CN"/>
              </w:rPr>
              <w:t>即</w:t>
            </w:r>
            <w:r>
              <w:rPr>
                <w:rFonts w:hint="eastAsia"/>
                <w:b w:val="0"/>
                <w:bCs w:val="0"/>
                <w:color w:val="000000"/>
                <w:sz w:val="24"/>
                <w:highlight w:val="none"/>
                <w:u w:val="none"/>
                <w:lang w:eastAsia="zh-CN"/>
              </w:rPr>
              <w:t>每加工</w:t>
            </w:r>
            <w:r>
              <w:rPr>
                <w:rFonts w:hint="eastAsia"/>
                <w:b w:val="0"/>
                <w:bCs w:val="0"/>
                <w:color w:val="000000"/>
                <w:sz w:val="24"/>
                <w:highlight w:val="none"/>
                <w:u w:val="none"/>
                <w:lang w:val="en-US" w:eastAsia="zh-CN"/>
              </w:rPr>
              <w:t>100t废矿石</w:t>
            </w:r>
            <w:r>
              <w:rPr>
                <w:rFonts w:hint="eastAsia"/>
                <w:b w:val="0"/>
                <w:bCs w:val="0"/>
                <w:color w:val="000000"/>
                <w:sz w:val="24"/>
                <w:highlight w:val="none"/>
                <w:u w:val="none"/>
                <w:lang w:eastAsia="zh-CN"/>
              </w:rPr>
              <w:t>产生</w:t>
            </w:r>
            <w:r>
              <w:rPr>
                <w:rFonts w:hint="eastAsia"/>
                <w:b w:val="0"/>
                <w:bCs w:val="0"/>
                <w:color w:val="000000"/>
                <w:sz w:val="24"/>
                <w:highlight w:val="none"/>
                <w:u w:val="none"/>
                <w:lang w:val="en-US" w:eastAsia="zh-CN"/>
              </w:rPr>
              <w:t>10t</w:t>
            </w:r>
            <w:r>
              <w:rPr>
                <w:rFonts w:hint="eastAsia"/>
                <w:b w:val="0"/>
                <w:bCs w:val="0"/>
                <w:color w:val="000000"/>
                <w:sz w:val="24"/>
                <w:highlight w:val="none"/>
                <w:u w:val="none"/>
                <w:lang w:eastAsia="zh-CN"/>
              </w:rPr>
              <w:t>底泥，则底泥（干基）最大</w:t>
            </w:r>
            <w:r>
              <w:rPr>
                <w:b w:val="0"/>
                <w:bCs w:val="0"/>
                <w:color w:val="000000"/>
                <w:sz w:val="24"/>
                <w:highlight w:val="none"/>
                <w:u w:val="none"/>
              </w:rPr>
              <w:t>产生量约为</w:t>
            </w:r>
            <w:r>
              <w:rPr>
                <w:rFonts w:hint="eastAsia"/>
                <w:b w:val="0"/>
                <w:bCs w:val="0"/>
                <w:color w:val="000000"/>
                <w:sz w:val="24"/>
                <w:highlight w:val="none"/>
                <w:u w:val="none"/>
                <w:lang w:val="en-US" w:eastAsia="zh-CN"/>
              </w:rPr>
              <w:t>133366.97</w:t>
            </w:r>
            <w:r>
              <w:rPr>
                <w:b w:val="0"/>
                <w:bCs w:val="0"/>
                <w:color w:val="000000"/>
                <w:sz w:val="24"/>
                <w:highlight w:val="none"/>
                <w:u w:val="none"/>
              </w:rPr>
              <w:t>t/a，其主要成分为泥土和砂砾</w:t>
            </w:r>
            <w:r>
              <w:rPr>
                <w:rFonts w:hint="eastAsia" w:hAnsi="宋体"/>
                <w:b w:val="0"/>
                <w:bCs w:val="0"/>
                <w:sz w:val="24"/>
                <w:highlight w:val="none"/>
                <w:u w:val="none"/>
                <w:lang w:eastAsia="zh-CN"/>
              </w:rPr>
              <w:t>。</w:t>
            </w:r>
            <w:r>
              <w:rPr>
                <w:b w:val="0"/>
                <w:bCs/>
                <w:iCs/>
                <w:color w:val="000000"/>
                <w:sz w:val="24"/>
                <w:highlight w:val="none"/>
                <w:u w:val="none"/>
              </w:rPr>
              <w:t>底泥压滤含水率最多40%，</w:t>
            </w:r>
            <w:r>
              <w:rPr>
                <w:rFonts w:hint="eastAsia"/>
                <w:b w:val="0"/>
                <w:bCs/>
                <w:iCs/>
                <w:color w:val="000000"/>
                <w:sz w:val="24"/>
                <w:highlight w:val="none"/>
                <w:u w:val="none"/>
                <w:lang w:eastAsia="zh-CN"/>
              </w:rPr>
              <w:t>经计算</w:t>
            </w:r>
            <w:r>
              <w:rPr>
                <w:rFonts w:hint="eastAsia"/>
                <w:b w:val="0"/>
                <w:bCs w:val="0"/>
                <w:color w:val="000000"/>
                <w:sz w:val="24"/>
                <w:highlight w:val="none"/>
                <w:u w:val="none"/>
                <w:lang w:eastAsia="zh-CN"/>
              </w:rPr>
              <w:t>底泥（湿基）最大</w:t>
            </w:r>
            <w:r>
              <w:rPr>
                <w:b w:val="0"/>
                <w:bCs w:val="0"/>
                <w:color w:val="000000"/>
                <w:sz w:val="24"/>
                <w:highlight w:val="none"/>
                <w:u w:val="none"/>
              </w:rPr>
              <w:t>产生量约为</w:t>
            </w:r>
            <w:r>
              <w:rPr>
                <w:rFonts w:hint="eastAsia"/>
                <w:b w:val="0"/>
                <w:bCs w:val="0"/>
                <w:color w:val="000000"/>
                <w:sz w:val="24"/>
                <w:highlight w:val="none"/>
                <w:u w:val="none"/>
                <w:lang w:val="en-US" w:eastAsia="zh-CN"/>
              </w:rPr>
              <w:t>222278.28</w:t>
            </w:r>
            <w:r>
              <w:rPr>
                <w:b w:val="0"/>
                <w:bCs w:val="0"/>
                <w:color w:val="000000"/>
                <w:sz w:val="24"/>
                <w:highlight w:val="none"/>
                <w:u w:val="none"/>
              </w:rPr>
              <w:t>t/a</w:t>
            </w:r>
            <w:r>
              <w:rPr>
                <w:rFonts w:hint="eastAsia"/>
                <w:b w:val="0"/>
                <w:bCs w:val="0"/>
                <w:color w:val="000000"/>
                <w:sz w:val="24"/>
                <w:highlight w:val="none"/>
                <w:u w:val="none"/>
                <w:lang w:eastAsia="zh-CN"/>
              </w:rPr>
              <w:t>。</w:t>
            </w:r>
            <w:r>
              <w:rPr>
                <w:b/>
                <w:bCs/>
                <w:iCs/>
                <w:color w:val="000000"/>
                <w:sz w:val="24"/>
                <w:highlight w:val="none"/>
                <w:u w:val="single"/>
              </w:rPr>
              <w:t>污水</w:t>
            </w:r>
            <w:r>
              <w:rPr>
                <w:rFonts w:hint="eastAsia"/>
                <w:b/>
                <w:bCs/>
                <w:iCs/>
                <w:color w:val="000000"/>
                <w:sz w:val="24"/>
                <w:highlight w:val="none"/>
                <w:u w:val="single"/>
                <w:lang w:eastAsia="zh-CN"/>
              </w:rPr>
              <w:t>底泥经</w:t>
            </w:r>
            <w:r>
              <w:rPr>
                <w:b/>
                <w:bCs/>
                <w:iCs/>
                <w:color w:val="000000"/>
                <w:sz w:val="24"/>
                <w:highlight w:val="none"/>
                <w:u w:val="single"/>
              </w:rPr>
              <w:t>履带式压滤机</w:t>
            </w:r>
            <w:r>
              <w:rPr>
                <w:rFonts w:hint="eastAsia" w:ascii="Times New Roman" w:hAnsi="Times New Roman" w:cs="Times New Roman"/>
                <w:b/>
                <w:bCs/>
                <w:iCs/>
                <w:color w:val="000000"/>
                <w:sz w:val="24"/>
                <w:highlight w:val="none"/>
                <w:u w:val="single"/>
                <w:lang w:eastAsia="zh-CN"/>
              </w:rPr>
              <w:t>脱水后</w:t>
            </w:r>
            <w:r>
              <w:rPr>
                <w:rFonts w:hint="eastAsia" w:cs="Times New Roman"/>
                <w:b/>
                <w:bCs/>
                <w:iCs/>
                <w:color w:val="000000"/>
                <w:sz w:val="24"/>
                <w:highlight w:val="none"/>
                <w:u w:val="single"/>
                <w:lang w:eastAsia="zh-CN"/>
              </w:rPr>
              <w:t>暂存于底泥暂存区（</w:t>
            </w:r>
            <w:r>
              <w:rPr>
                <w:rFonts w:hint="eastAsia" w:cs="Times New Roman"/>
                <w:b/>
                <w:bCs/>
                <w:iCs/>
                <w:color w:val="000000"/>
                <w:sz w:val="24"/>
                <w:highlight w:val="none"/>
                <w:u w:val="single"/>
                <w:lang w:val="en-US" w:eastAsia="zh-CN"/>
              </w:rPr>
              <w:t>100m</w:t>
            </w:r>
            <w:r>
              <w:rPr>
                <w:rFonts w:hint="eastAsia" w:cs="Times New Roman"/>
                <w:b/>
                <w:bCs/>
                <w:iCs/>
                <w:color w:val="000000"/>
                <w:sz w:val="24"/>
                <w:highlight w:val="none"/>
                <w:u w:val="single"/>
                <w:vertAlign w:val="superscript"/>
                <w:lang w:val="en-US" w:eastAsia="zh-CN"/>
              </w:rPr>
              <w:t>2</w:t>
            </w:r>
            <w:r>
              <w:rPr>
                <w:rFonts w:hint="eastAsia" w:cs="Times New Roman"/>
                <w:b/>
                <w:bCs/>
                <w:iCs/>
                <w:color w:val="000000"/>
                <w:sz w:val="24"/>
                <w:highlight w:val="none"/>
                <w:u w:val="single"/>
                <w:lang w:eastAsia="zh-CN"/>
              </w:rPr>
              <w:t>），及时外运售给烧结砖厂生产使用，不在厂区内进行长时间暂存，要求底泥暂存区进行底部硬化防渗、四周设围堰防溢流处理，</w:t>
            </w:r>
            <w:r>
              <w:rPr>
                <w:rFonts w:hint="eastAsia" w:ascii="Times New Roman" w:hAnsi="Times New Roman" w:eastAsia="宋体"/>
                <w:b/>
                <w:bCs/>
                <w:sz w:val="24"/>
                <w:szCs w:val="21"/>
                <w:highlight w:val="none"/>
                <w:u w:val="single"/>
              </w:rPr>
              <w:t>并修筑导流沟，底泥渗滤液回流至沉淀池内循环利用</w:t>
            </w:r>
            <w:r>
              <w:rPr>
                <w:rFonts w:hint="eastAsia"/>
                <w:bCs/>
                <w:color w:val="000000"/>
                <w:sz w:val="24"/>
                <w:highlight w:val="none"/>
                <w:lang w:eastAsia="zh-CN"/>
              </w:rPr>
              <w:t>。</w:t>
            </w:r>
          </w:p>
          <w:p>
            <w:pPr>
              <w:spacing w:line="520" w:lineRule="exact"/>
              <w:ind w:firstLine="480" w:firstLineChars="200"/>
              <w:rPr>
                <w:b w:val="0"/>
                <w:bCs w:val="0"/>
                <w:color w:val="000000"/>
                <w:sz w:val="24"/>
                <w:highlight w:val="none"/>
                <w:u w:val="none"/>
              </w:rPr>
            </w:pPr>
            <w:r>
              <w:rPr>
                <w:b w:val="0"/>
                <w:bCs w:val="0"/>
                <w:color w:val="000000"/>
                <w:sz w:val="24"/>
                <w:highlight w:val="none"/>
                <w:u w:val="none"/>
              </w:rPr>
              <w:t>3、生活垃圾：该项目劳动定员</w:t>
            </w:r>
            <w:r>
              <w:rPr>
                <w:rFonts w:hint="eastAsia"/>
                <w:b w:val="0"/>
                <w:bCs w:val="0"/>
                <w:color w:val="000000"/>
                <w:sz w:val="24"/>
                <w:highlight w:val="none"/>
                <w:u w:val="none"/>
                <w:lang w:val="en-US" w:eastAsia="zh-CN"/>
              </w:rPr>
              <w:t>10</w:t>
            </w:r>
            <w:r>
              <w:rPr>
                <w:b w:val="0"/>
                <w:bCs w:val="0"/>
                <w:color w:val="000000"/>
                <w:sz w:val="24"/>
                <w:highlight w:val="none"/>
                <w:u w:val="none"/>
              </w:rPr>
              <w:t>人，均不在厂区</w:t>
            </w:r>
            <w:r>
              <w:rPr>
                <w:rFonts w:hint="eastAsia"/>
                <w:b w:val="0"/>
                <w:bCs w:val="0"/>
                <w:color w:val="000000"/>
                <w:sz w:val="24"/>
                <w:highlight w:val="none"/>
                <w:u w:val="none"/>
                <w:lang w:eastAsia="zh-CN"/>
              </w:rPr>
              <w:t>食</w:t>
            </w:r>
            <w:r>
              <w:rPr>
                <w:b w:val="0"/>
                <w:bCs w:val="0"/>
                <w:color w:val="000000"/>
                <w:sz w:val="24"/>
                <w:highlight w:val="none"/>
                <w:u w:val="none"/>
              </w:rPr>
              <w:t>宿，生产垃圾产生量按0.5kg/人·d计，则项目年生活垃圾产生量为</w:t>
            </w:r>
            <w:r>
              <w:rPr>
                <w:rFonts w:hint="eastAsia"/>
                <w:b w:val="0"/>
                <w:bCs w:val="0"/>
                <w:color w:val="000000"/>
                <w:sz w:val="24"/>
                <w:highlight w:val="none"/>
                <w:u w:val="none"/>
                <w:lang w:val="en-US" w:eastAsia="zh-CN"/>
              </w:rPr>
              <w:t>5.0</w:t>
            </w:r>
            <w:r>
              <w:rPr>
                <w:b w:val="0"/>
                <w:bCs w:val="0"/>
                <w:color w:val="000000"/>
                <w:sz w:val="24"/>
                <w:highlight w:val="none"/>
                <w:u w:val="none"/>
              </w:rPr>
              <w:t>kg/d，</w:t>
            </w:r>
            <w:r>
              <w:rPr>
                <w:rFonts w:hint="eastAsia"/>
                <w:b w:val="0"/>
                <w:bCs w:val="0"/>
                <w:color w:val="000000"/>
                <w:sz w:val="24"/>
                <w:highlight w:val="none"/>
                <w:u w:val="none"/>
                <w:lang w:val="en-US" w:eastAsia="zh-CN"/>
              </w:rPr>
              <w:t>1.6</w:t>
            </w:r>
            <w:r>
              <w:rPr>
                <w:b w:val="0"/>
                <w:bCs w:val="0"/>
                <w:color w:val="000000"/>
                <w:sz w:val="24"/>
                <w:highlight w:val="none"/>
                <w:u w:val="none"/>
              </w:rPr>
              <w:t>t/a</w:t>
            </w:r>
            <w:r>
              <w:rPr>
                <w:rFonts w:hint="eastAsia" w:hAnsi="宋体"/>
                <w:b w:val="0"/>
                <w:bCs w:val="0"/>
                <w:sz w:val="24"/>
                <w:highlight w:val="none"/>
                <w:u w:val="none"/>
                <w:lang w:eastAsia="zh-CN"/>
              </w:rPr>
              <w:t>。</w:t>
            </w:r>
            <w:r>
              <w:rPr>
                <w:b w:val="0"/>
                <w:bCs w:val="0"/>
                <w:color w:val="000000"/>
                <w:sz w:val="24"/>
                <w:highlight w:val="none"/>
                <w:u w:val="none"/>
              </w:rPr>
              <w:t>生活垃圾由厂区垃圾桶收集后定期</w:t>
            </w:r>
            <w:r>
              <w:rPr>
                <w:rFonts w:hint="eastAsia"/>
                <w:b w:val="0"/>
                <w:bCs w:val="0"/>
                <w:color w:val="000000"/>
                <w:sz w:val="24"/>
                <w:highlight w:val="none"/>
                <w:u w:val="none"/>
              </w:rPr>
              <w:t>运至</w:t>
            </w:r>
            <w:r>
              <w:rPr>
                <w:b w:val="0"/>
                <w:bCs w:val="0"/>
                <w:color w:val="000000"/>
                <w:sz w:val="24"/>
                <w:highlight w:val="none"/>
                <w:u w:val="none"/>
              </w:rPr>
              <w:t>当地</w:t>
            </w:r>
            <w:r>
              <w:rPr>
                <w:rFonts w:hint="eastAsia"/>
                <w:b w:val="0"/>
                <w:bCs w:val="0"/>
                <w:color w:val="000000"/>
                <w:sz w:val="24"/>
                <w:highlight w:val="none"/>
                <w:u w:val="none"/>
              </w:rPr>
              <w:t>垃圾中转站</w:t>
            </w:r>
            <w:r>
              <w:rPr>
                <w:b w:val="0"/>
                <w:bCs w:val="0"/>
                <w:color w:val="000000"/>
                <w:sz w:val="24"/>
                <w:highlight w:val="none"/>
                <w:u w:val="none"/>
              </w:rPr>
              <w:t>统一处理。</w:t>
            </w:r>
          </w:p>
          <w:p>
            <w:pPr>
              <w:spacing w:line="500" w:lineRule="exact"/>
              <w:ind w:firstLine="465"/>
              <w:rPr>
                <w:rFonts w:hint="eastAsia" w:cs="Times New Roman"/>
                <w:sz w:val="24"/>
                <w:highlight w:val="none"/>
                <w:lang w:val="en-US" w:eastAsia="zh-CN"/>
              </w:rPr>
            </w:pPr>
            <w:r>
              <w:rPr>
                <w:rFonts w:hint="eastAsia"/>
                <w:b w:val="0"/>
                <w:bCs w:val="0"/>
                <w:color w:val="000000"/>
                <w:sz w:val="24"/>
                <w:highlight w:val="none"/>
                <w:u w:val="none"/>
              </w:rPr>
              <w:t>4、</w:t>
            </w:r>
            <w:r>
              <w:rPr>
                <w:rFonts w:hint="eastAsia" w:cs="Times New Roman"/>
                <w:sz w:val="24"/>
                <w:highlight w:val="none"/>
                <w:lang w:val="en-US" w:eastAsia="zh-CN"/>
              </w:rPr>
              <w:t>铁磁性杂质</w:t>
            </w:r>
          </w:p>
          <w:p>
            <w:pPr>
              <w:spacing w:line="500" w:lineRule="exact"/>
              <w:ind w:firstLine="465"/>
              <w:rPr>
                <w:rFonts w:hint="default"/>
                <w:highlight w:val="none"/>
                <w:lang w:val="en-US"/>
              </w:rPr>
            </w:pPr>
            <w:r>
              <w:rPr>
                <w:rFonts w:hint="eastAsia" w:cs="Times New Roman"/>
                <w:sz w:val="24"/>
                <w:highlight w:val="none"/>
                <w:lang w:val="en-US" w:eastAsia="zh-CN"/>
              </w:rPr>
              <w:t>铁磁性杂质：</w:t>
            </w:r>
            <w:r>
              <w:rPr>
                <w:rFonts w:hint="eastAsia"/>
                <w:b w:val="0"/>
                <w:bCs w:val="0"/>
                <w:sz w:val="24"/>
                <w:highlight w:val="none"/>
                <w:u w:val="none"/>
                <w:lang w:eastAsia="zh-CN"/>
              </w:rPr>
              <w:t>参考同类型项目，铁磁性杂质产生约为</w:t>
            </w:r>
            <w:r>
              <w:rPr>
                <w:rFonts w:hint="eastAsia"/>
                <w:b w:val="0"/>
                <w:bCs w:val="0"/>
                <w:sz w:val="24"/>
                <w:highlight w:val="none"/>
                <w:u w:val="none"/>
                <w:lang w:val="en-US" w:eastAsia="zh-CN"/>
              </w:rPr>
              <w:t>5.2t/a，厂区收集后外售。</w:t>
            </w:r>
          </w:p>
          <w:p>
            <w:pPr>
              <w:spacing w:line="500" w:lineRule="exact"/>
              <w:ind w:firstLine="465"/>
              <w:rPr>
                <w:rFonts w:hint="eastAsia" w:eastAsia="宋体"/>
                <w:b w:val="0"/>
                <w:bCs w:val="0"/>
                <w:color w:val="000000"/>
                <w:sz w:val="24"/>
                <w:highlight w:val="none"/>
                <w:u w:val="none"/>
                <w:lang w:eastAsia="zh-CN"/>
              </w:rPr>
            </w:pPr>
            <w:r>
              <w:rPr>
                <w:rFonts w:hint="eastAsia"/>
                <w:b w:val="0"/>
                <w:bCs w:val="0"/>
                <w:color w:val="000000"/>
                <w:sz w:val="24"/>
                <w:highlight w:val="none"/>
                <w:u w:val="none"/>
                <w:lang w:val="en-US" w:eastAsia="zh-CN"/>
              </w:rPr>
              <w:t>5、</w:t>
            </w:r>
            <w:r>
              <w:rPr>
                <w:rFonts w:hint="eastAsia"/>
                <w:b w:val="0"/>
                <w:bCs w:val="0"/>
                <w:color w:val="000000"/>
                <w:sz w:val="24"/>
                <w:highlight w:val="none"/>
                <w:u w:val="none"/>
              </w:rPr>
              <w:t>废</w:t>
            </w:r>
            <w:r>
              <w:rPr>
                <w:rFonts w:hint="eastAsia"/>
                <w:b w:val="0"/>
                <w:bCs w:val="0"/>
                <w:color w:val="000000"/>
                <w:sz w:val="24"/>
                <w:highlight w:val="none"/>
                <w:u w:val="none"/>
                <w:lang w:eastAsia="zh-CN"/>
              </w:rPr>
              <w:t>机油</w:t>
            </w:r>
          </w:p>
          <w:p>
            <w:pPr>
              <w:spacing w:line="520" w:lineRule="exact"/>
              <w:ind w:firstLine="465"/>
              <w:rPr>
                <w:b w:val="0"/>
                <w:bCs w:val="0"/>
                <w:sz w:val="24"/>
                <w:highlight w:val="none"/>
                <w:u w:val="none"/>
              </w:rPr>
            </w:pPr>
            <w:r>
              <w:rPr>
                <w:b w:val="0"/>
                <w:bCs w:val="0"/>
                <w:sz w:val="24"/>
                <w:highlight w:val="none"/>
                <w:u w:val="none"/>
              </w:rPr>
              <w:t>废</w:t>
            </w:r>
            <w:r>
              <w:rPr>
                <w:rFonts w:hint="eastAsia"/>
                <w:b w:val="0"/>
                <w:bCs w:val="0"/>
                <w:sz w:val="24"/>
                <w:highlight w:val="none"/>
                <w:u w:val="none"/>
                <w:lang w:eastAsia="zh-CN"/>
              </w:rPr>
              <w:t>机油</w:t>
            </w:r>
            <w:r>
              <w:rPr>
                <w:b w:val="0"/>
                <w:bCs w:val="0"/>
                <w:sz w:val="24"/>
                <w:highlight w:val="none"/>
                <w:u w:val="none"/>
              </w:rPr>
              <w:t>主要来自设备维护，</w:t>
            </w:r>
            <w:r>
              <w:rPr>
                <w:rFonts w:hint="eastAsia"/>
                <w:b w:val="0"/>
                <w:bCs w:val="0"/>
                <w:sz w:val="24"/>
                <w:highlight w:val="none"/>
                <w:u w:val="none"/>
                <w:lang w:eastAsia="zh-CN"/>
              </w:rPr>
              <w:t>参考同类型项目</w:t>
            </w:r>
            <w:r>
              <w:rPr>
                <w:b w:val="0"/>
                <w:bCs w:val="0"/>
                <w:sz w:val="24"/>
                <w:highlight w:val="none"/>
                <w:u w:val="none"/>
              </w:rPr>
              <w:t>，项目废</w:t>
            </w:r>
            <w:r>
              <w:rPr>
                <w:rFonts w:hint="eastAsia"/>
                <w:b w:val="0"/>
                <w:bCs w:val="0"/>
                <w:sz w:val="24"/>
                <w:highlight w:val="none"/>
                <w:u w:val="none"/>
                <w:lang w:eastAsia="zh-CN"/>
              </w:rPr>
              <w:t>机</w:t>
            </w:r>
            <w:r>
              <w:rPr>
                <w:b w:val="0"/>
                <w:bCs w:val="0"/>
                <w:sz w:val="24"/>
                <w:highlight w:val="none"/>
                <w:u w:val="none"/>
              </w:rPr>
              <w:t>油产生量 0.</w:t>
            </w:r>
            <w:r>
              <w:rPr>
                <w:rFonts w:hint="eastAsia"/>
                <w:b w:val="0"/>
                <w:bCs w:val="0"/>
                <w:sz w:val="24"/>
                <w:highlight w:val="none"/>
                <w:u w:val="none"/>
                <w:lang w:val="en-US" w:eastAsia="zh-CN"/>
              </w:rPr>
              <w:t>1</w:t>
            </w:r>
            <w:r>
              <w:rPr>
                <w:b w:val="0"/>
                <w:bCs w:val="0"/>
                <w:sz w:val="24"/>
                <w:highlight w:val="none"/>
                <w:u w:val="none"/>
              </w:rPr>
              <w:t>t/a，属于《国家危险废物名录》（20</w:t>
            </w:r>
            <w:r>
              <w:rPr>
                <w:rFonts w:hint="eastAsia"/>
                <w:b w:val="0"/>
                <w:bCs w:val="0"/>
                <w:sz w:val="24"/>
                <w:highlight w:val="none"/>
                <w:u w:val="none"/>
                <w:lang w:val="en-US" w:eastAsia="zh-CN"/>
              </w:rPr>
              <w:t>21</w:t>
            </w:r>
            <w:r>
              <w:rPr>
                <w:rFonts w:hAnsi="宋体"/>
                <w:b w:val="0"/>
                <w:bCs w:val="0"/>
                <w:sz w:val="24"/>
                <w:highlight w:val="none"/>
                <w:u w:val="none"/>
              </w:rPr>
              <w:t>版）规定的</w:t>
            </w:r>
            <w:r>
              <w:rPr>
                <w:rFonts w:hint="eastAsia"/>
                <w:b w:val="0"/>
                <w:bCs w:val="0"/>
                <w:sz w:val="24"/>
                <w:highlight w:val="none"/>
                <w:u w:val="none"/>
              </w:rPr>
              <w:t>“</w:t>
            </w:r>
            <w:r>
              <w:rPr>
                <w:b w:val="0"/>
                <w:bCs w:val="0"/>
                <w:sz w:val="24"/>
                <w:highlight w:val="none"/>
                <w:u w:val="none"/>
              </w:rPr>
              <w:t xml:space="preserve">HW08 </w:t>
            </w:r>
            <w:r>
              <w:rPr>
                <w:rFonts w:hAnsi="宋体"/>
                <w:b w:val="0"/>
                <w:bCs w:val="0"/>
                <w:sz w:val="24"/>
                <w:highlight w:val="none"/>
                <w:u w:val="none"/>
              </w:rPr>
              <w:t>废矿物油与含矿物油废物</w:t>
            </w:r>
            <w:r>
              <w:rPr>
                <w:rFonts w:hint="eastAsia"/>
                <w:b w:val="0"/>
                <w:bCs w:val="0"/>
                <w:sz w:val="24"/>
                <w:highlight w:val="none"/>
                <w:u w:val="none"/>
              </w:rPr>
              <w:t>”</w:t>
            </w:r>
            <w:r>
              <w:rPr>
                <w:rFonts w:hAnsi="宋体"/>
                <w:b w:val="0"/>
                <w:bCs w:val="0"/>
                <w:sz w:val="24"/>
                <w:highlight w:val="none"/>
                <w:u w:val="none"/>
              </w:rPr>
              <w:t>中的</w:t>
            </w:r>
            <w:r>
              <w:rPr>
                <w:rFonts w:hint="eastAsia" w:hAnsi="宋体"/>
                <w:b w:val="0"/>
                <w:bCs w:val="0"/>
                <w:sz w:val="24"/>
                <w:highlight w:val="none"/>
                <w:u w:val="none"/>
              </w:rPr>
              <w:t>“</w:t>
            </w:r>
            <w:r>
              <w:rPr>
                <w:b w:val="0"/>
                <w:bCs w:val="0"/>
                <w:sz w:val="24"/>
                <w:highlight w:val="none"/>
                <w:u w:val="none"/>
              </w:rPr>
              <w:t>900-21</w:t>
            </w:r>
            <w:r>
              <w:rPr>
                <w:rFonts w:hint="eastAsia"/>
                <w:b w:val="0"/>
                <w:bCs w:val="0"/>
                <w:sz w:val="24"/>
                <w:highlight w:val="none"/>
                <w:u w:val="none"/>
              </w:rPr>
              <w:t>7</w:t>
            </w:r>
            <w:r>
              <w:rPr>
                <w:b w:val="0"/>
                <w:bCs w:val="0"/>
                <w:sz w:val="24"/>
                <w:highlight w:val="none"/>
                <w:u w:val="none"/>
              </w:rPr>
              <w:t>-08</w:t>
            </w:r>
            <w:r>
              <w:rPr>
                <w:rFonts w:hint="eastAsia"/>
                <w:b w:val="0"/>
                <w:bCs w:val="0"/>
                <w:sz w:val="24"/>
                <w:highlight w:val="none"/>
                <w:u w:val="none"/>
              </w:rPr>
              <w:t xml:space="preserve"> 使用工业齿轮油进行机械设备润滑过程中产生的废润滑油</w:t>
            </w:r>
            <w:r>
              <w:rPr>
                <w:rFonts w:hint="eastAsia" w:hAnsi="宋体"/>
                <w:b w:val="0"/>
                <w:bCs w:val="0"/>
                <w:sz w:val="24"/>
                <w:highlight w:val="none"/>
                <w:u w:val="none"/>
              </w:rPr>
              <w:t>”</w:t>
            </w:r>
            <w:r>
              <w:rPr>
                <w:rFonts w:hAnsi="宋体"/>
                <w:b w:val="0"/>
                <w:bCs w:val="0"/>
                <w:sz w:val="24"/>
                <w:highlight w:val="none"/>
                <w:u w:val="none"/>
              </w:rPr>
              <w:t>。</w:t>
            </w:r>
          </w:p>
          <w:p>
            <w:pPr>
              <w:spacing w:line="520" w:lineRule="exact"/>
              <w:ind w:firstLine="480" w:firstLineChars="200"/>
              <w:rPr>
                <w:rFonts w:hint="eastAsia" w:ascii="Times New Roman" w:hAnsi="Times New Roman" w:eastAsia="黑体" w:cs="Times New Roman"/>
                <w:color w:val="000000"/>
                <w:sz w:val="24"/>
                <w:highlight w:val="none"/>
              </w:rPr>
            </w:pPr>
            <w:r>
              <w:rPr>
                <w:rFonts w:hint="eastAsia" w:ascii="Times New Roman" w:hAnsi="Times New Roman" w:eastAsia="黑体" w:cs="Times New Roman"/>
                <w:color w:val="000000"/>
                <w:sz w:val="24"/>
                <w:highlight w:val="none"/>
              </w:rPr>
              <w:t>表</w:t>
            </w:r>
            <w:r>
              <w:rPr>
                <w:rFonts w:hint="eastAsia" w:ascii="Times New Roman" w:hAnsi="Times New Roman" w:eastAsia="黑体" w:cs="Times New Roman"/>
                <w:color w:val="000000"/>
                <w:sz w:val="24"/>
                <w:highlight w:val="none"/>
                <w:lang w:val="en-US" w:eastAsia="zh-CN"/>
              </w:rPr>
              <w:t>4-</w:t>
            </w:r>
            <w:r>
              <w:rPr>
                <w:rFonts w:hint="eastAsia" w:eastAsia="黑体" w:cs="Times New Roman"/>
                <w:color w:val="000000"/>
                <w:sz w:val="24"/>
                <w:highlight w:val="none"/>
                <w:lang w:val="en-US" w:eastAsia="zh-CN"/>
              </w:rPr>
              <w:t>11</w:t>
            </w:r>
            <w:r>
              <w:rPr>
                <w:rFonts w:hint="eastAsia" w:ascii="Times New Roman" w:hAnsi="Times New Roman" w:eastAsia="黑体" w:cs="Times New Roman"/>
                <w:color w:val="000000"/>
                <w:sz w:val="24"/>
                <w:highlight w:val="none"/>
              </w:rPr>
              <w:t xml:space="preserve">                 项目运营期固废情况一览表</w:t>
            </w:r>
          </w:p>
          <w:tbl>
            <w:tblPr>
              <w:tblStyle w:val="2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7"/>
              <w:gridCol w:w="987"/>
              <w:gridCol w:w="1250"/>
              <w:gridCol w:w="1375"/>
              <w:gridCol w:w="1200"/>
              <w:gridCol w:w="28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9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序号</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名称</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来源</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产生量</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性质</w:t>
                  </w:r>
                </w:p>
              </w:tc>
              <w:tc>
                <w:tcPr>
                  <w:tcW w:w="2815" w:type="dxa"/>
                  <w:tcBorders>
                    <w:top w:val="single" w:color="000000" w:sz="4" w:space="0"/>
                    <w:left w:val="single" w:color="000000" w:sz="4" w:space="0"/>
                    <w:bottom w:val="single" w:color="auto"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处置方式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59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1</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颗粒物</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袋式除尘器</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296.41</w:t>
                  </w:r>
                  <w:r>
                    <w:rPr>
                      <w:rFonts w:hint="default" w:ascii="Times New Roman" w:hAnsi="Times New Roman" w:cs="Times New Roman"/>
                      <w:b w:val="0"/>
                      <w:bCs w:val="0"/>
                      <w:color w:val="000000"/>
                      <w:kern w:val="2"/>
                      <w:sz w:val="21"/>
                      <w:szCs w:val="21"/>
                      <w:highlight w:val="none"/>
                      <w:u w:val="none"/>
                    </w:rPr>
                    <w:t>t/a</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highlight w:val="none"/>
                    </w:rPr>
                  </w:pPr>
                  <w:r>
                    <w:rPr>
                      <w:rFonts w:hint="default" w:ascii="Times New Roman" w:hAnsi="Times New Roman" w:eastAsia="宋体" w:cs="Times New Roman"/>
                      <w:b w:val="0"/>
                      <w:bCs w:val="0"/>
                      <w:color w:val="000000"/>
                      <w:kern w:val="2"/>
                      <w:sz w:val="21"/>
                      <w:szCs w:val="21"/>
                      <w:highlight w:val="none"/>
                      <w:u w:val="none"/>
                      <w:lang w:val="en-US" w:eastAsia="zh-CN" w:bidi="ar-SA"/>
                    </w:rPr>
                    <w:t>一般固废</w:t>
                  </w:r>
                </w:p>
              </w:tc>
              <w:tc>
                <w:tcPr>
                  <w:tcW w:w="2815" w:type="dxa"/>
                  <w:tcBorders>
                    <w:top w:val="single" w:color="auto" w:sz="4" w:space="0"/>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eastAsia="zh-CN"/>
                    </w:rPr>
                  </w:pPr>
                  <w:r>
                    <w:rPr>
                      <w:rFonts w:hint="default" w:ascii="Times New Roman" w:hAnsi="Times New Roman" w:cs="Times New Roman"/>
                      <w:b w:val="0"/>
                      <w:bCs w:val="0"/>
                      <w:color w:val="000000"/>
                      <w:kern w:val="2"/>
                      <w:sz w:val="21"/>
                      <w:szCs w:val="21"/>
                      <w:highlight w:val="none"/>
                      <w:u w:val="none"/>
                    </w:rPr>
                    <w:t>集中收集后</w:t>
                  </w:r>
                  <w:r>
                    <w:rPr>
                      <w:rFonts w:hint="eastAsia" w:ascii="Times New Roman" w:hAnsi="Times New Roman" w:cs="Times New Roman"/>
                      <w:b w:val="0"/>
                      <w:bCs w:val="0"/>
                      <w:color w:val="000000"/>
                      <w:kern w:val="2"/>
                      <w:sz w:val="21"/>
                      <w:szCs w:val="21"/>
                      <w:highlight w:val="none"/>
                      <w:u w:val="none"/>
                      <w:lang w:eastAsia="zh-CN"/>
                    </w:rPr>
                    <w:t>与压滤泥饼一起及时外运售给烧结砖厂生产使用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597" w:type="dxa"/>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2</w:t>
                  </w:r>
                </w:p>
              </w:tc>
              <w:tc>
                <w:tcPr>
                  <w:tcW w:w="987" w:type="dxa"/>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highlight w:val="none"/>
                      <w:u w:val="none"/>
                      <w:lang w:eastAsia="zh-CN"/>
                    </w:rPr>
                  </w:pPr>
                  <w:r>
                    <w:rPr>
                      <w:rFonts w:hint="default" w:ascii="Times New Roman" w:hAnsi="Times New Roman" w:cs="Times New Roman"/>
                      <w:b w:val="0"/>
                      <w:bCs w:val="0"/>
                      <w:color w:val="000000"/>
                      <w:kern w:val="2"/>
                      <w:sz w:val="21"/>
                      <w:szCs w:val="21"/>
                      <w:highlight w:val="none"/>
                      <w:u w:val="none"/>
                    </w:rPr>
                    <w:t>底泥</w:t>
                  </w:r>
                  <w:r>
                    <w:rPr>
                      <w:rFonts w:hint="eastAsia" w:ascii="Times New Roman" w:hAnsi="Times New Roman" w:cs="Times New Roman"/>
                      <w:b w:val="0"/>
                      <w:bCs w:val="0"/>
                      <w:color w:val="000000"/>
                      <w:kern w:val="2"/>
                      <w:sz w:val="21"/>
                      <w:szCs w:val="21"/>
                      <w:highlight w:val="none"/>
                      <w:u w:val="none"/>
                      <w:lang w:eastAsia="zh-CN"/>
                    </w:rPr>
                    <w:t>（湿基）</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rPr>
                    <w:t>洗</w:t>
                  </w:r>
                  <w:r>
                    <w:rPr>
                      <w:rFonts w:hint="eastAsia" w:ascii="Times New Roman" w:hAnsi="Times New Roman" w:cs="Times New Roman"/>
                      <w:b w:val="0"/>
                      <w:bCs w:val="0"/>
                      <w:color w:val="000000"/>
                      <w:kern w:val="2"/>
                      <w:sz w:val="21"/>
                      <w:szCs w:val="21"/>
                      <w:highlight w:val="none"/>
                      <w:u w:val="none"/>
                      <w:lang w:eastAsia="zh-CN"/>
                    </w:rPr>
                    <w:t>砂</w:t>
                  </w:r>
                  <w:r>
                    <w:rPr>
                      <w:rFonts w:hint="eastAsia" w:ascii="Times New Roman" w:hAnsi="Times New Roman" w:cs="Times New Roman"/>
                      <w:b w:val="0"/>
                      <w:bCs w:val="0"/>
                      <w:color w:val="000000"/>
                      <w:kern w:val="2"/>
                      <w:sz w:val="21"/>
                      <w:szCs w:val="21"/>
                      <w:highlight w:val="none"/>
                      <w:u w:val="none"/>
                    </w:rPr>
                    <w:t>废水</w:t>
                  </w:r>
                </w:p>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lang w:eastAsia="zh-CN"/>
                    </w:rPr>
                    <w:t>沉淀底泥</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eastAsia" w:ascii="Times New Roman" w:hAnsi="Times New Roman" w:cs="Times New Roman"/>
                      <w:b w:val="0"/>
                      <w:bCs w:val="0"/>
                      <w:color w:val="000000"/>
                      <w:kern w:val="2"/>
                      <w:sz w:val="21"/>
                      <w:szCs w:val="21"/>
                      <w:highlight w:val="none"/>
                      <w:u w:val="none"/>
                      <w:lang w:val="en-US" w:eastAsia="zh-CN"/>
                    </w:rPr>
                    <w:t>222278.28</w:t>
                  </w:r>
                  <w:r>
                    <w:rPr>
                      <w:rFonts w:hint="default" w:ascii="Times New Roman" w:hAnsi="Times New Roman" w:cs="Times New Roman"/>
                      <w:b w:val="0"/>
                      <w:bCs w:val="0"/>
                      <w:color w:val="000000"/>
                      <w:kern w:val="2"/>
                      <w:sz w:val="21"/>
                      <w:szCs w:val="21"/>
                      <w:highlight w:val="none"/>
                      <w:u w:val="none"/>
                      <w:lang w:val="en-US" w:eastAsia="zh-CN"/>
                    </w:rPr>
                    <w:t>t/a</w:t>
                  </w:r>
                </w:p>
              </w:tc>
              <w:tc>
                <w:tcPr>
                  <w:tcW w:w="1200" w:type="dxa"/>
                  <w:tcBorders>
                    <w:top w:val="single" w:color="000000" w:sz="4" w:space="0"/>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eastAsia="宋体" w:cs="Times New Roman"/>
                      <w:b w:val="0"/>
                      <w:bCs w:val="0"/>
                      <w:color w:val="000000"/>
                      <w:kern w:val="2"/>
                      <w:sz w:val="21"/>
                      <w:szCs w:val="21"/>
                      <w:highlight w:val="none"/>
                      <w:u w:val="none"/>
                      <w:lang w:val="en-US" w:eastAsia="zh-CN" w:bidi="ar-SA"/>
                    </w:rPr>
                    <w:t>一般固废</w:t>
                  </w:r>
                </w:p>
              </w:tc>
              <w:tc>
                <w:tcPr>
                  <w:tcW w:w="2815" w:type="dxa"/>
                  <w:tcBorders>
                    <w:left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压滤后</w:t>
                  </w:r>
                  <w:r>
                    <w:rPr>
                      <w:rFonts w:hint="eastAsia" w:ascii="Times New Roman" w:hAnsi="Times New Roman" w:cs="Times New Roman"/>
                      <w:b w:val="0"/>
                      <w:bCs w:val="0"/>
                      <w:color w:val="000000"/>
                      <w:kern w:val="2"/>
                      <w:sz w:val="21"/>
                      <w:szCs w:val="21"/>
                      <w:highlight w:val="none"/>
                      <w:u w:val="none"/>
                      <w:lang w:eastAsia="zh-CN"/>
                    </w:rPr>
                    <w:t>及时外运售给烧结砖厂生产使用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59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3</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生活垃圾</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员工生活</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1.6</w:t>
                  </w:r>
                  <w:r>
                    <w:rPr>
                      <w:rFonts w:hint="default" w:ascii="Times New Roman" w:hAnsi="Times New Roman" w:cs="Times New Roman"/>
                      <w:b w:val="0"/>
                      <w:bCs w:val="0"/>
                      <w:color w:val="000000"/>
                      <w:kern w:val="2"/>
                      <w:sz w:val="21"/>
                      <w:szCs w:val="21"/>
                      <w:highlight w:val="none"/>
                      <w:u w:val="none"/>
                    </w:rPr>
                    <w:t>t/a</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eastAsia="宋体" w:cs="Times New Roman"/>
                      <w:b w:val="0"/>
                      <w:bCs w:val="0"/>
                      <w:color w:val="000000"/>
                      <w:kern w:val="2"/>
                      <w:sz w:val="21"/>
                      <w:szCs w:val="21"/>
                      <w:highlight w:val="none"/>
                      <w:u w:val="none"/>
                      <w:lang w:val="en-US" w:eastAsia="zh-CN" w:bidi="ar-SA"/>
                    </w:rPr>
                    <w:t>一般固废</w:t>
                  </w:r>
                </w:p>
              </w:tc>
              <w:tc>
                <w:tcPr>
                  <w:tcW w:w="2815" w:type="dxa"/>
                  <w:tcBorders>
                    <w:top w:val="single" w:color="auto" w:sz="4" w:space="0"/>
                    <w:left w:val="single" w:color="000000" w:sz="4" w:space="0"/>
                    <w:bottom w:val="single" w:color="auto"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垃圾箱收集，由环卫部门处理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59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4</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highlight w:val="none"/>
                      <w:u w:val="none"/>
                      <w:lang w:eastAsia="zh-CN"/>
                    </w:rPr>
                  </w:pPr>
                  <w:r>
                    <w:rPr>
                      <w:rFonts w:hint="eastAsia" w:ascii="Times New Roman" w:hAnsi="Times New Roman" w:cs="Times New Roman"/>
                      <w:b w:val="0"/>
                      <w:bCs w:val="0"/>
                      <w:color w:val="000000"/>
                      <w:kern w:val="2"/>
                      <w:sz w:val="21"/>
                      <w:szCs w:val="21"/>
                      <w:highlight w:val="none"/>
                      <w:u w:val="none"/>
                      <w:lang w:eastAsia="zh-CN"/>
                    </w:rPr>
                    <w:t>铁磁性杂质</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highlight w:val="none"/>
                      <w:u w:val="none"/>
                      <w:lang w:eastAsia="zh-CN"/>
                    </w:rPr>
                  </w:pPr>
                  <w:r>
                    <w:rPr>
                      <w:rFonts w:hint="eastAsia" w:ascii="Times New Roman" w:hAnsi="Times New Roman" w:cs="Times New Roman"/>
                      <w:b w:val="0"/>
                      <w:bCs w:val="0"/>
                      <w:color w:val="000000"/>
                      <w:kern w:val="2"/>
                      <w:sz w:val="21"/>
                      <w:szCs w:val="21"/>
                      <w:highlight w:val="none"/>
                      <w:u w:val="none"/>
                      <w:lang w:eastAsia="zh-CN"/>
                    </w:rPr>
                    <w:t>除铁器</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cs="Times New Roman"/>
                      <w:b w:val="0"/>
                      <w:bCs w:val="0"/>
                      <w:color w:val="000000"/>
                      <w:kern w:val="2"/>
                      <w:sz w:val="21"/>
                      <w:szCs w:val="21"/>
                      <w:highlight w:val="none"/>
                      <w:u w:val="none"/>
                      <w:lang w:val="en-US" w:eastAsia="zh-CN"/>
                    </w:rPr>
                  </w:pPr>
                  <w:r>
                    <w:rPr>
                      <w:rFonts w:hint="eastAsia" w:ascii="Times New Roman" w:hAnsi="Times New Roman" w:cs="Times New Roman"/>
                      <w:b w:val="0"/>
                      <w:bCs w:val="0"/>
                      <w:color w:val="000000"/>
                      <w:kern w:val="2"/>
                      <w:sz w:val="21"/>
                      <w:szCs w:val="21"/>
                      <w:highlight w:val="none"/>
                      <w:u w:val="none"/>
                      <w:lang w:val="en-US" w:eastAsia="zh-CN"/>
                    </w:rPr>
                    <w:t>5.2</w:t>
                  </w:r>
                  <w:r>
                    <w:rPr>
                      <w:rFonts w:hint="default" w:ascii="Times New Roman" w:hAnsi="Times New Roman" w:cs="Times New Roman"/>
                      <w:b w:val="0"/>
                      <w:bCs w:val="0"/>
                      <w:color w:val="000000"/>
                      <w:kern w:val="2"/>
                      <w:sz w:val="21"/>
                      <w:szCs w:val="21"/>
                      <w:highlight w:val="none"/>
                      <w:u w:val="none"/>
                    </w:rPr>
                    <w:t>t/a</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eastAsia="宋体" w:cs="Times New Roman"/>
                      <w:b w:val="0"/>
                      <w:bCs w:val="0"/>
                      <w:color w:val="000000"/>
                      <w:kern w:val="2"/>
                      <w:sz w:val="21"/>
                      <w:szCs w:val="21"/>
                      <w:highlight w:val="none"/>
                      <w:u w:val="none"/>
                      <w:lang w:val="en-US" w:eastAsia="zh-CN" w:bidi="ar-SA"/>
                    </w:rPr>
                  </w:pPr>
                  <w:r>
                    <w:rPr>
                      <w:rFonts w:hint="default" w:ascii="Times New Roman" w:hAnsi="Times New Roman" w:eastAsia="宋体" w:cs="Times New Roman"/>
                      <w:b w:val="0"/>
                      <w:bCs w:val="0"/>
                      <w:color w:val="000000"/>
                      <w:kern w:val="2"/>
                      <w:sz w:val="21"/>
                      <w:szCs w:val="21"/>
                      <w:highlight w:val="none"/>
                      <w:u w:val="none"/>
                      <w:lang w:val="en-US" w:eastAsia="zh-CN" w:bidi="ar-SA"/>
                    </w:rPr>
                    <w:t>一般固废</w:t>
                  </w:r>
                </w:p>
              </w:tc>
              <w:tc>
                <w:tcPr>
                  <w:tcW w:w="2815" w:type="dxa"/>
                  <w:tcBorders>
                    <w:top w:val="single" w:color="auto" w:sz="4" w:space="0"/>
                    <w:left w:val="single" w:color="000000" w:sz="4" w:space="0"/>
                    <w:bottom w:val="single" w:color="auto"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highlight w:val="none"/>
                      <w:u w:val="none"/>
                      <w:lang w:eastAsia="zh-CN"/>
                    </w:rPr>
                  </w:pPr>
                  <w:r>
                    <w:rPr>
                      <w:rFonts w:hint="eastAsia" w:ascii="Times New Roman" w:hAnsi="Times New Roman" w:cs="Times New Roman"/>
                      <w:b w:val="0"/>
                      <w:bCs w:val="0"/>
                      <w:color w:val="000000"/>
                      <w:kern w:val="2"/>
                      <w:sz w:val="21"/>
                      <w:szCs w:val="21"/>
                      <w:highlight w:val="none"/>
                      <w:u w:val="none"/>
                      <w:lang w:eastAsia="zh-CN"/>
                    </w:rPr>
                    <w:t>收集后外售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59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eastAsia" w:ascii="Times New Roman" w:hAnsi="Times New Roman" w:eastAsia="宋体" w:cs="Times New Roman"/>
                      <w:b w:val="0"/>
                      <w:bCs w:val="0"/>
                      <w:color w:val="000000"/>
                      <w:kern w:val="2"/>
                      <w:sz w:val="21"/>
                      <w:szCs w:val="21"/>
                      <w:highlight w:val="none"/>
                      <w:u w:val="none"/>
                      <w:lang w:eastAsia="zh-CN"/>
                    </w:rPr>
                  </w:pPr>
                  <w:r>
                    <w:rPr>
                      <w:rFonts w:hint="eastAsia" w:ascii="Times New Roman" w:hAnsi="Times New Roman" w:cs="Times New Roman"/>
                      <w:b w:val="0"/>
                      <w:bCs w:val="0"/>
                      <w:color w:val="000000"/>
                      <w:kern w:val="2"/>
                      <w:sz w:val="21"/>
                      <w:szCs w:val="21"/>
                      <w:highlight w:val="none"/>
                      <w:u w:val="none"/>
                      <w:lang w:val="en-US" w:eastAsia="zh-CN"/>
                    </w:rPr>
                    <w:t>5</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废机油</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设备维护</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color w:val="000000"/>
                      <w:kern w:val="2"/>
                      <w:sz w:val="21"/>
                      <w:szCs w:val="21"/>
                      <w:highlight w:val="none"/>
                      <w:u w:val="none"/>
                    </w:rPr>
                    <w:t>0.</w:t>
                  </w:r>
                  <w:r>
                    <w:rPr>
                      <w:rFonts w:hint="eastAsia" w:ascii="Times New Roman" w:hAnsi="Times New Roman" w:cs="Times New Roman"/>
                      <w:b w:val="0"/>
                      <w:bCs w:val="0"/>
                      <w:color w:val="000000"/>
                      <w:kern w:val="2"/>
                      <w:sz w:val="21"/>
                      <w:szCs w:val="21"/>
                      <w:highlight w:val="none"/>
                      <w:u w:val="none"/>
                      <w:lang w:val="en-US" w:eastAsia="zh-CN"/>
                    </w:rPr>
                    <w:t>1t</w:t>
                  </w:r>
                  <w:r>
                    <w:rPr>
                      <w:rFonts w:hint="default" w:ascii="Times New Roman" w:hAnsi="Times New Roman" w:cs="Times New Roman"/>
                      <w:b w:val="0"/>
                      <w:bCs w:val="0"/>
                      <w:color w:val="000000"/>
                      <w:kern w:val="2"/>
                      <w:sz w:val="21"/>
                      <w:szCs w:val="21"/>
                      <w:highlight w:val="none"/>
                      <w:u w:val="none"/>
                    </w:rPr>
                    <w:t>/a</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exact"/>
                    <w:jc w:val="center"/>
                    <w:rPr>
                      <w:rFonts w:hint="default" w:ascii="Times New Roman" w:hAnsi="Times New Roman" w:cs="Times New Roman"/>
                      <w:b w:val="0"/>
                      <w:bCs w:val="0"/>
                      <w:color w:val="000000"/>
                      <w:szCs w:val="21"/>
                      <w:highlight w:val="none"/>
                      <w:u w:val="none"/>
                    </w:rPr>
                  </w:pPr>
                  <w:r>
                    <w:rPr>
                      <w:rFonts w:hint="default" w:ascii="Times New Roman" w:hAnsi="Times New Roman" w:cs="Times New Roman"/>
                      <w:b w:val="0"/>
                      <w:bCs w:val="0"/>
                      <w:color w:val="000000"/>
                      <w:szCs w:val="21"/>
                      <w:highlight w:val="none"/>
                      <w:u w:val="none"/>
                    </w:rPr>
                    <w:t>危险废物</w:t>
                  </w:r>
                </w:p>
                <w:p>
                  <w:pPr>
                    <w:widowControl/>
                    <w:spacing w:line="360" w:lineRule="exact"/>
                    <w:jc w:val="center"/>
                    <w:rPr>
                      <w:rFonts w:hint="default" w:ascii="Times New Roman" w:hAnsi="Times New Roman" w:cs="Times New Roman"/>
                      <w:b w:val="0"/>
                      <w:bCs w:val="0"/>
                      <w:szCs w:val="21"/>
                      <w:highlight w:val="none"/>
                      <w:u w:val="none"/>
                    </w:rPr>
                  </w:pPr>
                  <w:r>
                    <w:rPr>
                      <w:rFonts w:hint="default" w:ascii="Times New Roman" w:hAnsi="Times New Roman" w:cs="Times New Roman"/>
                      <w:b w:val="0"/>
                      <w:bCs w:val="0"/>
                      <w:szCs w:val="21"/>
                      <w:highlight w:val="none"/>
                      <w:u w:val="none"/>
                    </w:rPr>
                    <w:t>HW08</w:t>
                  </w:r>
                </w:p>
                <w:p>
                  <w:pPr>
                    <w:widowControl/>
                    <w:spacing w:line="360" w:lineRule="exact"/>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sz w:val="21"/>
                      <w:szCs w:val="21"/>
                      <w:highlight w:val="none"/>
                      <w:u w:val="none"/>
                    </w:rPr>
                    <w:t>900-217-08</w:t>
                  </w:r>
                </w:p>
              </w:tc>
              <w:tc>
                <w:tcPr>
                  <w:tcW w:w="2815" w:type="dxa"/>
                  <w:tcBorders>
                    <w:top w:val="single" w:color="auto" w:sz="4" w:space="0"/>
                    <w:left w:val="single" w:color="000000" w:sz="4" w:space="0"/>
                    <w:bottom w:val="single" w:color="000000" w:sz="4" w:space="0"/>
                    <w:right w:val="single" w:color="000000" w:sz="4" w:space="0"/>
                  </w:tcBorders>
                  <w:noWrap w:val="0"/>
                  <w:vAlign w:val="center"/>
                </w:tcPr>
                <w:p>
                  <w:pPr>
                    <w:pStyle w:val="81"/>
                    <w:ind w:firstLine="0" w:firstLineChars="0"/>
                    <w:jc w:val="center"/>
                    <w:rPr>
                      <w:rFonts w:hint="default" w:ascii="Times New Roman" w:hAnsi="Times New Roman" w:cs="Times New Roman"/>
                      <w:b w:val="0"/>
                      <w:bCs w:val="0"/>
                      <w:color w:val="000000"/>
                      <w:kern w:val="2"/>
                      <w:sz w:val="21"/>
                      <w:szCs w:val="21"/>
                      <w:highlight w:val="none"/>
                      <w:u w:val="none"/>
                    </w:rPr>
                  </w:pPr>
                  <w:r>
                    <w:rPr>
                      <w:rFonts w:hint="default" w:ascii="Times New Roman" w:hAnsi="Times New Roman" w:cs="Times New Roman"/>
                      <w:b w:val="0"/>
                      <w:bCs w:val="0"/>
                      <w:sz w:val="21"/>
                      <w:szCs w:val="21"/>
                      <w:highlight w:val="none"/>
                      <w:u w:val="none"/>
                    </w:rPr>
                    <w:t>1个专用密闭容器收集，暂存于危废暂存间，交由有资质单位进行处理</w:t>
                  </w:r>
                </w:p>
              </w:tc>
            </w:tr>
          </w:tbl>
          <w:p>
            <w:pPr>
              <w:spacing w:line="520" w:lineRule="exact"/>
              <w:ind w:firstLine="480" w:firstLineChars="200"/>
              <w:rPr>
                <w:rFonts w:eastAsia="黑体"/>
                <w:b w:val="0"/>
                <w:bCs w:val="0"/>
                <w:sz w:val="24"/>
                <w:highlight w:val="none"/>
                <w:u w:val="none"/>
              </w:rPr>
            </w:pPr>
            <w:r>
              <w:rPr>
                <w:rFonts w:eastAsia="黑体"/>
                <w:b w:val="0"/>
                <w:bCs w:val="0"/>
                <w:sz w:val="24"/>
                <w:highlight w:val="none"/>
                <w:u w:val="none"/>
              </w:rPr>
              <w:t>表</w:t>
            </w:r>
            <w:r>
              <w:rPr>
                <w:rFonts w:hint="eastAsia" w:eastAsia="黑体"/>
                <w:b w:val="0"/>
                <w:bCs w:val="0"/>
                <w:sz w:val="24"/>
                <w:highlight w:val="none"/>
                <w:u w:val="none"/>
                <w:lang w:val="en-US" w:eastAsia="zh-CN"/>
              </w:rPr>
              <w:t>4-12</w:t>
            </w:r>
            <w:r>
              <w:rPr>
                <w:rFonts w:eastAsia="黑体"/>
                <w:b w:val="0"/>
                <w:bCs w:val="0"/>
                <w:sz w:val="24"/>
                <w:highlight w:val="none"/>
                <w:u w:val="none"/>
              </w:rPr>
              <w:t xml:space="preserve"> </w:t>
            </w:r>
            <w:r>
              <w:rPr>
                <w:rFonts w:hint="eastAsia" w:eastAsia="黑体"/>
                <w:b w:val="0"/>
                <w:bCs w:val="0"/>
                <w:sz w:val="24"/>
                <w:highlight w:val="none"/>
                <w:u w:val="none"/>
              </w:rPr>
              <w:t xml:space="preserve">        </w:t>
            </w:r>
            <w:r>
              <w:rPr>
                <w:rFonts w:eastAsia="黑体"/>
                <w:b w:val="0"/>
                <w:bCs w:val="0"/>
                <w:sz w:val="24"/>
                <w:highlight w:val="none"/>
                <w:u w:val="none"/>
              </w:rPr>
              <w:t>本项目危险废物贮存场所（设施）基本情况表</w:t>
            </w:r>
          </w:p>
          <w:tbl>
            <w:tblPr>
              <w:tblStyle w:val="26"/>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5"/>
              <w:gridCol w:w="1142"/>
              <w:gridCol w:w="865"/>
              <w:gridCol w:w="913"/>
              <w:gridCol w:w="1269"/>
              <w:gridCol w:w="856"/>
              <w:gridCol w:w="829"/>
              <w:gridCol w:w="907"/>
              <w:gridCol w:w="7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2" w:type="pct"/>
                  <w:noWrap w:val="0"/>
                  <w:vAlign w:val="center"/>
                </w:tcPr>
                <w:p>
                  <w:pPr>
                    <w:spacing w:line="360" w:lineRule="exact"/>
                    <w:jc w:val="center"/>
                    <w:rPr>
                      <w:b w:val="0"/>
                      <w:bCs w:val="0"/>
                      <w:szCs w:val="21"/>
                      <w:highlight w:val="none"/>
                      <w:u w:val="none"/>
                    </w:rPr>
                  </w:pPr>
                  <w:r>
                    <w:rPr>
                      <w:b w:val="0"/>
                      <w:bCs w:val="0"/>
                      <w:szCs w:val="21"/>
                      <w:highlight w:val="none"/>
                      <w:u w:val="none"/>
                    </w:rPr>
                    <w:t>序</w:t>
                  </w:r>
                </w:p>
                <w:p>
                  <w:pPr>
                    <w:spacing w:line="360" w:lineRule="exact"/>
                    <w:jc w:val="center"/>
                    <w:rPr>
                      <w:b w:val="0"/>
                      <w:bCs w:val="0"/>
                      <w:szCs w:val="21"/>
                      <w:highlight w:val="none"/>
                      <w:u w:val="none"/>
                    </w:rPr>
                  </w:pPr>
                  <w:r>
                    <w:rPr>
                      <w:b w:val="0"/>
                      <w:bCs w:val="0"/>
                      <w:szCs w:val="21"/>
                      <w:highlight w:val="none"/>
                      <w:u w:val="none"/>
                    </w:rPr>
                    <w:t>号</w:t>
                  </w:r>
                </w:p>
              </w:tc>
              <w:tc>
                <w:tcPr>
                  <w:tcW w:w="694" w:type="pct"/>
                  <w:noWrap w:val="0"/>
                  <w:vAlign w:val="center"/>
                </w:tcPr>
                <w:p>
                  <w:pPr>
                    <w:spacing w:line="360" w:lineRule="exact"/>
                    <w:jc w:val="center"/>
                    <w:rPr>
                      <w:b w:val="0"/>
                      <w:bCs w:val="0"/>
                      <w:szCs w:val="21"/>
                      <w:highlight w:val="none"/>
                      <w:u w:val="none"/>
                    </w:rPr>
                  </w:pPr>
                  <w:r>
                    <w:rPr>
                      <w:b w:val="0"/>
                      <w:bCs w:val="0"/>
                      <w:szCs w:val="21"/>
                      <w:highlight w:val="none"/>
                      <w:u w:val="none"/>
                    </w:rPr>
                    <w:t>贮存场所（设施）名称</w:t>
                  </w:r>
                </w:p>
              </w:tc>
              <w:tc>
                <w:tcPr>
                  <w:tcW w:w="526" w:type="pct"/>
                  <w:noWrap w:val="0"/>
                  <w:vAlign w:val="center"/>
                </w:tcPr>
                <w:p>
                  <w:pPr>
                    <w:spacing w:line="360" w:lineRule="exact"/>
                    <w:jc w:val="center"/>
                    <w:rPr>
                      <w:b w:val="0"/>
                      <w:bCs w:val="0"/>
                      <w:szCs w:val="21"/>
                      <w:highlight w:val="none"/>
                      <w:u w:val="none"/>
                    </w:rPr>
                  </w:pPr>
                  <w:r>
                    <w:rPr>
                      <w:b w:val="0"/>
                      <w:bCs w:val="0"/>
                      <w:szCs w:val="21"/>
                      <w:highlight w:val="none"/>
                      <w:u w:val="none"/>
                    </w:rPr>
                    <w:t>危险废物名称</w:t>
                  </w:r>
                </w:p>
              </w:tc>
              <w:tc>
                <w:tcPr>
                  <w:tcW w:w="555" w:type="pct"/>
                  <w:noWrap w:val="0"/>
                  <w:vAlign w:val="center"/>
                </w:tcPr>
                <w:p>
                  <w:pPr>
                    <w:spacing w:line="360" w:lineRule="exact"/>
                    <w:jc w:val="center"/>
                    <w:rPr>
                      <w:b w:val="0"/>
                      <w:bCs w:val="0"/>
                      <w:szCs w:val="21"/>
                      <w:highlight w:val="none"/>
                      <w:u w:val="none"/>
                    </w:rPr>
                  </w:pPr>
                  <w:r>
                    <w:rPr>
                      <w:b w:val="0"/>
                      <w:bCs w:val="0"/>
                      <w:szCs w:val="21"/>
                      <w:highlight w:val="none"/>
                      <w:u w:val="none"/>
                    </w:rPr>
                    <w:t>危险废物类别</w:t>
                  </w:r>
                </w:p>
              </w:tc>
              <w:tc>
                <w:tcPr>
                  <w:tcW w:w="771" w:type="pct"/>
                  <w:noWrap w:val="0"/>
                  <w:vAlign w:val="center"/>
                </w:tcPr>
                <w:p>
                  <w:pPr>
                    <w:spacing w:line="360" w:lineRule="exact"/>
                    <w:jc w:val="center"/>
                    <w:rPr>
                      <w:b w:val="0"/>
                      <w:bCs w:val="0"/>
                      <w:szCs w:val="21"/>
                      <w:highlight w:val="none"/>
                      <w:u w:val="none"/>
                    </w:rPr>
                  </w:pPr>
                  <w:r>
                    <w:rPr>
                      <w:b w:val="0"/>
                      <w:bCs w:val="0"/>
                      <w:szCs w:val="21"/>
                      <w:highlight w:val="none"/>
                      <w:u w:val="none"/>
                    </w:rPr>
                    <w:t>危险废物代码</w:t>
                  </w:r>
                </w:p>
              </w:tc>
              <w:tc>
                <w:tcPr>
                  <w:tcW w:w="520" w:type="pct"/>
                  <w:noWrap w:val="0"/>
                  <w:vAlign w:val="center"/>
                </w:tcPr>
                <w:p>
                  <w:pPr>
                    <w:spacing w:line="360" w:lineRule="exact"/>
                    <w:jc w:val="center"/>
                    <w:rPr>
                      <w:b w:val="0"/>
                      <w:bCs w:val="0"/>
                      <w:szCs w:val="21"/>
                      <w:highlight w:val="none"/>
                      <w:u w:val="none"/>
                    </w:rPr>
                  </w:pPr>
                  <w:r>
                    <w:rPr>
                      <w:b w:val="0"/>
                      <w:bCs w:val="0"/>
                      <w:szCs w:val="21"/>
                      <w:highlight w:val="none"/>
                      <w:u w:val="none"/>
                    </w:rPr>
                    <w:t>占地面积</w:t>
                  </w:r>
                </w:p>
              </w:tc>
              <w:tc>
                <w:tcPr>
                  <w:tcW w:w="504" w:type="pct"/>
                  <w:noWrap w:val="0"/>
                  <w:vAlign w:val="center"/>
                </w:tcPr>
                <w:p>
                  <w:pPr>
                    <w:spacing w:line="360" w:lineRule="exact"/>
                    <w:jc w:val="center"/>
                    <w:rPr>
                      <w:b w:val="0"/>
                      <w:bCs w:val="0"/>
                      <w:szCs w:val="21"/>
                      <w:highlight w:val="none"/>
                      <w:u w:val="none"/>
                    </w:rPr>
                  </w:pPr>
                  <w:r>
                    <w:rPr>
                      <w:b w:val="0"/>
                      <w:bCs w:val="0"/>
                      <w:szCs w:val="21"/>
                      <w:highlight w:val="none"/>
                      <w:u w:val="none"/>
                    </w:rPr>
                    <w:t>贮存方式</w:t>
                  </w:r>
                </w:p>
              </w:tc>
              <w:tc>
                <w:tcPr>
                  <w:tcW w:w="551" w:type="pct"/>
                  <w:noWrap w:val="0"/>
                  <w:vAlign w:val="center"/>
                </w:tcPr>
                <w:p>
                  <w:pPr>
                    <w:spacing w:line="360" w:lineRule="exact"/>
                    <w:jc w:val="center"/>
                    <w:rPr>
                      <w:b w:val="0"/>
                      <w:bCs w:val="0"/>
                      <w:szCs w:val="21"/>
                      <w:highlight w:val="none"/>
                      <w:u w:val="none"/>
                    </w:rPr>
                  </w:pPr>
                  <w:r>
                    <w:rPr>
                      <w:b w:val="0"/>
                      <w:bCs w:val="0"/>
                      <w:szCs w:val="21"/>
                      <w:highlight w:val="none"/>
                      <w:u w:val="none"/>
                    </w:rPr>
                    <w:t>贮存</w:t>
                  </w:r>
                </w:p>
                <w:p>
                  <w:pPr>
                    <w:spacing w:line="360" w:lineRule="exact"/>
                    <w:jc w:val="center"/>
                    <w:rPr>
                      <w:b w:val="0"/>
                      <w:bCs w:val="0"/>
                      <w:szCs w:val="21"/>
                      <w:highlight w:val="none"/>
                      <w:u w:val="none"/>
                    </w:rPr>
                  </w:pPr>
                  <w:r>
                    <w:rPr>
                      <w:b w:val="0"/>
                      <w:bCs w:val="0"/>
                      <w:szCs w:val="21"/>
                      <w:highlight w:val="none"/>
                      <w:u w:val="none"/>
                    </w:rPr>
                    <w:t>能力</w:t>
                  </w:r>
                </w:p>
              </w:tc>
              <w:tc>
                <w:tcPr>
                  <w:tcW w:w="482" w:type="pct"/>
                  <w:noWrap w:val="0"/>
                  <w:vAlign w:val="center"/>
                </w:tcPr>
                <w:p>
                  <w:pPr>
                    <w:spacing w:line="360" w:lineRule="exact"/>
                    <w:jc w:val="center"/>
                    <w:rPr>
                      <w:b w:val="0"/>
                      <w:bCs w:val="0"/>
                      <w:szCs w:val="21"/>
                      <w:highlight w:val="none"/>
                      <w:u w:val="none"/>
                    </w:rPr>
                  </w:pPr>
                  <w:r>
                    <w:rPr>
                      <w:b w:val="0"/>
                      <w:bCs w:val="0"/>
                      <w:szCs w:val="21"/>
                      <w:highlight w:val="none"/>
                      <w:u w:val="none"/>
                    </w:rPr>
                    <w:t>贮存周期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2" w:type="pct"/>
                  <w:noWrap w:val="0"/>
                  <w:vAlign w:val="center"/>
                </w:tcPr>
                <w:p>
                  <w:pPr>
                    <w:spacing w:line="360" w:lineRule="exact"/>
                    <w:jc w:val="center"/>
                    <w:rPr>
                      <w:b w:val="0"/>
                      <w:bCs w:val="0"/>
                      <w:szCs w:val="21"/>
                      <w:highlight w:val="none"/>
                      <w:u w:val="none"/>
                    </w:rPr>
                  </w:pPr>
                  <w:r>
                    <w:rPr>
                      <w:b w:val="0"/>
                      <w:bCs w:val="0"/>
                      <w:szCs w:val="21"/>
                      <w:highlight w:val="none"/>
                      <w:u w:val="none"/>
                    </w:rPr>
                    <w:t>1</w:t>
                  </w:r>
                </w:p>
              </w:tc>
              <w:tc>
                <w:tcPr>
                  <w:tcW w:w="694" w:type="pct"/>
                  <w:noWrap w:val="0"/>
                  <w:vAlign w:val="center"/>
                </w:tcPr>
                <w:p>
                  <w:pPr>
                    <w:spacing w:line="360" w:lineRule="exact"/>
                    <w:jc w:val="center"/>
                    <w:rPr>
                      <w:b w:val="0"/>
                      <w:bCs w:val="0"/>
                      <w:szCs w:val="21"/>
                      <w:highlight w:val="none"/>
                      <w:u w:val="none"/>
                    </w:rPr>
                  </w:pPr>
                  <w:r>
                    <w:rPr>
                      <w:b w:val="0"/>
                      <w:bCs w:val="0"/>
                      <w:szCs w:val="21"/>
                      <w:highlight w:val="none"/>
                      <w:u w:val="none"/>
                    </w:rPr>
                    <w:t>1个专用密闭容器+</w:t>
                  </w:r>
                  <w:r>
                    <w:rPr>
                      <w:rFonts w:hint="eastAsia"/>
                      <w:b w:val="0"/>
                      <w:bCs w:val="0"/>
                      <w:szCs w:val="21"/>
                      <w:highlight w:val="none"/>
                      <w:u w:val="none"/>
                    </w:rPr>
                    <w:t>5</w:t>
                  </w:r>
                  <w:r>
                    <w:rPr>
                      <w:b w:val="0"/>
                      <w:bCs w:val="0"/>
                      <w:szCs w:val="21"/>
                      <w:highlight w:val="none"/>
                      <w:u w:val="none"/>
                    </w:rPr>
                    <w:t>m</w:t>
                  </w:r>
                  <w:r>
                    <w:rPr>
                      <w:b w:val="0"/>
                      <w:bCs w:val="0"/>
                      <w:szCs w:val="21"/>
                      <w:highlight w:val="none"/>
                      <w:u w:val="none"/>
                      <w:vertAlign w:val="superscript"/>
                    </w:rPr>
                    <w:t>2</w:t>
                  </w:r>
                  <w:r>
                    <w:rPr>
                      <w:b w:val="0"/>
                      <w:bCs w:val="0"/>
                      <w:szCs w:val="21"/>
                      <w:highlight w:val="none"/>
                      <w:u w:val="none"/>
                    </w:rPr>
                    <w:t>危废暂存间</w:t>
                  </w:r>
                </w:p>
              </w:tc>
              <w:tc>
                <w:tcPr>
                  <w:tcW w:w="526" w:type="pct"/>
                  <w:noWrap w:val="0"/>
                  <w:vAlign w:val="center"/>
                </w:tcPr>
                <w:p>
                  <w:pPr>
                    <w:widowControl/>
                    <w:spacing w:line="360" w:lineRule="exact"/>
                    <w:jc w:val="center"/>
                    <w:rPr>
                      <w:b w:val="0"/>
                      <w:bCs w:val="0"/>
                      <w:szCs w:val="21"/>
                      <w:highlight w:val="none"/>
                      <w:u w:val="none"/>
                    </w:rPr>
                  </w:pPr>
                  <w:r>
                    <w:rPr>
                      <w:b w:val="0"/>
                      <w:bCs w:val="0"/>
                      <w:szCs w:val="21"/>
                      <w:highlight w:val="none"/>
                      <w:u w:val="none"/>
                    </w:rPr>
                    <w:t>废机油</w:t>
                  </w:r>
                </w:p>
              </w:tc>
              <w:tc>
                <w:tcPr>
                  <w:tcW w:w="555" w:type="pct"/>
                  <w:noWrap w:val="0"/>
                  <w:vAlign w:val="center"/>
                </w:tcPr>
                <w:p>
                  <w:pPr>
                    <w:widowControl/>
                    <w:spacing w:line="360" w:lineRule="exact"/>
                    <w:jc w:val="center"/>
                    <w:rPr>
                      <w:b w:val="0"/>
                      <w:bCs w:val="0"/>
                      <w:szCs w:val="21"/>
                      <w:highlight w:val="none"/>
                      <w:u w:val="none"/>
                    </w:rPr>
                  </w:pPr>
                  <w:r>
                    <w:rPr>
                      <w:b w:val="0"/>
                      <w:bCs w:val="0"/>
                      <w:szCs w:val="21"/>
                      <w:highlight w:val="none"/>
                      <w:u w:val="none"/>
                    </w:rPr>
                    <w:t>HW08</w:t>
                  </w:r>
                </w:p>
              </w:tc>
              <w:tc>
                <w:tcPr>
                  <w:tcW w:w="771" w:type="pct"/>
                  <w:noWrap w:val="0"/>
                  <w:vAlign w:val="center"/>
                </w:tcPr>
                <w:p>
                  <w:pPr>
                    <w:spacing w:line="360" w:lineRule="exact"/>
                    <w:jc w:val="center"/>
                    <w:rPr>
                      <w:b w:val="0"/>
                      <w:bCs w:val="0"/>
                      <w:szCs w:val="21"/>
                      <w:highlight w:val="none"/>
                      <w:u w:val="none"/>
                    </w:rPr>
                  </w:pPr>
                  <w:r>
                    <w:rPr>
                      <w:b w:val="0"/>
                      <w:bCs w:val="0"/>
                      <w:szCs w:val="21"/>
                      <w:highlight w:val="none"/>
                      <w:u w:val="none"/>
                    </w:rPr>
                    <w:t>900-2</w:t>
                  </w:r>
                  <w:r>
                    <w:rPr>
                      <w:rFonts w:hint="eastAsia"/>
                      <w:b w:val="0"/>
                      <w:bCs w:val="0"/>
                      <w:szCs w:val="21"/>
                      <w:highlight w:val="none"/>
                      <w:u w:val="none"/>
                    </w:rPr>
                    <w:t>17</w:t>
                  </w:r>
                  <w:r>
                    <w:rPr>
                      <w:b w:val="0"/>
                      <w:bCs w:val="0"/>
                      <w:szCs w:val="21"/>
                      <w:highlight w:val="none"/>
                      <w:u w:val="none"/>
                    </w:rPr>
                    <w:t>-08</w:t>
                  </w:r>
                </w:p>
              </w:tc>
              <w:tc>
                <w:tcPr>
                  <w:tcW w:w="520" w:type="pct"/>
                  <w:noWrap w:val="0"/>
                  <w:vAlign w:val="center"/>
                </w:tcPr>
                <w:p>
                  <w:pPr>
                    <w:spacing w:line="360" w:lineRule="exact"/>
                    <w:jc w:val="center"/>
                    <w:rPr>
                      <w:b w:val="0"/>
                      <w:bCs w:val="0"/>
                      <w:szCs w:val="21"/>
                      <w:highlight w:val="none"/>
                      <w:u w:val="none"/>
                    </w:rPr>
                  </w:pPr>
                  <w:r>
                    <w:rPr>
                      <w:rFonts w:hint="eastAsia"/>
                      <w:b w:val="0"/>
                      <w:bCs w:val="0"/>
                      <w:szCs w:val="21"/>
                      <w:highlight w:val="none"/>
                      <w:u w:val="none"/>
                    </w:rPr>
                    <w:t>5</w:t>
                  </w:r>
                  <w:r>
                    <w:rPr>
                      <w:b w:val="0"/>
                      <w:bCs w:val="0"/>
                      <w:szCs w:val="21"/>
                      <w:highlight w:val="none"/>
                      <w:u w:val="none"/>
                    </w:rPr>
                    <w:t>m</w:t>
                  </w:r>
                  <w:r>
                    <w:rPr>
                      <w:b w:val="0"/>
                      <w:bCs w:val="0"/>
                      <w:szCs w:val="21"/>
                      <w:highlight w:val="none"/>
                      <w:u w:val="none"/>
                      <w:vertAlign w:val="superscript"/>
                    </w:rPr>
                    <w:t>2</w:t>
                  </w:r>
                </w:p>
              </w:tc>
              <w:tc>
                <w:tcPr>
                  <w:tcW w:w="504" w:type="pct"/>
                  <w:noWrap w:val="0"/>
                  <w:vAlign w:val="center"/>
                </w:tcPr>
                <w:p>
                  <w:pPr>
                    <w:spacing w:line="360" w:lineRule="exact"/>
                    <w:jc w:val="center"/>
                    <w:rPr>
                      <w:b w:val="0"/>
                      <w:bCs w:val="0"/>
                      <w:szCs w:val="21"/>
                      <w:highlight w:val="none"/>
                      <w:u w:val="none"/>
                    </w:rPr>
                  </w:pPr>
                  <w:r>
                    <w:rPr>
                      <w:b w:val="0"/>
                      <w:bCs w:val="0"/>
                      <w:szCs w:val="21"/>
                      <w:highlight w:val="none"/>
                      <w:u w:val="none"/>
                    </w:rPr>
                    <w:t>专用密闭容器储存</w:t>
                  </w:r>
                </w:p>
              </w:tc>
              <w:tc>
                <w:tcPr>
                  <w:tcW w:w="551" w:type="pct"/>
                  <w:noWrap w:val="0"/>
                  <w:vAlign w:val="center"/>
                </w:tcPr>
                <w:p>
                  <w:pPr>
                    <w:spacing w:line="360" w:lineRule="exact"/>
                    <w:jc w:val="center"/>
                    <w:rPr>
                      <w:b w:val="0"/>
                      <w:bCs w:val="0"/>
                      <w:szCs w:val="21"/>
                      <w:highlight w:val="none"/>
                      <w:u w:val="none"/>
                    </w:rPr>
                  </w:pPr>
                  <w:r>
                    <w:rPr>
                      <w:b w:val="0"/>
                      <w:bCs w:val="0"/>
                      <w:szCs w:val="21"/>
                      <w:highlight w:val="none"/>
                      <w:u w:val="none"/>
                    </w:rPr>
                    <w:t>不小于</w:t>
                  </w:r>
                  <w:r>
                    <w:rPr>
                      <w:rFonts w:hint="eastAsia"/>
                      <w:b w:val="0"/>
                      <w:bCs w:val="0"/>
                      <w:szCs w:val="21"/>
                      <w:highlight w:val="none"/>
                      <w:u w:val="none"/>
                    </w:rPr>
                    <w:t>0.05t</w:t>
                  </w:r>
                </w:p>
              </w:tc>
              <w:tc>
                <w:tcPr>
                  <w:tcW w:w="482" w:type="pct"/>
                  <w:noWrap w:val="0"/>
                  <w:vAlign w:val="center"/>
                </w:tcPr>
                <w:p>
                  <w:pPr>
                    <w:spacing w:line="360" w:lineRule="exact"/>
                    <w:jc w:val="center"/>
                    <w:rPr>
                      <w:b w:val="0"/>
                      <w:bCs w:val="0"/>
                      <w:szCs w:val="21"/>
                      <w:highlight w:val="none"/>
                      <w:u w:val="none"/>
                    </w:rPr>
                  </w:pPr>
                  <w:r>
                    <w:rPr>
                      <w:rFonts w:hint="eastAsia"/>
                      <w:b w:val="0"/>
                      <w:bCs w:val="0"/>
                      <w:szCs w:val="21"/>
                      <w:highlight w:val="none"/>
                      <w:u w:val="none"/>
                    </w:rPr>
                    <w:t>1</w:t>
                  </w:r>
                  <w:r>
                    <w:rPr>
                      <w:b w:val="0"/>
                      <w:bCs w:val="0"/>
                      <w:szCs w:val="21"/>
                      <w:highlight w:val="none"/>
                      <w:u w:val="none"/>
                    </w:rPr>
                    <w:t>个月</w:t>
                  </w:r>
                </w:p>
              </w:tc>
            </w:tr>
          </w:tbl>
          <w:p>
            <w:pPr>
              <w:pStyle w:val="97"/>
              <w:adjustRightInd w:val="0"/>
              <w:snapToGrid w:val="0"/>
              <w:spacing w:line="520" w:lineRule="exact"/>
              <w:ind w:firstLine="482"/>
              <w:jc w:val="both"/>
              <w:rPr>
                <w:rFonts w:ascii="Times New Roman" w:hAnsi="Times New Roman" w:cs="Times New Roman"/>
                <w:b/>
                <w:bCs/>
                <w:sz w:val="24"/>
                <w:szCs w:val="24"/>
                <w:highlight w:val="none"/>
                <w:u w:val="single"/>
              </w:rPr>
            </w:pPr>
            <w:r>
              <w:rPr>
                <w:rFonts w:ascii="Times New Roman" w:hAnsi="Times New Roman" w:cs="Times New Roman"/>
                <w:b/>
                <w:bCs/>
                <w:sz w:val="24"/>
                <w:szCs w:val="24"/>
                <w:highlight w:val="none"/>
                <w:u w:val="single"/>
              </w:rPr>
              <w:t>建议项目危险废物储存库采取如下措施：</w:t>
            </w:r>
          </w:p>
          <w:p>
            <w:pPr>
              <w:pStyle w:val="97"/>
              <w:spacing w:line="520" w:lineRule="exact"/>
              <w:ind w:firstLine="482"/>
              <w:jc w:val="both"/>
              <w:rPr>
                <w:rFonts w:ascii="Times New Roman" w:hAnsi="Times New Roman" w:cs="Times New Roman"/>
                <w:b/>
                <w:bCs/>
                <w:sz w:val="24"/>
                <w:szCs w:val="24"/>
                <w:highlight w:val="none"/>
                <w:u w:val="single"/>
              </w:rPr>
            </w:pPr>
            <w:r>
              <w:rPr>
                <w:rFonts w:hint="eastAsia" w:ascii="Times New Roman" w:hAnsi="Times New Roman" w:cs="Times New Roman"/>
                <w:b/>
                <w:bCs/>
                <w:sz w:val="24"/>
                <w:szCs w:val="24"/>
                <w:highlight w:val="none"/>
                <w:u w:val="single"/>
              </w:rPr>
              <w:t>①</w:t>
            </w:r>
            <w:r>
              <w:rPr>
                <w:rFonts w:ascii="Times New Roman" w:hAnsi="Times New Roman" w:cs="Times New Roman"/>
                <w:b/>
                <w:bCs/>
                <w:sz w:val="24"/>
                <w:szCs w:val="24"/>
                <w:highlight w:val="none"/>
                <w:u w:val="single"/>
              </w:rPr>
              <w:t>做好防风、防雨、防晒</w:t>
            </w:r>
            <w:r>
              <w:rPr>
                <w:rFonts w:hint="eastAsia" w:ascii="Times New Roman" w:hAnsi="Times New Roman" w:cs="Times New Roman"/>
                <w:b/>
                <w:bCs/>
                <w:sz w:val="24"/>
                <w:szCs w:val="24"/>
                <w:highlight w:val="none"/>
                <w:u w:val="single"/>
              </w:rPr>
              <w:t>、防渗</w:t>
            </w:r>
            <w:r>
              <w:rPr>
                <w:rFonts w:ascii="Times New Roman" w:hAnsi="Times New Roman" w:cs="Times New Roman"/>
                <w:b/>
                <w:bCs/>
                <w:sz w:val="24"/>
                <w:szCs w:val="24"/>
                <w:highlight w:val="none"/>
                <w:u w:val="single"/>
              </w:rPr>
              <w:t>措施；地面与裙角要用坚固、防渗的材料建造，建筑材料必须与危险废物相容；设施内要有安全照明设施和观察窗口；用于堆放危险废物盛装的容器地方，必须有耐腐蚀的硬化地面，且表面无裂隙；堆放库基础必须防渗，防渗层采用2mm厚度高密度乙烯铺设，渗透系数应≤10</w:t>
            </w:r>
            <w:r>
              <w:rPr>
                <w:rFonts w:ascii="Times New Roman" w:hAnsi="Times New Roman" w:cs="Times New Roman"/>
                <w:b/>
                <w:bCs/>
                <w:sz w:val="24"/>
                <w:szCs w:val="24"/>
                <w:highlight w:val="none"/>
                <w:u w:val="single"/>
                <w:vertAlign w:val="superscript"/>
              </w:rPr>
              <w:t>-10</w:t>
            </w:r>
            <w:r>
              <w:rPr>
                <w:rFonts w:ascii="Times New Roman" w:hAnsi="Times New Roman" w:cs="Times New Roman"/>
                <w:b/>
                <w:bCs/>
                <w:sz w:val="24"/>
                <w:szCs w:val="24"/>
                <w:highlight w:val="none"/>
                <w:u w:val="single"/>
              </w:rPr>
              <w:t>cm/s；</w:t>
            </w:r>
          </w:p>
          <w:p>
            <w:pPr>
              <w:pStyle w:val="97"/>
              <w:adjustRightInd w:val="0"/>
              <w:snapToGrid w:val="0"/>
              <w:spacing w:line="520" w:lineRule="exact"/>
              <w:ind w:firstLine="482"/>
              <w:jc w:val="both"/>
              <w:rPr>
                <w:rFonts w:ascii="Times New Roman" w:hAnsi="Times New Roman" w:cs="Times New Roman"/>
                <w:b/>
                <w:bCs/>
                <w:sz w:val="24"/>
                <w:szCs w:val="24"/>
                <w:highlight w:val="none"/>
                <w:u w:val="single"/>
              </w:rPr>
            </w:pPr>
            <w:r>
              <w:rPr>
                <w:rFonts w:hint="eastAsia" w:ascii="宋体" w:hAnsi="宋体"/>
                <w:b/>
                <w:bCs/>
                <w:sz w:val="24"/>
                <w:szCs w:val="24"/>
                <w:highlight w:val="none"/>
                <w:u w:val="single"/>
              </w:rPr>
              <w:t>②</w:t>
            </w:r>
            <w:r>
              <w:rPr>
                <w:rFonts w:ascii="Times New Roman" w:hAnsi="Times New Roman" w:cs="Times New Roman"/>
                <w:b/>
                <w:bCs/>
                <w:sz w:val="24"/>
                <w:szCs w:val="24"/>
                <w:highlight w:val="none"/>
                <w:u w:val="single"/>
              </w:rPr>
              <w:t>盛装危险废物的容器应当符合标准，材质要满足相应的强度要求且必须完好无损，容器材质和衬里要与危险废物相容（不相互反应）；</w:t>
            </w:r>
          </w:p>
          <w:p>
            <w:pPr>
              <w:pStyle w:val="97"/>
              <w:adjustRightInd w:val="0"/>
              <w:snapToGrid w:val="0"/>
              <w:spacing w:line="520" w:lineRule="exact"/>
              <w:ind w:firstLine="482"/>
              <w:jc w:val="both"/>
              <w:rPr>
                <w:rFonts w:ascii="Times New Roman" w:hAnsi="Times New Roman" w:cs="Times New Roman"/>
                <w:b/>
                <w:bCs/>
                <w:sz w:val="24"/>
                <w:highlight w:val="none"/>
                <w:u w:val="single"/>
              </w:rPr>
            </w:pPr>
            <w:r>
              <w:rPr>
                <w:rFonts w:hint="eastAsia" w:ascii="宋体" w:hAnsi="宋体"/>
                <w:b/>
                <w:bCs/>
                <w:sz w:val="24"/>
                <w:szCs w:val="24"/>
                <w:highlight w:val="none"/>
                <w:u w:val="single"/>
              </w:rPr>
              <w:t>③</w:t>
            </w:r>
            <w:r>
              <w:rPr>
                <w:rFonts w:ascii="Times New Roman" w:hAnsi="Times New Roman" w:cs="Times New Roman"/>
                <w:b/>
                <w:bCs/>
                <w:sz w:val="24"/>
                <w:szCs w:val="24"/>
                <w:highlight w:val="none"/>
                <w:u w:val="single"/>
              </w:rPr>
              <w:t>必须定期对所贮存的危险废物包装容器及贮存设施进行检查，发现破损，应及时采取措施清理更换。</w:t>
            </w:r>
          </w:p>
          <w:p>
            <w:pPr>
              <w:spacing w:line="520" w:lineRule="exact"/>
              <w:ind w:firstLine="480" w:firstLineChars="200"/>
              <w:jc w:val="left"/>
              <w:rPr>
                <w:kern w:val="0"/>
                <w:sz w:val="24"/>
                <w:highlight w:val="none"/>
              </w:rPr>
            </w:pPr>
            <w:r>
              <w:rPr>
                <w:kern w:val="0"/>
                <w:sz w:val="24"/>
                <w:highlight w:val="none"/>
              </w:rPr>
              <w:t>综上所述，项目运营期固体废物均可得到妥善处置，不会对外环境产生影响。</w:t>
            </w:r>
          </w:p>
          <w:p>
            <w:pPr>
              <w:adjustRightInd w:val="0"/>
              <w:snapToGrid w:val="0"/>
              <w:spacing w:line="520" w:lineRule="exact"/>
              <w:ind w:firstLine="482" w:firstLineChars="200"/>
              <w:jc w:val="left"/>
              <w:rPr>
                <w:b/>
                <w:color w:val="000000"/>
                <w:sz w:val="24"/>
                <w:highlight w:val="none"/>
              </w:rPr>
            </w:pPr>
            <w:r>
              <w:rPr>
                <w:b/>
                <w:color w:val="000000"/>
                <w:sz w:val="24"/>
                <w:highlight w:val="none"/>
              </w:rPr>
              <w:t>5、</w:t>
            </w:r>
            <w:r>
              <w:rPr>
                <w:rFonts w:ascii="Times New Roman" w:hAnsi="Times New Roman" w:cs="Times New Roman"/>
                <w:b/>
                <w:bCs/>
                <w:color w:val="auto"/>
                <w:sz w:val="24"/>
                <w:szCs w:val="24"/>
                <w:highlight w:val="none"/>
              </w:rPr>
              <w:t>运营期</w:t>
            </w:r>
            <w:r>
              <w:rPr>
                <w:rFonts w:hint="eastAsia" w:ascii="Times New Roman" w:hAnsi="Times New Roman" w:cs="Times New Roman"/>
                <w:b/>
                <w:bCs/>
                <w:color w:val="auto"/>
                <w:sz w:val="24"/>
                <w:szCs w:val="24"/>
                <w:highlight w:val="none"/>
                <w:lang w:eastAsia="zh-CN"/>
              </w:rPr>
              <w:t>地下水、</w:t>
            </w:r>
            <w:r>
              <w:rPr>
                <w:b/>
                <w:color w:val="000000"/>
                <w:sz w:val="24"/>
                <w:highlight w:val="none"/>
              </w:rPr>
              <w:t>土壤</w:t>
            </w:r>
            <w:r>
              <w:rPr>
                <w:rFonts w:ascii="Times New Roman" w:hAnsi="Times New Roman" w:cs="Times New Roman"/>
                <w:b/>
                <w:bCs/>
                <w:color w:val="auto"/>
                <w:sz w:val="24"/>
                <w:szCs w:val="24"/>
                <w:highlight w:val="none"/>
              </w:rPr>
              <w:t>环境影响分析</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textAlignment w:val="auto"/>
              <w:rPr>
                <w:highlight w:val="none"/>
              </w:rPr>
            </w:pPr>
            <w:r>
              <w:rPr>
                <w:rFonts w:hint="eastAsia" w:ascii="Times New Roman" w:hAnsi="Times New Roman" w:cs="Times New Roman"/>
                <w:kern w:val="0"/>
                <w:sz w:val="24"/>
                <w:szCs w:val="24"/>
                <w:highlight w:val="none"/>
                <w:lang w:val="en-US" w:eastAsia="zh-CN" w:bidi="ar-SA"/>
              </w:rPr>
              <w:t>（1）</w:t>
            </w:r>
            <w:r>
              <w:rPr>
                <w:rFonts w:hint="default" w:ascii="Times New Roman" w:hAnsi="Times New Roman" w:eastAsia="宋体" w:cs="Times New Roman"/>
                <w:kern w:val="0"/>
                <w:sz w:val="24"/>
                <w:szCs w:val="24"/>
                <w:highlight w:val="none"/>
                <w:lang w:val="en-US" w:eastAsia="zh-CN" w:bidi="ar-SA"/>
              </w:rPr>
              <w:t>地</w:t>
            </w:r>
            <w:r>
              <w:rPr>
                <w:rFonts w:hint="eastAsia" w:ascii="Times New Roman" w:hAnsi="Times New Roman" w:cs="Times New Roman"/>
                <w:kern w:val="0"/>
                <w:sz w:val="24"/>
                <w:szCs w:val="24"/>
                <w:highlight w:val="none"/>
                <w:lang w:val="en-US" w:eastAsia="zh-CN" w:bidi="ar-SA"/>
              </w:rPr>
              <w:t>下</w:t>
            </w:r>
            <w:r>
              <w:rPr>
                <w:rFonts w:hint="default" w:ascii="Times New Roman" w:hAnsi="Times New Roman" w:eastAsia="宋体" w:cs="Times New Roman"/>
                <w:kern w:val="0"/>
                <w:sz w:val="24"/>
                <w:szCs w:val="24"/>
                <w:highlight w:val="none"/>
                <w:lang w:val="en-US" w:eastAsia="zh-CN" w:bidi="ar-SA"/>
              </w:rPr>
              <w:t>水环境影响分析</w:t>
            </w:r>
          </w:p>
          <w:p>
            <w:pPr>
              <w:adjustRightInd w:val="0"/>
              <w:snapToGrid w:val="0"/>
              <w:spacing w:line="520" w:lineRule="exact"/>
              <w:ind w:firstLine="480" w:firstLineChars="200"/>
              <w:rPr>
                <w:rFonts w:hint="eastAsia"/>
                <w:color w:val="000000"/>
                <w:sz w:val="24"/>
                <w:szCs w:val="22"/>
                <w:highlight w:val="none"/>
              </w:rPr>
            </w:pPr>
            <w:r>
              <w:rPr>
                <w:rFonts w:hint="eastAsia"/>
                <w:color w:val="000000"/>
                <w:sz w:val="24"/>
                <w:szCs w:val="22"/>
                <w:highlight w:val="none"/>
              </w:rPr>
              <w:t>根据《环境影响评价技术导则 地下水环境》（HJ610-2016）附录A《地下水环境影响评价行业分类表》，报告表属“Ⅳ类”项目，可不开展地下水环境影响评价。</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运营期生产废水污染因子主要为</w:t>
            </w:r>
            <w:r>
              <w:rPr>
                <w:rFonts w:hint="eastAsia"/>
                <w:sz w:val="24"/>
                <w:szCs w:val="24"/>
                <w:highlight w:val="none"/>
                <w:lang w:val="en-US" w:eastAsia="zh-CN"/>
              </w:rPr>
              <w:t>SS</w:t>
            </w:r>
            <w:r>
              <w:rPr>
                <w:rFonts w:hint="eastAsia"/>
                <w:sz w:val="24"/>
                <w:szCs w:val="24"/>
                <w:highlight w:val="none"/>
                <w:lang w:eastAsia="zh-CN"/>
              </w:rPr>
              <w:t>，生活污水污染因子主要为</w:t>
            </w:r>
            <w:r>
              <w:rPr>
                <w:rFonts w:hint="eastAsia"/>
                <w:sz w:val="24"/>
                <w:szCs w:val="24"/>
                <w:highlight w:val="none"/>
                <w:lang w:val="en-US" w:eastAsia="zh-CN"/>
              </w:rPr>
              <w:t>COD、BOD</w:t>
            </w:r>
            <w:r>
              <w:rPr>
                <w:rFonts w:hint="eastAsia"/>
                <w:sz w:val="24"/>
                <w:szCs w:val="24"/>
                <w:highlight w:val="none"/>
                <w:vertAlign w:val="subscript"/>
                <w:lang w:val="en-US" w:eastAsia="zh-CN"/>
              </w:rPr>
              <w:t>5</w:t>
            </w:r>
            <w:r>
              <w:rPr>
                <w:rFonts w:hint="eastAsia"/>
                <w:sz w:val="24"/>
                <w:szCs w:val="24"/>
                <w:highlight w:val="none"/>
                <w:lang w:val="en-US" w:eastAsia="zh-CN"/>
              </w:rPr>
              <w:t>、SS、氨氮，</w:t>
            </w:r>
            <w:r>
              <w:rPr>
                <w:rFonts w:hint="eastAsia"/>
                <w:sz w:val="24"/>
                <w:szCs w:val="24"/>
                <w:highlight w:val="none"/>
                <w:lang w:eastAsia="zh-CN"/>
              </w:rPr>
              <w:t>可通过下渗对地下水造成的污染影响。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通过对沉淀池等厂内池体进行防渗，厂区内和生产车间地面进行硬化，压滤泥饼得到合理处置，生产废水进入</w:t>
            </w:r>
            <w:r>
              <w:rPr>
                <w:rFonts w:hint="eastAsia"/>
                <w:sz w:val="24"/>
                <w:szCs w:val="24"/>
                <w:highlight w:val="none"/>
                <w:lang w:val="en-US" w:eastAsia="zh-CN"/>
              </w:rPr>
              <w:t>污水池+</w:t>
            </w:r>
            <w:r>
              <w:rPr>
                <w:rFonts w:hint="eastAsia"/>
                <w:sz w:val="24"/>
                <w:szCs w:val="24"/>
                <w:highlight w:val="none"/>
                <w:lang w:eastAsia="zh-CN"/>
              </w:rPr>
              <w:t>浓缩罐仓</w:t>
            </w:r>
            <w:r>
              <w:rPr>
                <w:rFonts w:hint="eastAsia"/>
                <w:sz w:val="24"/>
                <w:szCs w:val="24"/>
                <w:highlight w:val="none"/>
                <w:lang w:val="en-US" w:eastAsia="zh-CN"/>
              </w:rPr>
              <w:t>+清水池</w:t>
            </w:r>
            <w:r>
              <w:rPr>
                <w:rFonts w:hint="eastAsia"/>
                <w:sz w:val="24"/>
                <w:szCs w:val="24"/>
                <w:highlight w:val="none"/>
                <w:lang w:eastAsia="zh-CN"/>
              </w:rPr>
              <w:t>处理后循环使用不外排，洗车废水经沉淀池处理后循环使用不外排，</w:t>
            </w:r>
            <w:r>
              <w:rPr>
                <w:rFonts w:hint="eastAsia"/>
                <w:sz w:val="24"/>
                <w:szCs w:val="24"/>
                <w:highlight w:val="none"/>
                <w:lang w:val="en-US" w:eastAsia="zh-CN"/>
              </w:rPr>
              <w:t>初期雨水经初期雨水收集池收集暂存后用作洒水抑尘不外排，生活污水经化粪池处理后定期清掏用作农肥不外排，</w:t>
            </w:r>
            <w:r>
              <w:rPr>
                <w:rFonts w:hint="eastAsia"/>
                <w:sz w:val="24"/>
                <w:szCs w:val="24"/>
                <w:highlight w:val="none"/>
                <w:lang w:eastAsia="zh-CN"/>
              </w:rPr>
              <w:t>有效避免地表漫流及入渗影响。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保护措施如下：</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1）源头控制</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①选择先进、成熟、可靠的工艺技术，并对产生的废水进行合理的回用和治理，以尽可能从源头上减少污染物排放；</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②厂区加强管理，对工艺设备定期检查、检修，减少跑冒滴漏，发现问题及时处理，有效降低下渗影响。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2）过程阻断</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厂区及生产车间进行地面硬化，并对沉淀池等厂内池体采取防渗措施，通过过程阻断，降低对地下水的污染影响。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3）分区防控</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①厂区和生产车间地面均进行硬化；</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②沉淀池等厂内池体进行防渗；</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③项目污水经沉淀、压滤处理后，合理处置，不外排。</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4）污染物削减：</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①采取原料加工抑尘、物料运输覆盖、规范运输及车辆冲洗等措施，降低颗粒物等排放量；</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②生产废水进入</w:t>
            </w:r>
            <w:r>
              <w:rPr>
                <w:rFonts w:hint="eastAsia"/>
                <w:sz w:val="24"/>
                <w:szCs w:val="24"/>
                <w:highlight w:val="none"/>
                <w:lang w:val="en-US" w:eastAsia="zh-CN"/>
              </w:rPr>
              <w:t>污水池+</w:t>
            </w:r>
            <w:r>
              <w:rPr>
                <w:rFonts w:hint="eastAsia"/>
                <w:sz w:val="24"/>
                <w:szCs w:val="24"/>
                <w:highlight w:val="none"/>
                <w:lang w:eastAsia="zh-CN"/>
              </w:rPr>
              <w:t>浓缩罐仓</w:t>
            </w:r>
            <w:r>
              <w:rPr>
                <w:rFonts w:hint="eastAsia"/>
                <w:sz w:val="24"/>
                <w:szCs w:val="24"/>
                <w:highlight w:val="none"/>
                <w:lang w:val="en-US" w:eastAsia="zh-CN"/>
              </w:rPr>
              <w:t>+清水池处理后循环使用</w:t>
            </w:r>
            <w:r>
              <w:rPr>
                <w:rFonts w:hint="eastAsia"/>
                <w:sz w:val="24"/>
                <w:szCs w:val="24"/>
                <w:highlight w:val="none"/>
                <w:lang w:eastAsia="zh-CN"/>
              </w:rPr>
              <w:t>，不外排，从源头削减水污染物排放量，降低地表漫流污染影响。</w:t>
            </w:r>
          </w:p>
          <w:p>
            <w:pPr>
              <w:adjustRightInd w:val="0"/>
              <w:snapToGrid w:val="0"/>
              <w:spacing w:line="520" w:lineRule="exact"/>
              <w:ind w:firstLine="480" w:firstLineChars="200"/>
              <w:rPr>
                <w:highlight w:val="none"/>
              </w:rPr>
            </w:pPr>
            <w:r>
              <w:rPr>
                <w:rFonts w:hint="eastAsia"/>
                <w:sz w:val="24"/>
                <w:szCs w:val="24"/>
                <w:highlight w:val="none"/>
                <w:lang w:eastAsia="zh-CN"/>
              </w:rPr>
              <w:t>通过采取以上措施，可有效降低项目运行过程中对地下水环境产生的不良影响，项目建设对地下水环境影响较小。</w:t>
            </w:r>
          </w:p>
          <w:p>
            <w:pPr>
              <w:pStyle w:val="96"/>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Times New Roman" w:hAnsi="Times New Roman" w:cs="Times New Roman"/>
                <w:sz w:val="24"/>
                <w:highlight w:val="none"/>
              </w:rPr>
            </w:pPr>
            <w:r>
              <w:rPr>
                <w:rFonts w:hint="eastAsia" w:ascii="Times New Roman" w:hAnsi="Times New Roman" w:cs="Times New Roman"/>
                <w:kern w:val="0"/>
                <w:sz w:val="24"/>
                <w:szCs w:val="24"/>
                <w:highlight w:val="none"/>
                <w:lang w:val="en-US" w:eastAsia="zh-CN" w:bidi="ar-SA"/>
              </w:rPr>
              <w:t>（2）土壤</w:t>
            </w:r>
            <w:r>
              <w:rPr>
                <w:rFonts w:hint="default" w:ascii="Times New Roman" w:hAnsi="Times New Roman" w:eastAsia="宋体" w:cs="Times New Roman"/>
                <w:kern w:val="0"/>
                <w:sz w:val="24"/>
                <w:szCs w:val="24"/>
                <w:highlight w:val="none"/>
                <w:lang w:val="en-US" w:eastAsia="zh-CN" w:bidi="ar-SA"/>
              </w:rPr>
              <w:t>环境影响分析</w:t>
            </w:r>
          </w:p>
          <w:p>
            <w:pPr>
              <w:adjustRightInd w:val="0"/>
              <w:snapToGrid w:val="0"/>
              <w:spacing w:line="520" w:lineRule="exact"/>
              <w:ind w:firstLine="480" w:firstLineChars="200"/>
              <w:rPr>
                <w:sz w:val="24"/>
                <w:highlight w:val="none"/>
              </w:rPr>
            </w:pPr>
            <w:r>
              <w:rPr>
                <w:rFonts w:hint="eastAsia" w:ascii="Times New Roman" w:hAnsi="Times New Roman" w:cs="Times New Roman"/>
                <w:sz w:val="24"/>
                <w:highlight w:val="none"/>
              </w:rPr>
              <w:t>本项目为废旧资源加工项目，</w:t>
            </w:r>
            <w:r>
              <w:rPr>
                <w:sz w:val="24"/>
                <w:highlight w:val="none"/>
              </w:rPr>
              <w:t>根据《环境影响评价导则——土壤环境（试行）》（HJ964-2018），</w:t>
            </w:r>
            <w:r>
              <w:rPr>
                <w:rFonts w:hint="eastAsia"/>
                <w:sz w:val="24"/>
                <w:highlight w:val="none"/>
              </w:rPr>
              <w:t>本项目</w:t>
            </w:r>
            <w:r>
              <w:rPr>
                <w:sz w:val="24"/>
                <w:highlight w:val="none"/>
              </w:rPr>
              <w:t>属于Ⅲ类项目。</w:t>
            </w:r>
            <w:r>
              <w:rPr>
                <w:rFonts w:hint="eastAsia"/>
                <w:sz w:val="24"/>
                <w:highlight w:val="none"/>
              </w:rPr>
              <w:t>本项目</w:t>
            </w:r>
            <w:r>
              <w:rPr>
                <w:sz w:val="24"/>
                <w:highlight w:val="none"/>
              </w:rPr>
              <w:t>位于平顶山市</w:t>
            </w:r>
            <w:r>
              <w:rPr>
                <w:rFonts w:hint="eastAsia"/>
                <w:sz w:val="24"/>
                <w:highlight w:val="none"/>
                <w:lang w:eastAsia="zh-CN"/>
              </w:rPr>
              <w:t>鲁山县</w:t>
            </w:r>
            <w:r>
              <w:rPr>
                <w:rFonts w:hint="eastAsia"/>
                <w:sz w:val="24"/>
                <w:highlight w:val="none"/>
                <w:lang w:val="en-US" w:eastAsia="zh-CN"/>
              </w:rPr>
              <w:t>让河乡头道庙村</w:t>
            </w:r>
            <w:r>
              <w:rPr>
                <w:sz w:val="24"/>
                <w:highlight w:val="none"/>
              </w:rPr>
              <w:t>，</w:t>
            </w:r>
            <w:r>
              <w:rPr>
                <w:rFonts w:hint="eastAsia"/>
                <w:sz w:val="24"/>
                <w:highlight w:val="none"/>
              </w:rPr>
              <w:t>周边主要为</w:t>
            </w:r>
            <w:r>
              <w:rPr>
                <w:color w:val="000000"/>
                <w:sz w:val="24"/>
                <w:highlight w:val="none"/>
              </w:rPr>
              <w:t>周边主要为</w:t>
            </w:r>
            <w:r>
              <w:rPr>
                <w:rFonts w:hint="eastAsia"/>
                <w:color w:val="000000"/>
                <w:sz w:val="24"/>
                <w:highlight w:val="none"/>
                <w:lang w:eastAsia="zh-CN"/>
              </w:rPr>
              <w:t>矿区</w:t>
            </w:r>
            <w:r>
              <w:rPr>
                <w:rFonts w:hint="eastAsia"/>
                <w:sz w:val="24"/>
                <w:highlight w:val="none"/>
              </w:rPr>
              <w:t>，生产区周边50m内无耕地、居住区等土壤环境敏感保护目标</w:t>
            </w:r>
            <w:r>
              <w:rPr>
                <w:sz w:val="24"/>
                <w:highlight w:val="none"/>
              </w:rPr>
              <w:t>，土壤环境敏感程度为不敏感。本项目占地面积</w:t>
            </w:r>
            <w:r>
              <w:rPr>
                <w:rFonts w:hint="eastAsia"/>
                <w:sz w:val="24"/>
                <w:highlight w:val="none"/>
                <w:lang w:val="en-US" w:eastAsia="zh-CN"/>
              </w:rPr>
              <w:t>33335</w:t>
            </w:r>
            <w:r>
              <w:rPr>
                <w:sz w:val="24"/>
                <w:highlight w:val="none"/>
              </w:rPr>
              <w:t>m</w:t>
            </w:r>
            <w:r>
              <w:rPr>
                <w:sz w:val="24"/>
                <w:highlight w:val="none"/>
                <w:vertAlign w:val="superscript"/>
              </w:rPr>
              <w:t>2</w:t>
            </w:r>
            <w:r>
              <w:rPr>
                <w:sz w:val="24"/>
                <w:highlight w:val="none"/>
              </w:rPr>
              <w:t>，属于</w:t>
            </w:r>
            <w:r>
              <w:rPr>
                <w:rFonts w:hint="eastAsia"/>
                <w:sz w:val="24"/>
                <w:highlight w:val="none"/>
              </w:rPr>
              <w:t>小</w:t>
            </w:r>
            <w:r>
              <w:rPr>
                <w:sz w:val="24"/>
                <w:highlight w:val="none"/>
              </w:rPr>
              <w:t>型项目。按《环境影响评价导则——土壤环境（试行）》（HJ964-2018）表4土壤环境影响评价工作等级划分，本项目不需开展土壤环境影响评价工作。</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运营期生产过程及道路运输过程中产生少量颗粒物排放，降落至项目厂区、道路沿线及厂区周边，厂区、车间地面进行硬化，同时运营期采取设备及厂房封闭、设置袋式除尘器、洒水抑尘、车辆冲洗、物料运输过程覆盖、规范运输等措施，可有效降低物料加工过程中大气沉降或洒落地表对土壤造成的污染影响。</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同时，土壤对污染物有一定的净化作用，主要原理为：</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①由于土壤中含有各种各样的微生物与土壤动物，对外界进入土壤的各种物质都能分解转化。</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②由于土壤中存在有复杂的土壤有机胶体与土壤无机胶体体系，通过吸附、解吸、代换等过程，对外界进入土壤中的各种物质起着“蓄积作用”，使污染发生形态变化。</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③土壤是绿色植物生长的基地，通过植物的吸收作用，土壤中的污染物质发生迁移转化的作用。</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通过上述原理，污染物在土壤中可通过挥发、扩散、分解等作用，逐步降低污染物浓度，减少毒性或被分解成无害的物质；经沉淀、胶体吸附等作用可使污染物发生形态变化，或通过生物降解与化学降解，污染物变为毒性较小或无毒性，甚至有营养的物质，有些污染物在土体中还会被分解。</w:t>
            </w:r>
          </w:p>
          <w:p>
            <w:pPr>
              <w:adjustRightInd w:val="0"/>
              <w:snapToGrid w:val="0"/>
              <w:spacing w:line="520" w:lineRule="exact"/>
              <w:ind w:firstLine="480" w:firstLineChars="200"/>
              <w:rPr>
                <w:sz w:val="24"/>
                <w:highlight w:val="none"/>
              </w:rPr>
            </w:pPr>
            <w:r>
              <w:rPr>
                <w:rFonts w:hint="eastAsia"/>
                <w:sz w:val="24"/>
                <w:szCs w:val="24"/>
                <w:highlight w:val="none"/>
                <w:lang w:eastAsia="zh-CN"/>
              </w:rPr>
              <w:t>本项目运营期主要污染物为颗粒物，通过对产生的废物进行合理的治理和回用，以尽可能从源头上减少污染物排放，厂区和生产车间均进行地面硬化，沉淀池等厂内池体均进行防渗处理，通过采取以上措施，可有效降低项目运行过程中对土壤环境产生的不良影响，同时经过土壤的净化作用，项目建设对土壤环境影响较小。</w:t>
            </w:r>
          </w:p>
          <w:p>
            <w:pPr>
              <w:adjustRightInd w:val="0"/>
              <w:snapToGrid w:val="0"/>
              <w:spacing w:line="520" w:lineRule="exact"/>
              <w:ind w:firstLine="482" w:firstLineChars="200"/>
              <w:jc w:val="left"/>
              <w:rPr>
                <w:b/>
                <w:color w:val="000000"/>
                <w:sz w:val="24"/>
                <w:highlight w:val="none"/>
              </w:rPr>
            </w:pPr>
            <w:r>
              <w:rPr>
                <w:b/>
                <w:color w:val="000000"/>
                <w:sz w:val="24"/>
                <w:highlight w:val="none"/>
              </w:rPr>
              <w:t>6、</w:t>
            </w:r>
            <w:r>
              <w:rPr>
                <w:rFonts w:ascii="Times New Roman" w:hAnsi="Times New Roman" w:cs="Times New Roman"/>
                <w:b/>
                <w:bCs/>
                <w:color w:val="auto"/>
                <w:sz w:val="24"/>
                <w:szCs w:val="24"/>
                <w:highlight w:val="none"/>
              </w:rPr>
              <w:t>运营期</w:t>
            </w:r>
            <w:r>
              <w:rPr>
                <w:b/>
                <w:color w:val="000000"/>
                <w:sz w:val="24"/>
                <w:highlight w:val="none"/>
              </w:rPr>
              <w:t>生态</w:t>
            </w:r>
            <w:r>
              <w:rPr>
                <w:rFonts w:ascii="Times New Roman" w:hAnsi="Times New Roman" w:cs="Times New Roman"/>
                <w:b/>
                <w:bCs/>
                <w:color w:val="auto"/>
                <w:sz w:val="24"/>
                <w:szCs w:val="24"/>
                <w:highlight w:val="none"/>
              </w:rPr>
              <w:t>环境影响分析</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本项目为</w:t>
            </w:r>
            <w:r>
              <w:rPr>
                <w:rFonts w:hint="eastAsia"/>
                <w:sz w:val="24"/>
                <w:szCs w:val="24"/>
                <w:highlight w:val="none"/>
                <w:lang w:val="en-US" w:eastAsia="zh-CN"/>
              </w:rPr>
              <w:t>新</w:t>
            </w:r>
            <w:r>
              <w:rPr>
                <w:rFonts w:hint="eastAsia"/>
                <w:sz w:val="24"/>
                <w:szCs w:val="24"/>
                <w:highlight w:val="none"/>
                <w:lang w:eastAsia="zh-CN"/>
              </w:rPr>
              <w:t>建项目。</w:t>
            </w:r>
            <w:r>
              <w:rPr>
                <w:rFonts w:hint="eastAsia"/>
                <w:sz w:val="24"/>
                <w:szCs w:val="24"/>
                <w:highlight w:val="none"/>
                <w:lang w:val="en-US" w:eastAsia="zh-CN"/>
              </w:rPr>
              <w:t>本项目拟利用采区荒地建设</w:t>
            </w:r>
            <w:r>
              <w:rPr>
                <w:rFonts w:hint="eastAsia"/>
                <w:sz w:val="24"/>
                <w:szCs w:val="24"/>
                <w:highlight w:val="none"/>
                <w:lang w:eastAsia="zh-CN"/>
              </w:rPr>
              <w:t>年处120万吨废矿石综合利用项目</w:t>
            </w:r>
            <w:r>
              <w:rPr>
                <w:rFonts w:hint="eastAsia"/>
                <w:sz w:val="24"/>
                <w:szCs w:val="24"/>
                <w:highlight w:val="none"/>
                <w:lang w:val="en-US" w:eastAsia="zh-CN"/>
              </w:rPr>
              <w:t>，</w:t>
            </w:r>
            <w:r>
              <w:rPr>
                <w:rFonts w:hint="eastAsia"/>
                <w:sz w:val="24"/>
                <w:szCs w:val="24"/>
                <w:highlight w:val="none"/>
                <w:lang w:eastAsia="zh-CN"/>
              </w:rPr>
              <w:t>周边主要为矿区，属于人工生态系统，不存在敏感生态物种。</w:t>
            </w:r>
          </w:p>
          <w:p>
            <w:pPr>
              <w:adjustRightInd w:val="0"/>
              <w:snapToGrid w:val="0"/>
              <w:spacing w:line="520" w:lineRule="exact"/>
              <w:ind w:firstLine="480" w:firstLineChars="200"/>
              <w:rPr>
                <w:rFonts w:hint="eastAsia"/>
                <w:b/>
                <w:bCs/>
                <w:sz w:val="24"/>
                <w:szCs w:val="24"/>
                <w:highlight w:val="none"/>
                <w:u w:val="single"/>
                <w:lang w:eastAsia="zh-CN"/>
              </w:rPr>
            </w:pPr>
            <w:r>
              <w:rPr>
                <w:rFonts w:hint="eastAsia"/>
                <w:sz w:val="24"/>
                <w:szCs w:val="24"/>
                <w:highlight w:val="none"/>
                <w:lang w:eastAsia="zh-CN"/>
              </w:rPr>
              <w:t>本项目运营期对废石场堆存的废石挖取后形成的裸露地面及时进行覆盖，并且在恢复土地区域覆盖黄土，然后在黄土上面覆盖腐植土，种植绿草树木，进行植被恢复</w:t>
            </w:r>
            <w:r>
              <w:rPr>
                <w:rFonts w:hint="eastAsia"/>
                <w:b/>
                <w:bCs/>
                <w:sz w:val="24"/>
                <w:szCs w:val="24"/>
                <w:highlight w:val="none"/>
                <w:u w:val="single"/>
                <w:lang w:eastAsia="zh-CN"/>
              </w:rPr>
              <w:t>，根据《平顶山市乾利非金属材料开发有限公司鲁山县东银洞沟硅灰石矿矿山地质环境保护与土地复垦方案》具体工作内容如下：（</w:t>
            </w:r>
            <w:r>
              <w:rPr>
                <w:rFonts w:hint="eastAsia"/>
                <w:b/>
                <w:bCs/>
                <w:sz w:val="24"/>
                <w:szCs w:val="24"/>
                <w:highlight w:val="none"/>
                <w:u w:val="single"/>
                <w:lang w:val="en-US" w:eastAsia="zh-CN"/>
              </w:rPr>
              <w:t>1</w:t>
            </w:r>
            <w:r>
              <w:rPr>
                <w:rFonts w:hint="eastAsia"/>
                <w:b/>
                <w:bCs/>
                <w:sz w:val="24"/>
                <w:szCs w:val="24"/>
                <w:highlight w:val="none"/>
                <w:u w:val="single"/>
                <w:lang w:eastAsia="zh-CN"/>
              </w:rPr>
              <w:t>）</w:t>
            </w:r>
            <w:r>
              <w:rPr>
                <w:rFonts w:hint="eastAsia"/>
                <w:b/>
                <w:bCs/>
                <w:sz w:val="24"/>
                <w:szCs w:val="24"/>
                <w:highlight w:val="none"/>
                <w:u w:val="single"/>
                <w:lang w:val="vi-VN" w:eastAsia="zh-CN"/>
              </w:rPr>
              <w:t>根据适宜性评价结果，</w:t>
            </w:r>
            <w:r>
              <w:rPr>
                <w:rFonts w:hint="eastAsia"/>
                <w:b/>
                <w:bCs/>
                <w:sz w:val="24"/>
                <w:szCs w:val="24"/>
                <w:highlight w:val="none"/>
                <w:u w:val="single"/>
                <w:lang w:eastAsia="zh-CN"/>
              </w:rPr>
              <w:t>废石场平台</w:t>
            </w:r>
            <w:r>
              <w:rPr>
                <w:rFonts w:hint="eastAsia"/>
                <w:b/>
                <w:bCs/>
                <w:sz w:val="24"/>
                <w:szCs w:val="24"/>
                <w:highlight w:val="none"/>
                <w:u w:val="single"/>
                <w:lang w:val="vi-VN" w:eastAsia="zh-CN"/>
              </w:rPr>
              <w:t>复垦为有林地，面积1.6692hm</w:t>
            </w:r>
            <w:r>
              <w:rPr>
                <w:rFonts w:hint="eastAsia"/>
                <w:b/>
                <w:bCs/>
                <w:sz w:val="24"/>
                <w:szCs w:val="24"/>
                <w:highlight w:val="none"/>
                <w:u w:val="single"/>
                <w:vertAlign w:val="superscript"/>
                <w:lang w:val="vi-VN" w:eastAsia="zh-CN"/>
              </w:rPr>
              <w:t>2</w:t>
            </w:r>
            <w:r>
              <w:rPr>
                <w:rFonts w:hint="eastAsia"/>
                <w:b/>
                <w:bCs/>
                <w:sz w:val="24"/>
                <w:szCs w:val="24"/>
                <w:highlight w:val="none"/>
                <w:u w:val="single"/>
                <w:lang w:val="vi-VN" w:eastAsia="zh-CN"/>
              </w:rPr>
              <w:t>。边坡复垦为其他林地，面积0.3308hm</w:t>
            </w:r>
            <w:r>
              <w:rPr>
                <w:rFonts w:hint="eastAsia"/>
                <w:b/>
                <w:bCs/>
                <w:sz w:val="24"/>
                <w:szCs w:val="24"/>
                <w:highlight w:val="none"/>
                <w:u w:val="single"/>
                <w:vertAlign w:val="superscript"/>
                <w:lang w:val="vi-VN" w:eastAsia="zh-CN"/>
              </w:rPr>
              <w:t>2</w:t>
            </w:r>
            <w:r>
              <w:rPr>
                <w:rFonts w:hint="eastAsia"/>
                <w:b/>
                <w:bCs/>
                <w:sz w:val="24"/>
                <w:szCs w:val="24"/>
                <w:highlight w:val="none"/>
                <w:u w:val="single"/>
                <w:lang w:val="vi-VN" w:eastAsia="zh-CN"/>
              </w:rPr>
              <w:t>。（</w:t>
            </w:r>
            <w:r>
              <w:rPr>
                <w:rFonts w:hint="eastAsia"/>
                <w:b/>
                <w:bCs/>
                <w:sz w:val="24"/>
                <w:szCs w:val="24"/>
                <w:highlight w:val="none"/>
                <w:u w:val="single"/>
                <w:lang w:val="en-US" w:eastAsia="zh-CN"/>
              </w:rPr>
              <w:t>2</w:t>
            </w:r>
            <w:r>
              <w:rPr>
                <w:rFonts w:hint="eastAsia"/>
                <w:b/>
                <w:bCs/>
                <w:sz w:val="24"/>
                <w:szCs w:val="24"/>
                <w:highlight w:val="none"/>
                <w:u w:val="single"/>
                <w:lang w:val="vi-VN" w:eastAsia="zh-CN"/>
              </w:rPr>
              <w:t>）根据复垦类型，在废石场平台覆土40cm，所需土方来自表土堆场。</w:t>
            </w:r>
            <w:r>
              <w:rPr>
                <w:rFonts w:hint="eastAsia"/>
                <w:b/>
                <w:bCs/>
                <w:sz w:val="24"/>
                <w:szCs w:val="24"/>
                <w:highlight w:val="none"/>
                <w:u w:val="single"/>
                <w:lang w:eastAsia="zh-CN"/>
              </w:rPr>
              <w:t>（</w:t>
            </w:r>
            <w:r>
              <w:rPr>
                <w:rFonts w:hint="eastAsia"/>
                <w:b/>
                <w:bCs/>
                <w:sz w:val="24"/>
                <w:szCs w:val="24"/>
                <w:highlight w:val="none"/>
                <w:u w:val="single"/>
                <w:lang w:val="en-US" w:eastAsia="zh-CN"/>
              </w:rPr>
              <w:t>3</w:t>
            </w:r>
            <w:r>
              <w:rPr>
                <w:rFonts w:hint="eastAsia"/>
                <w:b/>
                <w:bCs/>
                <w:sz w:val="24"/>
                <w:szCs w:val="24"/>
                <w:highlight w:val="none"/>
                <w:u w:val="single"/>
                <w:lang w:eastAsia="zh-CN"/>
              </w:rPr>
              <w:t>）废石场</w:t>
            </w:r>
            <w:r>
              <w:rPr>
                <w:rFonts w:hint="eastAsia"/>
                <w:b/>
                <w:bCs/>
                <w:sz w:val="24"/>
                <w:szCs w:val="24"/>
                <w:highlight w:val="none"/>
                <w:u w:val="single"/>
                <w:lang w:val="zh-CN" w:eastAsia="zh-CN"/>
              </w:rPr>
              <w:t>植被重建</w:t>
            </w:r>
            <w:r>
              <w:rPr>
                <w:rFonts w:hint="eastAsia"/>
                <w:b/>
                <w:bCs/>
                <w:sz w:val="24"/>
                <w:szCs w:val="24"/>
                <w:highlight w:val="none"/>
                <w:u w:val="single"/>
                <w:lang w:eastAsia="zh-CN"/>
              </w:rPr>
              <w:t>以乔木形成林网，乔木林网内播撒草籽。乔木选用根系发达、有助于吸收水分与养分的刺槐、侧柏，草种应选用生长快、耐旱、耐瘠薄、根系发达、固土作用大的白羊草。苗木选择2年生一级苗，株高2-3m。穴状整地，种植穴的规格为0.8m×0.8m×0.8m。采用刺槐和侧柏间栽，株行距为2m×2m，种植密度为2500株/hm</w:t>
            </w:r>
            <w:r>
              <w:rPr>
                <w:rFonts w:hint="eastAsia"/>
                <w:b/>
                <w:bCs/>
                <w:sz w:val="24"/>
                <w:szCs w:val="24"/>
                <w:highlight w:val="none"/>
                <w:u w:val="single"/>
                <w:vertAlign w:val="superscript"/>
                <w:lang w:eastAsia="zh-CN"/>
              </w:rPr>
              <w:t>2</w:t>
            </w:r>
            <w:r>
              <w:rPr>
                <w:rFonts w:hint="eastAsia"/>
                <w:b/>
                <w:bCs/>
                <w:sz w:val="24"/>
                <w:szCs w:val="24"/>
                <w:highlight w:val="none"/>
                <w:u w:val="single"/>
                <w:lang w:eastAsia="zh-CN"/>
              </w:rPr>
              <w:t>，林间撒播草籽，草籽撒播标准为20kg/hm</w:t>
            </w:r>
            <w:r>
              <w:rPr>
                <w:rFonts w:hint="eastAsia"/>
                <w:b/>
                <w:bCs/>
                <w:sz w:val="24"/>
                <w:szCs w:val="24"/>
                <w:highlight w:val="none"/>
                <w:u w:val="single"/>
                <w:vertAlign w:val="superscript"/>
                <w:lang w:eastAsia="zh-CN"/>
              </w:rPr>
              <w:t>2</w:t>
            </w:r>
            <w:r>
              <w:rPr>
                <w:rFonts w:hint="eastAsia"/>
                <w:b/>
                <w:bCs/>
                <w:sz w:val="24"/>
                <w:szCs w:val="24"/>
                <w:highlight w:val="none"/>
                <w:u w:val="single"/>
                <w:lang w:eastAsia="zh-CN"/>
              </w:rPr>
              <w:t>。</w:t>
            </w:r>
            <w:r>
              <w:rPr>
                <w:rFonts w:hint="eastAsia"/>
                <w:b/>
                <w:bCs/>
                <w:sz w:val="24"/>
                <w:szCs w:val="24"/>
                <w:highlight w:val="none"/>
                <w:u w:val="single"/>
                <w:lang w:val="vi-VN" w:eastAsia="zh-CN"/>
              </w:rPr>
              <w:t>（</w:t>
            </w:r>
            <w:r>
              <w:rPr>
                <w:rFonts w:hint="eastAsia"/>
                <w:b/>
                <w:bCs/>
                <w:sz w:val="24"/>
                <w:szCs w:val="24"/>
                <w:highlight w:val="none"/>
                <w:u w:val="single"/>
                <w:lang w:val="en-US" w:eastAsia="zh-CN"/>
              </w:rPr>
              <w:t>4</w:t>
            </w:r>
            <w:r>
              <w:rPr>
                <w:rFonts w:hint="eastAsia"/>
                <w:b/>
                <w:bCs/>
                <w:sz w:val="24"/>
                <w:szCs w:val="24"/>
                <w:highlight w:val="none"/>
                <w:u w:val="single"/>
                <w:lang w:val="vi-VN" w:eastAsia="zh-CN"/>
              </w:rPr>
              <w:t>）由于废石场边坡坡度较大，表面无法自然附着土壤，仅在边坡坡脚位置种植爬山虎来护坡。采用穴栽种植，栽植密度2株/m，在坡脚位置凿穴0.4</w:t>
            </w:r>
            <w:r>
              <w:rPr>
                <w:rFonts w:hint="eastAsia"/>
                <w:b/>
                <w:bCs/>
                <w:sz w:val="24"/>
                <w:szCs w:val="24"/>
                <w:highlight w:val="none"/>
                <w:u w:val="single"/>
                <w:lang w:eastAsia="zh-CN"/>
              </w:rPr>
              <w:t>×</w:t>
            </w:r>
            <w:r>
              <w:rPr>
                <w:rFonts w:hint="eastAsia"/>
                <w:b/>
                <w:bCs/>
                <w:sz w:val="24"/>
                <w:szCs w:val="24"/>
                <w:highlight w:val="none"/>
                <w:u w:val="single"/>
                <w:lang w:val="vi-VN" w:eastAsia="zh-CN"/>
              </w:rPr>
              <w:t>0.4</w:t>
            </w:r>
            <w:r>
              <w:rPr>
                <w:rFonts w:hint="eastAsia"/>
                <w:b/>
                <w:bCs/>
                <w:sz w:val="24"/>
                <w:szCs w:val="24"/>
                <w:highlight w:val="none"/>
                <w:u w:val="single"/>
                <w:lang w:eastAsia="zh-CN"/>
              </w:rPr>
              <w:t>×</w:t>
            </w:r>
            <w:r>
              <w:rPr>
                <w:rFonts w:hint="eastAsia"/>
                <w:b/>
                <w:bCs/>
                <w:sz w:val="24"/>
                <w:szCs w:val="24"/>
                <w:highlight w:val="none"/>
                <w:u w:val="single"/>
                <w:lang w:val="vi-VN" w:eastAsia="zh-CN"/>
              </w:rPr>
              <w:t>0.4。</w:t>
            </w:r>
            <w:r>
              <w:rPr>
                <w:rFonts w:hint="eastAsia"/>
                <w:b/>
                <w:bCs/>
                <w:sz w:val="24"/>
                <w:szCs w:val="24"/>
                <w:highlight w:val="none"/>
                <w:u w:val="single"/>
                <w:lang w:eastAsia="zh-CN"/>
              </w:rPr>
              <w:t>（</w:t>
            </w:r>
            <w:r>
              <w:rPr>
                <w:rFonts w:hint="eastAsia"/>
                <w:b/>
                <w:bCs/>
                <w:sz w:val="24"/>
                <w:szCs w:val="24"/>
                <w:highlight w:val="none"/>
                <w:u w:val="single"/>
                <w:lang w:val="en-US" w:eastAsia="zh-CN"/>
              </w:rPr>
              <w:t>5</w:t>
            </w:r>
            <w:r>
              <w:rPr>
                <w:rFonts w:hint="eastAsia"/>
                <w:b/>
                <w:bCs/>
                <w:sz w:val="24"/>
                <w:szCs w:val="24"/>
                <w:highlight w:val="none"/>
                <w:u w:val="single"/>
                <w:lang w:eastAsia="zh-CN"/>
              </w:rPr>
              <w:t>）管护工作主要包括植物抚育、浇水以及施肥三种措施。①根据当地草地管护经验，一般每30hm</w:t>
            </w:r>
            <w:r>
              <w:rPr>
                <w:rFonts w:hint="eastAsia"/>
                <w:b/>
                <w:bCs/>
                <w:sz w:val="24"/>
                <w:szCs w:val="24"/>
                <w:highlight w:val="none"/>
                <w:u w:val="single"/>
                <w:vertAlign w:val="superscript"/>
                <w:lang w:eastAsia="zh-CN"/>
              </w:rPr>
              <w:t>2</w:t>
            </w:r>
            <w:r>
              <w:rPr>
                <w:rFonts w:hint="eastAsia"/>
                <w:b/>
                <w:bCs/>
                <w:sz w:val="24"/>
                <w:szCs w:val="24"/>
                <w:highlight w:val="none"/>
                <w:u w:val="single"/>
                <w:lang w:eastAsia="zh-CN"/>
              </w:rPr>
              <w:t>指派一个专门的管护工人，管护工作内容包括除草、浇水、修枝、施肥、喷药，管护时长为3年；②植被抚育管理：</w:t>
            </w:r>
            <w:r>
              <w:rPr>
                <w:rFonts w:hint="eastAsia"/>
                <w:b/>
                <w:bCs/>
                <w:sz w:val="24"/>
                <w:szCs w:val="24"/>
                <w:highlight w:val="none"/>
                <w:u w:val="single"/>
                <w:lang w:val="en-US" w:eastAsia="zh-CN"/>
              </w:rPr>
              <w:t>a、</w:t>
            </w:r>
            <w:r>
              <w:rPr>
                <w:rFonts w:hint="eastAsia"/>
                <w:b/>
                <w:bCs/>
                <w:sz w:val="24"/>
                <w:szCs w:val="24"/>
                <w:highlight w:val="none"/>
                <w:u w:val="single"/>
                <w:lang w:eastAsia="zh-CN"/>
              </w:rPr>
              <w:t>后期植被抚育管理包括喷水养护、追施肥料、病虫害防治、防寒防冻措施、防除有害草种与培土补植，并在适合的季节进行疏林或间伐；</w:t>
            </w:r>
            <w:r>
              <w:rPr>
                <w:rFonts w:hint="eastAsia"/>
                <w:b/>
                <w:bCs/>
                <w:sz w:val="24"/>
                <w:szCs w:val="24"/>
                <w:highlight w:val="none"/>
                <w:u w:val="single"/>
                <w:lang w:val="en-US" w:eastAsia="zh-CN"/>
              </w:rPr>
              <w:t>b、</w:t>
            </w:r>
            <w:r>
              <w:rPr>
                <w:rFonts w:hint="eastAsia"/>
                <w:b/>
                <w:bCs/>
                <w:sz w:val="24"/>
                <w:szCs w:val="24"/>
                <w:highlight w:val="none"/>
                <w:u w:val="single"/>
                <w:lang w:eastAsia="zh-CN"/>
              </w:rPr>
              <w:t>对坡度大、土壤易受冲刷的坡面，暴雨后要认真检查，必要时进行补种，尽快恢复原来平整的坡面以及植被覆盖；</w:t>
            </w:r>
            <w:r>
              <w:rPr>
                <w:rFonts w:hint="eastAsia"/>
                <w:b/>
                <w:bCs/>
                <w:sz w:val="24"/>
                <w:szCs w:val="24"/>
                <w:highlight w:val="none"/>
                <w:u w:val="single"/>
                <w:lang w:val="en-US" w:eastAsia="zh-CN"/>
              </w:rPr>
              <w:t>c、</w:t>
            </w:r>
            <w:r>
              <w:rPr>
                <w:rFonts w:hint="eastAsia"/>
                <w:b/>
                <w:bCs/>
                <w:sz w:val="24"/>
                <w:szCs w:val="24"/>
                <w:highlight w:val="none"/>
                <w:u w:val="single"/>
                <w:lang w:eastAsia="zh-CN"/>
              </w:rPr>
              <w:t>复垦后需根据人工配置植物生长情况适当补种其他植物，增加区域生物多样性。</w:t>
            </w:r>
          </w:p>
          <w:p>
            <w:pPr>
              <w:adjustRightInd w:val="0"/>
              <w:snapToGrid w:val="0"/>
              <w:spacing w:line="520" w:lineRule="exact"/>
              <w:ind w:firstLine="480" w:firstLineChars="200"/>
              <w:rPr>
                <w:rFonts w:hint="eastAsia"/>
                <w:sz w:val="24"/>
                <w:szCs w:val="24"/>
                <w:highlight w:val="none"/>
                <w:lang w:eastAsia="zh-CN"/>
              </w:rPr>
            </w:pPr>
            <w:r>
              <w:rPr>
                <w:rFonts w:hint="eastAsia"/>
                <w:sz w:val="24"/>
                <w:szCs w:val="24"/>
                <w:highlight w:val="none"/>
                <w:lang w:eastAsia="zh-CN"/>
              </w:rPr>
              <w:t>通过采取上述措施后，本项目建设运行对周围生态环境影响较小。</w:t>
            </w:r>
          </w:p>
          <w:p>
            <w:pPr>
              <w:adjustRightInd w:val="0"/>
              <w:snapToGrid w:val="0"/>
              <w:spacing w:line="520" w:lineRule="exact"/>
              <w:ind w:firstLine="482" w:firstLineChars="200"/>
              <w:jc w:val="left"/>
              <w:rPr>
                <w:rFonts w:hint="eastAsia" w:ascii="Times New Roman" w:hAnsi="Times New Roman" w:eastAsia="宋体" w:cs="Times New Roman"/>
                <w:b/>
                <w:color w:val="000000"/>
                <w:kern w:val="2"/>
                <w:sz w:val="24"/>
                <w:szCs w:val="24"/>
                <w:highlight w:val="none"/>
                <w:u w:val="single"/>
                <w:lang w:val="en-US" w:eastAsia="zh-CN" w:bidi="ar-SA"/>
              </w:rPr>
            </w:pPr>
            <w:r>
              <w:rPr>
                <w:rFonts w:hint="eastAsia" w:ascii="Times New Roman" w:hAnsi="Times New Roman" w:eastAsia="宋体" w:cs="Times New Roman"/>
                <w:b/>
                <w:color w:val="000000"/>
                <w:kern w:val="2"/>
                <w:sz w:val="24"/>
                <w:szCs w:val="24"/>
                <w:highlight w:val="none"/>
                <w:u w:val="single"/>
                <w:lang w:val="en-US" w:eastAsia="zh-CN" w:bidi="ar-SA"/>
              </w:rPr>
              <w:t>7、环境风险</w:t>
            </w:r>
          </w:p>
          <w:p>
            <w:pPr>
              <w:pStyle w:val="52"/>
              <w:spacing w:line="500" w:lineRule="exact"/>
              <w:ind w:firstLine="482" w:firstLineChars="200"/>
              <w:rPr>
                <w:rFonts w:ascii="Times New Roman" w:hAnsi="Times New Roman" w:cs="Times New Roman"/>
                <w:b/>
                <w:kern w:val="2"/>
                <w:highlight w:val="none"/>
                <w:u w:val="single"/>
              </w:rPr>
            </w:pPr>
            <w:r>
              <w:rPr>
                <w:rFonts w:ascii="Times New Roman" w:hAnsi="Times New Roman" w:cs="Times New Roman"/>
                <w:b/>
                <w:kern w:val="2"/>
                <w:highlight w:val="none"/>
                <w:u w:val="single"/>
              </w:rPr>
              <w:t xml:space="preserve">环境风险评价的目的是分析和预测项目存在的潜在危险，有害因素，项目运行期间可能发生的突发性事件，引起有毒有害和易燃易爆等物质泄漏、爆炸和火灾，所造成的人身安全与环境影响和损害程度，提出合理可行的防范、应急与减缓措施，以使建设项目事故率达到可接受水平，损失和环境影响达到最小。 </w:t>
            </w:r>
          </w:p>
          <w:p>
            <w:pPr>
              <w:pStyle w:val="52"/>
              <w:spacing w:line="500" w:lineRule="exact"/>
              <w:ind w:firstLine="480" w:firstLineChars="200"/>
              <w:rPr>
                <w:rFonts w:ascii="Times New Roman" w:hAnsi="Times New Roman" w:cs="Times New Roman"/>
                <w:kern w:val="2"/>
                <w:highlight w:val="none"/>
                <w:u w:val="single"/>
              </w:rPr>
            </w:pPr>
            <w:r>
              <w:rPr>
                <w:rFonts w:hint="eastAsia" w:ascii="Times New Roman" w:hAnsi="Times New Roman" w:cs="Times New Roman"/>
                <w:kern w:val="2"/>
                <w:highlight w:val="none"/>
                <w:u w:val="single"/>
              </w:rPr>
              <w:t>7</w:t>
            </w:r>
            <w:r>
              <w:rPr>
                <w:rFonts w:ascii="Times New Roman" w:hAnsi="Times New Roman" w:cs="Times New Roman"/>
                <w:kern w:val="2"/>
                <w:highlight w:val="none"/>
                <w:u w:val="single"/>
              </w:rPr>
              <w:t>.1</w:t>
            </w:r>
            <w:r>
              <w:rPr>
                <w:rFonts w:ascii="黑体" w:hAnsi="黑体" w:eastAsia="黑体" w:cs="Times New Roman"/>
                <w:kern w:val="2"/>
                <w:highlight w:val="none"/>
                <w:u w:val="single"/>
              </w:rPr>
              <w:t>环境风险潜势初判</w:t>
            </w:r>
          </w:p>
          <w:p>
            <w:pPr>
              <w:autoSpaceDE w:val="0"/>
              <w:autoSpaceDN w:val="0"/>
              <w:adjustRightInd w:val="0"/>
              <w:spacing w:line="500" w:lineRule="exact"/>
              <w:ind w:firstLine="482" w:firstLineChars="200"/>
              <w:jc w:val="left"/>
              <w:rPr>
                <w:rFonts w:ascii="Times New Roman" w:hAnsi="Times New Roman" w:eastAsia="宋体"/>
                <w:b/>
                <w:sz w:val="24"/>
                <w:szCs w:val="24"/>
                <w:highlight w:val="none"/>
                <w:u w:val="single"/>
              </w:rPr>
            </w:pPr>
            <w:r>
              <w:rPr>
                <w:rFonts w:ascii="Times New Roman" w:hAnsi="Times New Roman" w:eastAsia="宋体"/>
                <w:b/>
                <w:sz w:val="24"/>
                <w:szCs w:val="24"/>
                <w:highlight w:val="none"/>
                <w:u w:val="single"/>
              </w:rPr>
              <w:t>本项目在生产过程中使用的原辅料中不含有毒有害化学品，根据《建设项目环境风险评价技术导则</w:t>
            </w:r>
            <w:r>
              <w:rPr>
                <w:rFonts w:hint="eastAsia" w:ascii="Times New Roman" w:hAnsi="Times New Roman" w:eastAsia="宋体"/>
                <w:b/>
                <w:sz w:val="24"/>
                <w:szCs w:val="24"/>
                <w:highlight w:val="none"/>
                <w:u w:val="single"/>
              </w:rPr>
              <w:t>》</w:t>
            </w:r>
            <w:r>
              <w:rPr>
                <w:rFonts w:ascii="宋体" w:hAnsi="宋体" w:eastAsia="宋体"/>
                <w:b/>
                <w:bCs/>
                <w:sz w:val="24"/>
                <w:szCs w:val="24"/>
                <w:highlight w:val="none"/>
                <w:u w:val="single"/>
              </w:rPr>
              <w:t>(</w:t>
            </w:r>
            <w:r>
              <w:rPr>
                <w:rFonts w:ascii="Times New Roman" w:hAnsi="Times New Roman" w:eastAsia="宋体"/>
                <w:b/>
                <w:bCs/>
                <w:sz w:val="24"/>
                <w:szCs w:val="24"/>
                <w:highlight w:val="none"/>
                <w:u w:val="single"/>
              </w:rPr>
              <w:t>HJ169-2018</w:t>
            </w:r>
            <w:r>
              <w:rPr>
                <w:rFonts w:ascii="宋体" w:hAnsi="宋体" w:eastAsia="宋体"/>
                <w:b/>
                <w:bCs/>
                <w:sz w:val="24"/>
                <w:szCs w:val="24"/>
                <w:highlight w:val="none"/>
                <w:u w:val="single"/>
              </w:rPr>
              <w:t>)</w:t>
            </w:r>
            <w:r>
              <w:rPr>
                <w:rFonts w:ascii="Times New Roman" w:hAnsi="Times New Roman" w:eastAsia="宋体"/>
                <w:b/>
                <w:sz w:val="24"/>
                <w:szCs w:val="24"/>
                <w:highlight w:val="none"/>
                <w:u w:val="single"/>
              </w:rPr>
              <w:t>，本项目没有重大环境风险源。项目</w:t>
            </w:r>
            <w:r>
              <w:rPr>
                <w:rFonts w:ascii="Times New Roman" w:hAnsi="Times New Roman" w:eastAsia="宋体"/>
                <w:b/>
                <w:bCs/>
                <w:sz w:val="24"/>
                <w:szCs w:val="24"/>
                <w:highlight w:val="none"/>
                <w:u w:val="single"/>
              </w:rPr>
              <w:t>Q</w:t>
            </w:r>
            <w:r>
              <w:rPr>
                <w:rFonts w:ascii="Times New Roman" w:hAnsi="Times New Roman" w:eastAsia="宋体"/>
                <w:b/>
                <w:sz w:val="24"/>
                <w:szCs w:val="24"/>
                <w:highlight w:val="none"/>
                <w:u w:val="single"/>
              </w:rPr>
              <w:t>值＜</w:t>
            </w:r>
            <w:r>
              <w:rPr>
                <w:rFonts w:ascii="Times New Roman" w:hAnsi="Times New Roman" w:eastAsia="宋体"/>
                <w:b/>
                <w:bCs/>
                <w:sz w:val="24"/>
                <w:szCs w:val="24"/>
                <w:highlight w:val="none"/>
                <w:u w:val="single"/>
              </w:rPr>
              <w:t>1</w:t>
            </w:r>
            <w:r>
              <w:rPr>
                <w:rFonts w:ascii="Times New Roman" w:hAnsi="Times New Roman" w:eastAsia="宋体"/>
                <w:b/>
                <w:sz w:val="24"/>
                <w:szCs w:val="24"/>
                <w:highlight w:val="none"/>
                <w:u w:val="single"/>
              </w:rPr>
              <w:t>，环境风险潜势为</w:t>
            </w:r>
            <w:r>
              <w:rPr>
                <w:rFonts w:ascii="宋体" w:hAnsi="宋体" w:eastAsia="宋体"/>
                <w:b/>
                <w:sz w:val="24"/>
                <w:szCs w:val="24"/>
                <w:highlight w:val="none"/>
                <w:u w:val="single"/>
              </w:rPr>
              <w:t>Ⅰ</w:t>
            </w:r>
            <w:r>
              <w:rPr>
                <w:rFonts w:ascii="Times New Roman" w:hAnsi="Times New Roman" w:eastAsia="宋体"/>
                <w:b/>
                <w:sz w:val="24"/>
                <w:szCs w:val="24"/>
                <w:highlight w:val="none"/>
                <w:u w:val="single"/>
              </w:rPr>
              <w:t>，可开展简要分析。</w:t>
            </w:r>
          </w:p>
          <w:p>
            <w:pPr>
              <w:autoSpaceDE w:val="0"/>
              <w:autoSpaceDN w:val="0"/>
              <w:adjustRightInd w:val="0"/>
              <w:spacing w:line="500" w:lineRule="exact"/>
              <w:ind w:firstLine="480" w:firstLineChars="200"/>
              <w:jc w:val="left"/>
              <w:rPr>
                <w:rFonts w:ascii="Times New Roman" w:hAnsi="Times New Roman" w:eastAsia="宋体"/>
                <w:sz w:val="24"/>
                <w:szCs w:val="24"/>
                <w:highlight w:val="none"/>
                <w:u w:val="single"/>
              </w:rPr>
            </w:pPr>
            <w:r>
              <w:rPr>
                <w:rFonts w:hint="eastAsia" w:ascii="Times New Roman" w:hAnsi="Times New Roman" w:eastAsia="宋体"/>
                <w:sz w:val="24"/>
                <w:szCs w:val="24"/>
                <w:highlight w:val="none"/>
                <w:u w:val="single"/>
              </w:rPr>
              <w:t>7</w:t>
            </w:r>
            <w:r>
              <w:rPr>
                <w:rFonts w:ascii="Times New Roman" w:hAnsi="Times New Roman" w:eastAsia="宋体"/>
                <w:sz w:val="24"/>
                <w:szCs w:val="24"/>
                <w:highlight w:val="none"/>
                <w:u w:val="single"/>
              </w:rPr>
              <w:t>.2</w:t>
            </w:r>
            <w:r>
              <w:rPr>
                <w:rFonts w:ascii="黑体" w:hAnsi="黑体" w:eastAsia="黑体"/>
                <w:sz w:val="24"/>
                <w:szCs w:val="24"/>
                <w:highlight w:val="none"/>
                <w:u w:val="single"/>
              </w:rPr>
              <w:t>环境风险识别</w:t>
            </w:r>
          </w:p>
          <w:p>
            <w:pPr>
              <w:autoSpaceDE w:val="0"/>
              <w:autoSpaceDN w:val="0"/>
              <w:adjustRightInd w:val="0"/>
              <w:spacing w:line="500" w:lineRule="exact"/>
              <w:ind w:firstLine="482" w:firstLineChars="200"/>
              <w:jc w:val="left"/>
              <w:rPr>
                <w:rFonts w:ascii="Times New Roman" w:hAnsi="Times New Roman" w:eastAsia="宋体"/>
                <w:b/>
                <w:sz w:val="24"/>
                <w:szCs w:val="24"/>
                <w:highlight w:val="none"/>
                <w:u w:val="single"/>
              </w:rPr>
            </w:pPr>
            <w:r>
              <w:rPr>
                <w:rFonts w:ascii="Times New Roman" w:hAnsi="Times New Roman" w:eastAsia="宋体"/>
                <w:b/>
                <w:sz w:val="24"/>
                <w:szCs w:val="24"/>
                <w:highlight w:val="none"/>
                <w:u w:val="single"/>
              </w:rPr>
              <w:t>本项目</w:t>
            </w:r>
            <w:r>
              <w:rPr>
                <w:rFonts w:hint="eastAsia" w:ascii="Times New Roman" w:hAnsi="Times New Roman" w:eastAsia="宋体"/>
                <w:b/>
                <w:sz w:val="24"/>
                <w:szCs w:val="24"/>
                <w:highlight w:val="none"/>
                <w:u w:val="single"/>
              </w:rPr>
              <w:t>运营期产生的</w:t>
            </w:r>
            <w:r>
              <w:rPr>
                <w:rFonts w:ascii="Times New Roman" w:hAnsi="Times New Roman" w:eastAsia="宋体"/>
                <w:b/>
                <w:sz w:val="24"/>
                <w:szCs w:val="24"/>
                <w:highlight w:val="none"/>
                <w:u w:val="single"/>
              </w:rPr>
              <w:t>废气污染物主要为颗粒物，产生的废水主要为生活污水和</w:t>
            </w:r>
            <w:r>
              <w:rPr>
                <w:rFonts w:hint="eastAsia" w:ascii="Times New Roman" w:hAnsi="Times New Roman" w:eastAsia="宋体"/>
                <w:b/>
                <w:sz w:val="24"/>
                <w:szCs w:val="24"/>
                <w:highlight w:val="none"/>
                <w:u w:val="single"/>
              </w:rPr>
              <w:t>洗砂</w:t>
            </w:r>
            <w:r>
              <w:rPr>
                <w:rFonts w:ascii="Times New Roman" w:hAnsi="Times New Roman" w:eastAsia="宋体"/>
                <w:b/>
                <w:sz w:val="24"/>
                <w:szCs w:val="24"/>
                <w:highlight w:val="none"/>
                <w:u w:val="single"/>
              </w:rPr>
              <w:t>废水。生产过程中产生的固废主要为除尘器收集</w:t>
            </w:r>
            <w:r>
              <w:rPr>
                <w:rFonts w:hint="eastAsia" w:ascii="Times New Roman" w:hAnsi="Times New Roman" w:eastAsia="宋体"/>
                <w:b/>
                <w:sz w:val="24"/>
                <w:szCs w:val="24"/>
                <w:highlight w:val="none"/>
                <w:u w:val="single"/>
                <w:lang w:eastAsia="zh-CN"/>
              </w:rPr>
              <w:t>颗粒物</w:t>
            </w:r>
            <w:r>
              <w:rPr>
                <w:rFonts w:ascii="Times New Roman" w:hAnsi="Times New Roman" w:eastAsia="宋体"/>
                <w:b/>
                <w:sz w:val="24"/>
                <w:szCs w:val="24"/>
                <w:highlight w:val="none"/>
                <w:u w:val="single"/>
              </w:rPr>
              <w:t>、</w:t>
            </w:r>
            <w:r>
              <w:rPr>
                <w:rFonts w:hint="eastAsia" w:ascii="Times New Roman" w:hAnsi="Times New Roman" w:eastAsia="宋体"/>
                <w:b/>
                <w:sz w:val="24"/>
                <w:szCs w:val="24"/>
                <w:highlight w:val="none"/>
                <w:u w:val="single"/>
              </w:rPr>
              <w:t>沉淀池底泥</w:t>
            </w:r>
            <w:r>
              <w:rPr>
                <w:rFonts w:ascii="Times New Roman" w:hAnsi="Times New Roman" w:eastAsia="宋体"/>
                <w:b/>
                <w:sz w:val="24"/>
                <w:szCs w:val="24"/>
                <w:highlight w:val="none"/>
                <w:u w:val="single"/>
              </w:rPr>
              <w:t>及员工产生的生活垃圾。其中除尘器收集</w:t>
            </w:r>
            <w:r>
              <w:rPr>
                <w:rFonts w:hint="eastAsia" w:ascii="Times New Roman" w:hAnsi="Times New Roman" w:eastAsia="宋体"/>
                <w:b/>
                <w:sz w:val="24"/>
                <w:szCs w:val="24"/>
                <w:highlight w:val="none"/>
                <w:u w:val="single"/>
                <w:lang w:eastAsia="zh-CN"/>
              </w:rPr>
              <w:t>颗粒物和</w:t>
            </w:r>
            <w:r>
              <w:rPr>
                <w:rFonts w:hint="eastAsia" w:ascii="Times New Roman" w:hAnsi="Times New Roman" w:eastAsia="宋体"/>
                <w:b/>
                <w:sz w:val="24"/>
                <w:szCs w:val="24"/>
                <w:highlight w:val="none"/>
                <w:u w:val="single"/>
              </w:rPr>
              <w:t>沉淀池底泥</w:t>
            </w:r>
            <w:r>
              <w:rPr>
                <w:rFonts w:hint="eastAsia" w:ascii="Times New Roman" w:hAnsi="Times New Roman" w:eastAsia="宋体"/>
                <w:b/>
                <w:sz w:val="24"/>
                <w:szCs w:val="24"/>
                <w:highlight w:val="none"/>
                <w:u w:val="single"/>
                <w:lang w:eastAsia="zh-CN"/>
              </w:rPr>
              <w:t>及时外运售给烧结砖厂生产使用</w:t>
            </w:r>
            <w:r>
              <w:rPr>
                <w:rFonts w:ascii="Times New Roman" w:hAnsi="Times New Roman" w:eastAsia="宋体"/>
                <w:b/>
                <w:sz w:val="24"/>
                <w:szCs w:val="24"/>
                <w:highlight w:val="none"/>
                <w:u w:val="single"/>
              </w:rPr>
              <w:t>；生活垃圾分类收集后</w:t>
            </w:r>
            <w:r>
              <w:rPr>
                <w:rFonts w:hint="eastAsia" w:ascii="Times New Roman" w:hAnsi="Times New Roman" w:eastAsia="宋体"/>
                <w:b/>
                <w:sz w:val="24"/>
                <w:szCs w:val="24"/>
                <w:highlight w:val="none"/>
                <w:u w:val="single"/>
              </w:rPr>
              <w:t>送往垃圾中转站</w:t>
            </w:r>
            <w:r>
              <w:rPr>
                <w:rFonts w:ascii="Times New Roman" w:hAnsi="Times New Roman" w:eastAsia="宋体"/>
                <w:b/>
                <w:sz w:val="24"/>
                <w:szCs w:val="24"/>
                <w:highlight w:val="none"/>
                <w:u w:val="single"/>
              </w:rPr>
              <w:t>。经分析，本项目生产过程中不涉及的危险物质。</w:t>
            </w:r>
          </w:p>
          <w:p>
            <w:pPr>
              <w:autoSpaceDE w:val="0"/>
              <w:autoSpaceDN w:val="0"/>
              <w:adjustRightInd w:val="0"/>
              <w:spacing w:line="500" w:lineRule="exact"/>
              <w:ind w:firstLine="482" w:firstLineChars="200"/>
              <w:jc w:val="left"/>
              <w:rPr>
                <w:rFonts w:ascii="Times New Roman" w:hAnsi="Times New Roman" w:eastAsia="宋体"/>
                <w:b/>
                <w:sz w:val="24"/>
                <w:szCs w:val="24"/>
                <w:highlight w:val="none"/>
                <w:u w:val="single"/>
              </w:rPr>
            </w:pPr>
            <w:r>
              <w:rPr>
                <w:rFonts w:ascii="Times New Roman" w:hAnsi="Times New Roman" w:eastAsia="宋体"/>
                <w:b/>
                <w:sz w:val="24"/>
                <w:szCs w:val="24"/>
                <w:highlight w:val="none"/>
                <w:u w:val="single"/>
              </w:rPr>
              <w:t>项目运营期可能产生的环境事件情景为：废水处理设施、废气环保设施故障造成的污染物事故排放引起的环境污染。</w:t>
            </w:r>
          </w:p>
          <w:p>
            <w:pPr>
              <w:autoSpaceDE w:val="0"/>
              <w:autoSpaceDN w:val="0"/>
              <w:adjustRightInd w:val="0"/>
              <w:spacing w:line="500" w:lineRule="exact"/>
              <w:ind w:firstLine="480" w:firstLineChars="200"/>
              <w:jc w:val="left"/>
              <w:rPr>
                <w:rFonts w:ascii="Times New Roman" w:hAnsi="Times New Roman" w:eastAsia="宋体"/>
                <w:sz w:val="24"/>
                <w:szCs w:val="24"/>
                <w:highlight w:val="none"/>
                <w:u w:val="single"/>
              </w:rPr>
            </w:pPr>
            <w:r>
              <w:rPr>
                <w:rFonts w:hint="eastAsia" w:ascii="Times New Roman" w:hAnsi="Times New Roman" w:eastAsia="宋体"/>
                <w:sz w:val="24"/>
                <w:szCs w:val="24"/>
                <w:highlight w:val="none"/>
                <w:u w:val="single"/>
              </w:rPr>
              <w:t>7</w:t>
            </w:r>
            <w:r>
              <w:rPr>
                <w:rFonts w:ascii="Times New Roman" w:hAnsi="Times New Roman" w:eastAsia="宋体"/>
                <w:sz w:val="24"/>
                <w:szCs w:val="24"/>
                <w:highlight w:val="none"/>
                <w:u w:val="single"/>
              </w:rPr>
              <w:t>.3</w:t>
            </w:r>
            <w:r>
              <w:rPr>
                <w:rFonts w:ascii="黑体" w:hAnsi="黑体" w:eastAsia="黑体"/>
                <w:sz w:val="24"/>
                <w:szCs w:val="24"/>
                <w:highlight w:val="none"/>
                <w:u w:val="single"/>
              </w:rPr>
              <w:t>环境风险分析</w:t>
            </w:r>
          </w:p>
          <w:p>
            <w:pPr>
              <w:autoSpaceDE w:val="0"/>
              <w:autoSpaceDN w:val="0"/>
              <w:adjustRightInd w:val="0"/>
              <w:spacing w:line="500" w:lineRule="exact"/>
              <w:ind w:firstLine="482" w:firstLineChars="200"/>
              <w:jc w:val="left"/>
              <w:rPr>
                <w:rFonts w:ascii="Times New Roman" w:hAnsi="Times New Roman" w:eastAsia="宋体"/>
                <w:b/>
                <w:sz w:val="24"/>
                <w:szCs w:val="24"/>
                <w:highlight w:val="none"/>
                <w:u w:val="single"/>
              </w:rPr>
            </w:pPr>
            <w:r>
              <w:rPr>
                <w:rFonts w:ascii="Times New Roman" w:hAnsi="Times New Roman" w:eastAsia="宋体"/>
                <w:b/>
                <w:sz w:val="24"/>
                <w:szCs w:val="24"/>
                <w:highlight w:val="none"/>
                <w:u w:val="single"/>
              </w:rPr>
              <w:t>（1）项目废气处理系统在正常运营情况下可确保废气的达标排放，一旦出现故障不能正常生产，势必造成外排废气的超标外排，外排</w:t>
            </w:r>
            <w:r>
              <w:rPr>
                <w:rFonts w:hint="eastAsia" w:ascii="Times New Roman" w:hAnsi="Times New Roman" w:eastAsia="宋体"/>
                <w:b/>
                <w:sz w:val="24"/>
                <w:szCs w:val="24"/>
                <w:highlight w:val="none"/>
                <w:u w:val="single"/>
                <w:lang w:eastAsia="zh-CN"/>
              </w:rPr>
              <w:t>污染物</w:t>
            </w:r>
            <w:r>
              <w:rPr>
                <w:rFonts w:ascii="Times New Roman" w:hAnsi="Times New Roman" w:eastAsia="宋体"/>
                <w:b/>
                <w:sz w:val="24"/>
                <w:szCs w:val="24"/>
                <w:highlight w:val="none"/>
                <w:u w:val="single"/>
              </w:rPr>
              <w:t>主要为颗粒物。</w:t>
            </w:r>
          </w:p>
          <w:p>
            <w:pPr>
              <w:autoSpaceDE w:val="0"/>
              <w:autoSpaceDN w:val="0"/>
              <w:adjustRightInd w:val="0"/>
              <w:spacing w:line="500" w:lineRule="exact"/>
              <w:ind w:firstLine="482" w:firstLineChars="200"/>
              <w:jc w:val="left"/>
              <w:rPr>
                <w:rFonts w:ascii="Times New Roman" w:hAnsi="Times New Roman" w:eastAsia="宋体"/>
                <w:b/>
                <w:sz w:val="24"/>
                <w:szCs w:val="24"/>
                <w:highlight w:val="none"/>
                <w:u w:val="single"/>
              </w:rPr>
            </w:pPr>
            <w:r>
              <w:rPr>
                <w:rFonts w:ascii="Times New Roman" w:hAnsi="Times New Roman" w:eastAsia="宋体"/>
                <w:b/>
                <w:sz w:val="24"/>
                <w:szCs w:val="24"/>
                <w:highlight w:val="none"/>
                <w:u w:val="single"/>
              </w:rPr>
              <w:t>（2）项目生活污水和</w:t>
            </w:r>
            <w:r>
              <w:rPr>
                <w:rFonts w:hint="eastAsia" w:ascii="Times New Roman" w:hAnsi="Times New Roman" w:eastAsia="宋体"/>
                <w:b/>
                <w:sz w:val="24"/>
                <w:szCs w:val="24"/>
                <w:highlight w:val="none"/>
                <w:u w:val="single"/>
              </w:rPr>
              <w:t>洗砂废水</w:t>
            </w:r>
            <w:r>
              <w:rPr>
                <w:rFonts w:ascii="Times New Roman" w:hAnsi="Times New Roman" w:eastAsia="宋体"/>
                <w:b/>
                <w:sz w:val="24"/>
                <w:szCs w:val="24"/>
                <w:highlight w:val="none"/>
                <w:u w:val="single"/>
              </w:rPr>
              <w:t>一旦发生泄露，未经处理的废水直接经四周地形流散，</w:t>
            </w:r>
            <w:r>
              <w:rPr>
                <w:rFonts w:hint="eastAsia" w:ascii="Times New Roman" w:hAnsi="Times New Roman" w:eastAsia="宋体"/>
                <w:b/>
                <w:sz w:val="24"/>
                <w:szCs w:val="24"/>
                <w:highlight w:val="none"/>
                <w:u w:val="single"/>
              </w:rPr>
              <w:t>将</w:t>
            </w:r>
            <w:r>
              <w:rPr>
                <w:rFonts w:ascii="Times New Roman" w:hAnsi="Times New Roman" w:eastAsia="宋体"/>
                <w:b/>
                <w:sz w:val="24"/>
                <w:szCs w:val="24"/>
                <w:highlight w:val="none"/>
                <w:u w:val="single"/>
              </w:rPr>
              <w:t>对周边</w:t>
            </w:r>
            <w:r>
              <w:rPr>
                <w:rFonts w:hint="eastAsia" w:ascii="Times New Roman" w:hAnsi="Times New Roman" w:eastAsia="宋体"/>
                <w:b/>
                <w:sz w:val="24"/>
                <w:szCs w:val="24"/>
                <w:highlight w:val="none"/>
                <w:u w:val="single"/>
              </w:rPr>
              <w:t>地表水</w:t>
            </w:r>
            <w:r>
              <w:rPr>
                <w:rFonts w:ascii="Times New Roman" w:hAnsi="Times New Roman" w:eastAsia="宋体"/>
                <w:b/>
                <w:sz w:val="24"/>
                <w:szCs w:val="24"/>
                <w:highlight w:val="none"/>
                <w:u w:val="single"/>
              </w:rPr>
              <w:t>环境产生影响。</w:t>
            </w:r>
          </w:p>
          <w:p>
            <w:pPr>
              <w:autoSpaceDE w:val="0"/>
              <w:autoSpaceDN w:val="0"/>
              <w:adjustRightInd w:val="0"/>
              <w:spacing w:line="500" w:lineRule="exact"/>
              <w:ind w:firstLine="480" w:firstLineChars="200"/>
              <w:jc w:val="left"/>
              <w:rPr>
                <w:rFonts w:ascii="Times New Roman" w:hAnsi="Times New Roman" w:eastAsia="宋体"/>
                <w:sz w:val="24"/>
                <w:szCs w:val="24"/>
                <w:highlight w:val="none"/>
                <w:u w:val="single"/>
              </w:rPr>
            </w:pPr>
            <w:r>
              <w:rPr>
                <w:rFonts w:hint="eastAsia" w:ascii="Times New Roman" w:hAnsi="Times New Roman" w:eastAsia="宋体"/>
                <w:sz w:val="24"/>
                <w:szCs w:val="24"/>
                <w:highlight w:val="none"/>
                <w:u w:val="single"/>
              </w:rPr>
              <w:t>7</w:t>
            </w:r>
            <w:r>
              <w:rPr>
                <w:rFonts w:ascii="Times New Roman" w:hAnsi="Times New Roman" w:eastAsia="宋体"/>
                <w:sz w:val="24"/>
                <w:szCs w:val="24"/>
                <w:highlight w:val="none"/>
                <w:u w:val="single"/>
              </w:rPr>
              <w:t>.4</w:t>
            </w:r>
            <w:r>
              <w:rPr>
                <w:rFonts w:ascii="黑体" w:hAnsi="黑体" w:eastAsia="黑体"/>
                <w:sz w:val="24"/>
                <w:szCs w:val="24"/>
                <w:highlight w:val="none"/>
                <w:u w:val="single"/>
              </w:rPr>
              <w:t>环境风险防范措施及应急要求</w:t>
            </w:r>
          </w:p>
          <w:p>
            <w:pPr>
              <w:autoSpaceDE w:val="0"/>
              <w:autoSpaceDN w:val="0"/>
              <w:adjustRightInd w:val="0"/>
              <w:spacing w:line="500" w:lineRule="exact"/>
              <w:ind w:firstLine="482" w:firstLineChars="200"/>
              <w:jc w:val="left"/>
              <w:rPr>
                <w:rFonts w:ascii="Times New Roman" w:hAnsi="Times New Roman" w:eastAsia="宋体"/>
                <w:b/>
                <w:sz w:val="24"/>
                <w:szCs w:val="24"/>
                <w:highlight w:val="none"/>
                <w:u w:val="single"/>
              </w:rPr>
            </w:pPr>
            <w:r>
              <w:rPr>
                <w:rFonts w:hint="eastAsia" w:ascii="宋体" w:hAnsi="宋体" w:eastAsia="宋体" w:cs="宋体"/>
                <w:b/>
                <w:sz w:val="24"/>
                <w:szCs w:val="24"/>
                <w:highlight w:val="none"/>
                <w:u w:val="single"/>
              </w:rPr>
              <w:t>（</w:t>
            </w:r>
            <w:r>
              <w:rPr>
                <w:rFonts w:ascii="Times New Roman" w:hAnsi="Times New Roman" w:eastAsia="宋体"/>
                <w:b/>
                <w:sz w:val="24"/>
                <w:szCs w:val="24"/>
                <w:highlight w:val="none"/>
                <w:u w:val="single"/>
              </w:rPr>
              <w:t>1</w:t>
            </w:r>
            <w:r>
              <w:rPr>
                <w:rFonts w:hint="eastAsia" w:ascii="宋体" w:hAnsi="宋体" w:eastAsia="宋体" w:cs="宋体"/>
                <w:b/>
                <w:sz w:val="24"/>
                <w:szCs w:val="24"/>
                <w:highlight w:val="none"/>
                <w:u w:val="single"/>
              </w:rPr>
              <w:t>）</w:t>
            </w:r>
            <w:r>
              <w:rPr>
                <w:rFonts w:ascii="Times New Roman" w:hAnsi="Times New Roman" w:eastAsia="宋体"/>
                <w:b/>
                <w:sz w:val="24"/>
                <w:szCs w:val="24"/>
                <w:highlight w:val="none"/>
                <w:u w:val="single"/>
              </w:rPr>
              <w:t>建立健全安全环境管理制度</w:t>
            </w:r>
          </w:p>
          <w:p>
            <w:pPr>
              <w:autoSpaceDE w:val="0"/>
              <w:autoSpaceDN w:val="0"/>
              <w:adjustRightInd w:val="0"/>
              <w:spacing w:line="500" w:lineRule="exact"/>
              <w:ind w:firstLine="482" w:firstLineChars="200"/>
              <w:jc w:val="left"/>
              <w:rPr>
                <w:rFonts w:ascii="Times New Roman" w:hAnsi="Times New Roman" w:eastAsia="宋体"/>
                <w:b/>
                <w:sz w:val="24"/>
                <w:szCs w:val="24"/>
                <w:highlight w:val="none"/>
                <w:u w:val="single"/>
              </w:rPr>
            </w:pPr>
            <w:r>
              <w:rPr>
                <w:rFonts w:ascii="Times New Roman" w:hAnsi="Times New Roman" w:eastAsia="宋体"/>
                <w:b/>
                <w:sz w:val="24"/>
                <w:szCs w:val="24"/>
                <w:highlight w:val="none"/>
                <w:u w:val="single"/>
              </w:rPr>
              <w:t>加强员工的安全、环保知识和风险事故安全教育，提高职工的风险意识，减少风险发生的概率。所有从业人员应当掌握本职工作所需的安全知识和技能，严格遵守安全规章制度和操作规程，了解其作业场所和工作存在的危险有害因素以及企业所采取的防范措施和环境突发事故应急措施。</w:t>
            </w:r>
          </w:p>
          <w:p>
            <w:pPr>
              <w:autoSpaceDE w:val="0"/>
              <w:autoSpaceDN w:val="0"/>
              <w:adjustRightInd w:val="0"/>
              <w:spacing w:line="500" w:lineRule="exact"/>
              <w:ind w:firstLine="482" w:firstLineChars="200"/>
              <w:jc w:val="left"/>
              <w:rPr>
                <w:rFonts w:ascii="Times New Roman" w:hAnsi="Times New Roman" w:eastAsia="宋体"/>
                <w:b/>
                <w:sz w:val="24"/>
                <w:szCs w:val="24"/>
                <w:highlight w:val="none"/>
                <w:u w:val="single"/>
              </w:rPr>
            </w:pPr>
            <w:r>
              <w:rPr>
                <w:rFonts w:ascii="Times New Roman" w:hAnsi="Times New Roman" w:eastAsia="宋体"/>
                <w:b/>
                <w:sz w:val="24"/>
                <w:szCs w:val="24"/>
                <w:highlight w:val="none"/>
                <w:u w:val="single"/>
              </w:rPr>
              <w:t>加强环境管理，健立健全各项环境管理制度，制定环境管理实施计划。加强对安全管理的领导，建立健全各项安全管理制度，如：岗位责任制、安全教育、培训制度；设备、管道等设施的定期检验、维护、保养、检修制度；以及安全操作规程等。</w:t>
            </w:r>
          </w:p>
          <w:p>
            <w:pPr>
              <w:spacing w:line="500" w:lineRule="exact"/>
              <w:ind w:firstLine="482" w:firstLineChars="200"/>
              <w:jc w:val="left"/>
              <w:rPr>
                <w:rFonts w:ascii="Times New Roman" w:hAnsi="Times New Roman" w:eastAsia="宋体"/>
                <w:b/>
                <w:sz w:val="24"/>
                <w:szCs w:val="24"/>
                <w:highlight w:val="none"/>
                <w:u w:val="single"/>
              </w:rPr>
            </w:pPr>
            <w:r>
              <w:rPr>
                <w:rFonts w:ascii="Times New Roman" w:hAnsi="Times New Roman" w:eastAsia="宋体"/>
                <w:b/>
                <w:sz w:val="24"/>
                <w:szCs w:val="24"/>
                <w:highlight w:val="none"/>
                <w:u w:val="single"/>
              </w:rPr>
              <w:t>按照项目可能存在的环境风险事故，编写环境突发事故应急预案，并且制定相应的培训计划和演练计划。</w:t>
            </w:r>
          </w:p>
          <w:p>
            <w:pPr>
              <w:pStyle w:val="52"/>
              <w:spacing w:line="500" w:lineRule="exact"/>
              <w:ind w:firstLine="482" w:firstLineChars="200"/>
              <w:rPr>
                <w:rFonts w:ascii="Times New Roman" w:hAnsi="Times New Roman" w:cs="Times New Roman"/>
                <w:b/>
                <w:kern w:val="2"/>
                <w:highlight w:val="none"/>
                <w:u w:val="single"/>
              </w:rPr>
            </w:pPr>
            <w:r>
              <w:rPr>
                <w:rFonts w:ascii="Times New Roman" w:hAnsi="Times New Roman" w:cs="Times New Roman"/>
                <w:b/>
                <w:kern w:val="2"/>
                <w:highlight w:val="none"/>
                <w:u w:val="single"/>
              </w:rPr>
              <w:t>（2）环境风险事故处置措施</w:t>
            </w:r>
          </w:p>
          <w:p>
            <w:pPr>
              <w:pStyle w:val="52"/>
              <w:spacing w:line="500" w:lineRule="exact"/>
              <w:ind w:firstLine="482" w:firstLineChars="200"/>
              <w:rPr>
                <w:rFonts w:ascii="Times New Roman" w:hAnsi="Times New Roman" w:cs="Times New Roman"/>
                <w:b/>
                <w:kern w:val="2"/>
                <w:highlight w:val="none"/>
                <w:u w:val="single"/>
              </w:rPr>
            </w:pPr>
            <w:r>
              <w:rPr>
                <w:rFonts w:ascii="Times New Roman" w:hAnsi="Times New Roman" w:cs="Times New Roman"/>
                <w:b/>
                <w:kern w:val="2"/>
                <w:highlight w:val="none"/>
                <w:u w:val="single"/>
              </w:rPr>
              <w:t xml:space="preserve">评价要求定期对环保设施及生产设备进行检修；事故发生时，事故发现人在观测到环保设施发生故障后，发现人必须立即车间负责人，并寻找故障点，对故障点位采取检修、更换等应急措施，若短时间不能修复的，则对应的生产工序进行停产。 </w:t>
            </w:r>
          </w:p>
          <w:p>
            <w:pPr>
              <w:pStyle w:val="52"/>
              <w:spacing w:line="500" w:lineRule="exact"/>
              <w:ind w:firstLine="482" w:firstLineChars="200"/>
              <w:rPr>
                <w:rFonts w:ascii="Times New Roman" w:hAnsi="Times New Roman" w:cs="Times New Roman"/>
                <w:b/>
                <w:kern w:val="2"/>
                <w:highlight w:val="none"/>
                <w:u w:val="single"/>
              </w:rPr>
            </w:pPr>
            <w:r>
              <w:rPr>
                <w:rFonts w:ascii="Times New Roman" w:hAnsi="Times New Roman" w:cs="Times New Roman"/>
                <w:b/>
                <w:kern w:val="2"/>
                <w:highlight w:val="none"/>
                <w:u w:val="single"/>
              </w:rPr>
              <w:t>对易发生泄漏的部位实行定期的巡检制度，及时发现问题，尽快解决；</w:t>
            </w:r>
            <w:r>
              <w:rPr>
                <w:rFonts w:hint="eastAsia" w:ascii="Times New Roman" w:hAnsi="Times New Roman" w:cs="Times New Roman"/>
                <w:b/>
                <w:kern w:val="2"/>
                <w:highlight w:val="none"/>
                <w:u w:val="single"/>
              </w:rPr>
              <w:t>矿区内沿道路修筑截排水沟</w:t>
            </w:r>
            <w:r>
              <w:rPr>
                <w:rFonts w:ascii="Times New Roman" w:hAnsi="Times New Roman" w:cs="Times New Roman"/>
                <w:b/>
                <w:kern w:val="2"/>
                <w:highlight w:val="none"/>
                <w:u w:val="single"/>
              </w:rPr>
              <w:t>，</w:t>
            </w:r>
            <w:r>
              <w:rPr>
                <w:rFonts w:hint="eastAsia" w:ascii="Times New Roman" w:hAnsi="Times New Roman" w:cs="Times New Roman"/>
                <w:b/>
                <w:kern w:val="2"/>
                <w:highlight w:val="none"/>
                <w:u w:val="single"/>
              </w:rPr>
              <w:t>并</w:t>
            </w:r>
            <w:r>
              <w:rPr>
                <w:rFonts w:ascii="Times New Roman" w:hAnsi="Times New Roman" w:cs="Times New Roman"/>
                <w:b/>
                <w:kern w:val="2"/>
                <w:highlight w:val="none"/>
                <w:u w:val="single"/>
              </w:rPr>
              <w:t>且与</w:t>
            </w:r>
            <w:r>
              <w:rPr>
                <w:rFonts w:hint="eastAsia" w:ascii="Times New Roman" w:hAnsi="Times New Roman" w:cs="Times New Roman"/>
                <w:b/>
                <w:kern w:val="2"/>
                <w:highlight w:val="none"/>
                <w:u w:val="single"/>
              </w:rPr>
              <w:t>矿区沉淀池相连</w:t>
            </w:r>
            <w:r>
              <w:rPr>
                <w:rFonts w:ascii="Times New Roman" w:hAnsi="Times New Roman" w:cs="Times New Roman"/>
                <w:b/>
                <w:kern w:val="2"/>
                <w:highlight w:val="none"/>
                <w:u w:val="single"/>
              </w:rPr>
              <w:t>，在发生泄漏时将废水</w:t>
            </w:r>
            <w:r>
              <w:rPr>
                <w:rFonts w:hint="eastAsia" w:ascii="Times New Roman" w:hAnsi="Times New Roman" w:cs="Times New Roman"/>
                <w:b/>
                <w:kern w:val="2"/>
                <w:highlight w:val="none"/>
                <w:u w:val="single"/>
              </w:rPr>
              <w:t>引至沉淀池内</w:t>
            </w:r>
            <w:r>
              <w:rPr>
                <w:rFonts w:ascii="Times New Roman" w:hAnsi="Times New Roman" w:cs="Times New Roman"/>
                <w:b/>
                <w:kern w:val="2"/>
                <w:highlight w:val="none"/>
                <w:u w:val="single"/>
              </w:rPr>
              <w:t>，以确保事故水不</w:t>
            </w:r>
            <w:r>
              <w:rPr>
                <w:rFonts w:hint="eastAsia" w:ascii="Times New Roman" w:hAnsi="Times New Roman" w:cs="Times New Roman"/>
                <w:b/>
                <w:kern w:val="2"/>
                <w:highlight w:val="none"/>
                <w:u w:val="single"/>
              </w:rPr>
              <w:t>会</w:t>
            </w:r>
            <w:r>
              <w:rPr>
                <w:rFonts w:ascii="Times New Roman" w:hAnsi="Times New Roman" w:cs="Times New Roman"/>
                <w:b/>
                <w:kern w:val="2"/>
                <w:highlight w:val="none"/>
                <w:u w:val="single"/>
              </w:rPr>
              <w:t xml:space="preserve">污染水体。 </w:t>
            </w:r>
          </w:p>
          <w:p>
            <w:pPr>
              <w:pStyle w:val="52"/>
              <w:spacing w:line="500" w:lineRule="exact"/>
              <w:ind w:firstLine="482" w:firstLineChars="200"/>
              <w:rPr>
                <w:rFonts w:ascii="Times New Roman" w:hAnsi="Times New Roman" w:cs="Times New Roman"/>
                <w:b/>
                <w:kern w:val="2"/>
                <w:highlight w:val="none"/>
                <w:u w:val="single"/>
              </w:rPr>
            </w:pPr>
            <w:r>
              <w:rPr>
                <w:rFonts w:ascii="Times New Roman" w:hAnsi="Times New Roman" w:cs="Times New Roman"/>
                <w:b/>
                <w:kern w:val="2"/>
                <w:highlight w:val="none"/>
                <w:u w:val="single"/>
              </w:rPr>
              <w:t>（3）环境风险应急预案</w:t>
            </w:r>
          </w:p>
          <w:p>
            <w:pPr>
              <w:pStyle w:val="52"/>
              <w:spacing w:line="500" w:lineRule="exact"/>
              <w:ind w:firstLine="482" w:firstLineChars="200"/>
              <w:rPr>
                <w:rFonts w:ascii="Times New Roman" w:hAnsi="Times New Roman" w:cs="Times New Roman"/>
                <w:b/>
                <w:kern w:val="2"/>
                <w:highlight w:val="none"/>
                <w:u w:val="single"/>
              </w:rPr>
            </w:pPr>
            <w:r>
              <w:rPr>
                <w:rFonts w:ascii="Times New Roman" w:hAnsi="Times New Roman" w:cs="Times New Roman"/>
                <w:b/>
                <w:kern w:val="2"/>
                <w:highlight w:val="none"/>
                <w:u w:val="single"/>
              </w:rPr>
              <w:t xml:space="preserve">制定环境风险事故应急预案的目的是为了在发生风险事故时，能以最快的速度发挥最大的效能，有序的实施救援，尽快控制事态的发展，降低事故造成的危害，减少事故造成的损失，项目环境风险事故应急预案仅是企业整体事故应急预案的一个组成部分，严格的应急预案应当在项目建成试生产前编制完成，在项目投产运行过程中不断充实完善，且应急预案需要内容详细，便于操作。项目实施后，企业应自行编制或委托专业机构编制环境风险事故应急预案，组织专家评审，并报管理部门备案。 </w:t>
            </w:r>
          </w:p>
          <w:p>
            <w:pPr>
              <w:spacing w:line="500" w:lineRule="exact"/>
              <w:ind w:firstLine="482" w:firstLineChars="200"/>
              <w:jc w:val="left"/>
              <w:rPr>
                <w:rFonts w:ascii="Times New Roman" w:hAnsi="Times New Roman" w:eastAsia="宋体"/>
                <w:sz w:val="24"/>
                <w:szCs w:val="24"/>
                <w:highlight w:val="none"/>
              </w:rPr>
            </w:pPr>
            <w:r>
              <w:rPr>
                <w:rFonts w:ascii="Times New Roman" w:hAnsi="Times New Roman" w:eastAsia="宋体"/>
                <w:b/>
                <w:sz w:val="24"/>
                <w:szCs w:val="24"/>
                <w:highlight w:val="none"/>
                <w:u w:val="single"/>
              </w:rPr>
              <w:t>综上分析，本项目风险较小，经过本报告提出的防范、减缓和应急措施后可将风险程度降低到可接受水平。</w:t>
            </w:r>
            <w:r>
              <w:rPr>
                <w:rFonts w:ascii="Times New Roman" w:hAnsi="Times New Roman" w:eastAsia="宋体"/>
                <w:sz w:val="24"/>
                <w:szCs w:val="24"/>
                <w:highlight w:val="none"/>
              </w:rPr>
              <w:t xml:space="preserve"> </w:t>
            </w:r>
          </w:p>
          <w:p>
            <w:pPr>
              <w:adjustRightInd w:val="0"/>
              <w:snapToGrid w:val="0"/>
              <w:spacing w:line="520" w:lineRule="exact"/>
              <w:ind w:firstLine="482" w:firstLineChars="200"/>
              <w:jc w:val="left"/>
              <w:rPr>
                <w:rFonts w:hint="eastAsia" w:ascii="Times New Roman" w:hAnsi="Times New Roman" w:cs="Times New Roman"/>
                <w:b/>
                <w:color w:val="000000"/>
                <w:sz w:val="24"/>
                <w:highlight w:val="none"/>
                <w:lang w:val="en-US" w:eastAsia="zh-CN"/>
              </w:rPr>
            </w:pPr>
            <w:r>
              <w:rPr>
                <w:rFonts w:hint="eastAsia" w:ascii="Times New Roman" w:hAnsi="Times New Roman" w:cs="Times New Roman"/>
                <w:b/>
                <w:color w:val="000000"/>
                <w:sz w:val="24"/>
                <w:highlight w:val="none"/>
                <w:lang w:val="en-US" w:eastAsia="zh-CN"/>
              </w:rPr>
              <w:t>8、电磁辐射</w:t>
            </w:r>
          </w:p>
          <w:p>
            <w:pPr>
              <w:adjustRightInd w:val="0"/>
              <w:snapToGrid w:val="0"/>
              <w:spacing w:line="520" w:lineRule="exact"/>
              <w:ind w:firstLine="480" w:firstLineChars="200"/>
              <w:jc w:val="left"/>
              <w:rPr>
                <w:highlight w:val="none"/>
              </w:rPr>
            </w:pPr>
            <w:r>
              <w:rPr>
                <w:rFonts w:hint="eastAsia" w:ascii="Times New Roman" w:hAnsi="Times New Roman" w:cs="Times New Roman"/>
                <w:b w:val="0"/>
                <w:bCs/>
                <w:color w:val="000000"/>
                <w:sz w:val="24"/>
                <w:highlight w:val="none"/>
                <w:lang w:eastAsia="zh-CN"/>
              </w:rPr>
              <w:t>不涉及。</w:t>
            </w:r>
          </w:p>
          <w:p>
            <w:pPr>
              <w:adjustRightInd w:val="0"/>
              <w:snapToGrid w:val="0"/>
              <w:spacing w:line="520" w:lineRule="exact"/>
              <w:ind w:firstLine="482" w:firstLineChars="200"/>
              <w:jc w:val="left"/>
              <w:rPr>
                <w:rFonts w:hint="eastAsia" w:eastAsia="宋体"/>
                <w:b/>
                <w:color w:val="000000"/>
                <w:sz w:val="24"/>
                <w:highlight w:val="none"/>
                <w:lang w:val="en-US" w:eastAsia="zh-CN"/>
              </w:rPr>
            </w:pPr>
            <w:r>
              <w:rPr>
                <w:rFonts w:hint="eastAsia"/>
                <w:b/>
                <w:color w:val="000000"/>
                <w:sz w:val="24"/>
                <w:highlight w:val="none"/>
                <w:lang w:val="en-US" w:eastAsia="zh-CN"/>
              </w:rPr>
              <w:t>9</w:t>
            </w:r>
            <w:r>
              <w:rPr>
                <w:rFonts w:hint="eastAsia"/>
                <w:b/>
                <w:color w:val="000000"/>
                <w:sz w:val="24"/>
                <w:highlight w:val="none"/>
              </w:rPr>
              <w:t>、环保投资</w:t>
            </w:r>
            <w:r>
              <w:rPr>
                <w:rFonts w:hint="eastAsia"/>
                <w:b/>
                <w:color w:val="000000"/>
                <w:sz w:val="24"/>
                <w:highlight w:val="none"/>
                <w:lang w:eastAsia="zh-CN"/>
              </w:rPr>
              <w:t>及竣工验收</w:t>
            </w:r>
          </w:p>
          <w:p>
            <w:pPr>
              <w:adjustRightInd w:val="0"/>
              <w:snapToGrid w:val="0"/>
              <w:spacing w:line="520" w:lineRule="exact"/>
              <w:ind w:firstLine="480" w:firstLineChars="200"/>
              <w:rPr>
                <w:highlight w:val="none"/>
              </w:rPr>
            </w:pPr>
            <w:r>
              <w:rPr>
                <w:rFonts w:hint="eastAsia"/>
                <w:color w:val="000000"/>
                <w:sz w:val="24"/>
                <w:szCs w:val="22"/>
                <w:highlight w:val="none"/>
              </w:rPr>
              <w:t>本项目总投资</w:t>
            </w:r>
            <w:r>
              <w:rPr>
                <w:rFonts w:hint="eastAsia"/>
                <w:color w:val="000000"/>
                <w:sz w:val="24"/>
                <w:szCs w:val="22"/>
                <w:highlight w:val="none"/>
                <w:lang w:val="en-US" w:eastAsia="zh-CN"/>
              </w:rPr>
              <w:t>50</w:t>
            </w:r>
            <w:r>
              <w:rPr>
                <w:rFonts w:hint="eastAsia"/>
                <w:color w:val="000000"/>
                <w:sz w:val="24"/>
                <w:szCs w:val="22"/>
                <w:highlight w:val="none"/>
              </w:rPr>
              <w:t>0万元，</w:t>
            </w:r>
            <w:r>
              <w:rPr>
                <w:rFonts w:hint="eastAsia"/>
                <w:b/>
                <w:bCs/>
                <w:color w:val="000000"/>
                <w:sz w:val="24"/>
                <w:szCs w:val="22"/>
                <w:highlight w:val="none"/>
                <w:u w:val="single"/>
              </w:rPr>
              <w:t>环保投资</w:t>
            </w:r>
            <w:r>
              <w:rPr>
                <w:rFonts w:hint="eastAsia"/>
                <w:b/>
                <w:bCs/>
                <w:color w:val="000000"/>
                <w:sz w:val="24"/>
                <w:szCs w:val="22"/>
                <w:highlight w:val="none"/>
                <w:u w:val="single"/>
                <w:lang w:val="en-US" w:eastAsia="zh-CN"/>
              </w:rPr>
              <w:t>139.4</w:t>
            </w:r>
            <w:r>
              <w:rPr>
                <w:rFonts w:hint="eastAsia"/>
                <w:b/>
                <w:bCs/>
                <w:color w:val="000000"/>
                <w:sz w:val="24"/>
                <w:szCs w:val="22"/>
                <w:highlight w:val="none"/>
                <w:u w:val="single"/>
              </w:rPr>
              <w:t>万元，占总投资的</w:t>
            </w:r>
            <w:r>
              <w:rPr>
                <w:rFonts w:hint="eastAsia"/>
                <w:b/>
                <w:bCs/>
                <w:color w:val="000000"/>
                <w:sz w:val="24"/>
                <w:szCs w:val="22"/>
                <w:highlight w:val="none"/>
                <w:u w:val="single"/>
                <w:lang w:val="en-US" w:eastAsia="zh-CN"/>
              </w:rPr>
              <w:t>27.88</w:t>
            </w:r>
            <w:r>
              <w:rPr>
                <w:rFonts w:hint="eastAsia"/>
                <w:b/>
                <w:bCs/>
                <w:color w:val="000000"/>
                <w:sz w:val="24"/>
                <w:szCs w:val="22"/>
                <w:highlight w:val="none"/>
                <w:u w:val="single"/>
              </w:rPr>
              <w:t>%</w:t>
            </w:r>
            <w:r>
              <w:rPr>
                <w:rFonts w:hint="eastAsia"/>
                <w:color w:val="000000"/>
                <w:sz w:val="24"/>
                <w:szCs w:val="22"/>
                <w:highlight w:val="none"/>
              </w:rPr>
              <w:t>。</w:t>
            </w:r>
          </w:p>
          <w:p>
            <w:pPr>
              <w:spacing w:line="520" w:lineRule="exact"/>
              <w:ind w:firstLine="480" w:firstLineChars="200"/>
              <w:rPr>
                <w:rFonts w:hint="eastAsia" w:ascii="Times New Roman" w:hAnsi="Times New Roman" w:eastAsia="黑体" w:cs="Times New Roman"/>
                <w:b w:val="0"/>
                <w:bCs w:val="0"/>
                <w:sz w:val="24"/>
                <w:highlight w:val="none"/>
                <w:u w:val="none"/>
              </w:rPr>
            </w:pPr>
            <w:r>
              <w:rPr>
                <w:rFonts w:hint="eastAsia" w:ascii="Times New Roman" w:hAnsi="Times New Roman" w:eastAsia="黑体" w:cs="Times New Roman"/>
                <w:b w:val="0"/>
                <w:bCs w:val="0"/>
                <w:sz w:val="24"/>
                <w:highlight w:val="none"/>
                <w:u w:val="none"/>
              </w:rPr>
              <w:t>表4-</w:t>
            </w:r>
            <w:r>
              <w:rPr>
                <w:rFonts w:hint="eastAsia" w:ascii="Times New Roman" w:hAnsi="Times New Roman" w:eastAsia="黑体" w:cs="Times New Roman"/>
                <w:b w:val="0"/>
                <w:bCs w:val="0"/>
                <w:sz w:val="24"/>
                <w:highlight w:val="none"/>
                <w:u w:val="none"/>
                <w:lang w:val="en-US" w:eastAsia="zh-CN"/>
              </w:rPr>
              <w:t>1</w:t>
            </w:r>
            <w:r>
              <w:rPr>
                <w:rFonts w:hint="eastAsia" w:ascii="Times New Roman" w:hAnsi="Times New Roman" w:eastAsia="黑体" w:cs="Times New Roman"/>
                <w:b w:val="0"/>
                <w:bCs w:val="0"/>
                <w:sz w:val="24"/>
                <w:highlight w:val="none"/>
                <w:u w:val="none"/>
              </w:rPr>
              <w:t xml:space="preserve">0 </w:t>
            </w:r>
            <w:r>
              <w:rPr>
                <w:rFonts w:hint="eastAsia" w:ascii="Times New Roman" w:hAnsi="Times New Roman" w:eastAsia="黑体" w:cs="Times New Roman"/>
                <w:b w:val="0"/>
                <w:bCs w:val="0"/>
                <w:sz w:val="24"/>
                <w:highlight w:val="none"/>
                <w:u w:val="none"/>
                <w:lang w:val="en-US" w:eastAsia="zh-CN"/>
              </w:rPr>
              <w:t xml:space="preserve">      </w:t>
            </w:r>
            <w:r>
              <w:rPr>
                <w:rFonts w:hint="eastAsia" w:ascii="Times New Roman" w:hAnsi="Times New Roman" w:eastAsia="黑体" w:cs="Times New Roman"/>
                <w:b w:val="0"/>
                <w:bCs w:val="0"/>
                <w:sz w:val="24"/>
                <w:highlight w:val="none"/>
                <w:u w:val="none"/>
              </w:rPr>
              <w:t xml:space="preserve">   本项目环保投资</w:t>
            </w:r>
            <w:r>
              <w:rPr>
                <w:rFonts w:hint="eastAsia" w:ascii="Times New Roman" w:hAnsi="Times New Roman" w:eastAsia="黑体" w:cs="Times New Roman"/>
                <w:b w:val="0"/>
                <w:bCs w:val="0"/>
                <w:sz w:val="24"/>
                <w:highlight w:val="none"/>
                <w:u w:val="none"/>
                <w:lang w:eastAsia="zh-CN"/>
              </w:rPr>
              <w:t>及竣工验收</w:t>
            </w:r>
            <w:r>
              <w:rPr>
                <w:rFonts w:hint="eastAsia" w:ascii="Times New Roman" w:hAnsi="Times New Roman" w:eastAsia="黑体" w:cs="Times New Roman"/>
                <w:b w:val="0"/>
                <w:bCs w:val="0"/>
                <w:sz w:val="24"/>
                <w:highlight w:val="none"/>
                <w:u w:val="none"/>
              </w:rPr>
              <w:t>一览表</w:t>
            </w:r>
          </w:p>
          <w:tbl>
            <w:tblPr>
              <w:tblStyle w:val="26"/>
              <w:tblW w:w="497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57" w:type="dxa"/>
                <w:bottom w:w="0" w:type="dxa"/>
                <w:right w:w="57" w:type="dxa"/>
              </w:tblCellMar>
            </w:tblPr>
            <w:tblGrid>
              <w:gridCol w:w="444"/>
              <w:gridCol w:w="432"/>
              <w:gridCol w:w="193"/>
              <w:gridCol w:w="1274"/>
              <w:gridCol w:w="2891"/>
              <w:gridCol w:w="773"/>
              <w:gridCol w:w="909"/>
              <w:gridCol w:w="126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序号</w:t>
                  </w:r>
                </w:p>
              </w:tc>
              <w:tc>
                <w:tcPr>
                  <w:tcW w:w="1160" w:type="pct"/>
                  <w:gridSpan w:val="3"/>
                  <w:vAlign w:val="center"/>
                </w:tcPr>
                <w:p>
                  <w:pPr>
                    <w:spacing w:line="240" w:lineRule="atLeast"/>
                    <w:jc w:val="center"/>
                    <w:rPr>
                      <w:rFonts w:hint="eastAsia" w:ascii="Times New Roman" w:hAnsi="Times New Roman" w:cs="Times New Roman" w:eastAsiaTheme="minorEastAsia"/>
                      <w:bCs/>
                      <w:color w:val="000000"/>
                      <w:szCs w:val="21"/>
                      <w:highlight w:val="none"/>
                      <w:lang w:eastAsia="zh-CN"/>
                    </w:rPr>
                  </w:pPr>
                  <w:r>
                    <w:rPr>
                      <w:rFonts w:hint="eastAsia" w:ascii="Times New Roman" w:hAnsi="Times New Roman" w:cs="Times New Roman" w:eastAsiaTheme="minorEastAsia"/>
                      <w:bCs/>
                      <w:color w:val="000000"/>
                      <w:szCs w:val="21"/>
                      <w:highlight w:val="none"/>
                      <w:lang w:eastAsia="zh-CN"/>
                    </w:rPr>
                    <w:t>项目</w:t>
                  </w:r>
                </w:p>
              </w:tc>
              <w:tc>
                <w:tcPr>
                  <w:tcW w:w="1767"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环保措施</w:t>
                  </w:r>
                </w:p>
              </w:tc>
              <w:tc>
                <w:tcPr>
                  <w:tcW w:w="472"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数量</w:t>
                  </w:r>
                </w:p>
              </w:tc>
              <w:tc>
                <w:tcPr>
                  <w:tcW w:w="555"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验收指标</w:t>
                  </w:r>
                </w:p>
              </w:tc>
              <w:tc>
                <w:tcPr>
                  <w:tcW w:w="772" w:type="pct"/>
                  <w:vAlign w:val="center"/>
                </w:tcPr>
                <w:p>
                  <w:pPr>
                    <w:spacing w:line="240" w:lineRule="atLeast"/>
                    <w:jc w:val="center"/>
                    <w:rPr>
                      <w:rFonts w:hint="eastAsia" w:ascii="Times New Roman" w:hAnsi="Times New Roman" w:cs="Times New Roman" w:eastAsiaTheme="minorEastAsia"/>
                      <w:bCs/>
                      <w:color w:val="000000"/>
                      <w:szCs w:val="21"/>
                      <w:highlight w:val="none"/>
                      <w:lang w:val="en-US" w:eastAsia="zh-CN"/>
                    </w:rPr>
                  </w:pPr>
                  <w:r>
                    <w:rPr>
                      <w:rFonts w:hint="default" w:ascii="Times New Roman" w:hAnsi="Times New Roman" w:cs="Times New Roman" w:eastAsiaTheme="minorEastAsia"/>
                      <w:bCs/>
                      <w:color w:val="000000"/>
                      <w:szCs w:val="21"/>
                      <w:highlight w:val="none"/>
                    </w:rPr>
                    <w:t>投资</w:t>
                  </w:r>
                  <w:r>
                    <w:rPr>
                      <w:rFonts w:hint="eastAsia" w:ascii="Times New Roman" w:hAnsi="Times New Roman" w:cs="Times New Roman" w:eastAsiaTheme="minorEastAsia"/>
                      <w:bCs/>
                      <w:color w:val="000000"/>
                      <w:szCs w:val="21"/>
                      <w:highlight w:val="none"/>
                      <w:lang w:eastAsia="zh-CN"/>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restar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1</w:t>
                  </w:r>
                </w:p>
              </w:tc>
              <w:tc>
                <w:tcPr>
                  <w:tcW w:w="264" w:type="pct"/>
                  <w:vMerge w:val="restar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废气</w:t>
                  </w:r>
                </w:p>
              </w:tc>
              <w:tc>
                <w:tcPr>
                  <w:tcW w:w="896" w:type="pct"/>
                  <w:gridSpan w:val="2"/>
                  <w:vAlign w:val="center"/>
                </w:tcPr>
                <w:p>
                  <w:pPr>
                    <w:spacing w:line="240" w:lineRule="atLeast"/>
                    <w:jc w:val="center"/>
                    <w:rPr>
                      <w:rFonts w:hint="default" w:ascii="Times New Roman" w:hAnsi="Times New Roman" w:cs="Times New Roman" w:eastAsiaTheme="minorEastAsia"/>
                      <w:bCs/>
                      <w:color w:val="000000"/>
                      <w:szCs w:val="21"/>
                      <w:highlight w:val="none"/>
                    </w:rPr>
                  </w:pPr>
                  <w:r>
                    <w:rPr>
                      <w:szCs w:val="21"/>
                      <w:highlight w:val="none"/>
                    </w:rPr>
                    <w:t>废石回采过程中废石装卸起尘</w:t>
                  </w:r>
                </w:p>
              </w:tc>
              <w:tc>
                <w:tcPr>
                  <w:tcW w:w="1767"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szCs w:val="21"/>
                      <w:highlight w:val="none"/>
                    </w:rPr>
                    <w:t>设置2台雾炮装置，开采作业时打开进行洒水降尘；开采作业面上沿使用防尘网进行遮盖，减轻风力起尘；运输车辆禁止超载，并严密遮盖；减速慢行，禁止鸣笛，并且禁止夜间运输。回采后，在恢复土地区域覆盖黄土，然后在黄土上面覆盖腐植土，种植绿草树木，改造成为绿地</w:t>
                  </w:r>
                </w:p>
              </w:tc>
              <w:tc>
                <w:tcPr>
                  <w:tcW w:w="472" w:type="pct"/>
                  <w:vAlign w:val="center"/>
                </w:tcPr>
                <w:p>
                  <w:pPr>
                    <w:spacing w:line="240" w:lineRule="atLeast"/>
                    <w:jc w:val="center"/>
                    <w:rPr>
                      <w:rFonts w:hint="eastAsia" w:ascii="Times New Roman" w:hAnsi="Times New Roman" w:cs="Times New Roman" w:eastAsiaTheme="minorEastAsia"/>
                      <w:bCs/>
                      <w:color w:val="000000"/>
                      <w:szCs w:val="21"/>
                      <w:highlight w:val="none"/>
                      <w:lang w:eastAsia="zh-CN"/>
                    </w:rPr>
                  </w:pPr>
                  <w:r>
                    <w:rPr>
                      <w:rFonts w:hint="eastAsia" w:ascii="Times New Roman" w:hAnsi="Times New Roman" w:cs="Times New Roman" w:eastAsiaTheme="minorEastAsia"/>
                      <w:bCs/>
                      <w:color w:val="000000"/>
                      <w:szCs w:val="21"/>
                      <w:highlight w:val="none"/>
                      <w:lang w:val="en-US" w:eastAsia="zh-CN"/>
                    </w:rPr>
                    <w:t>/</w:t>
                  </w:r>
                </w:p>
              </w:tc>
              <w:tc>
                <w:tcPr>
                  <w:tcW w:w="555" w:type="pct"/>
                  <w:vMerge w:val="restart"/>
                  <w:vAlign w:val="center"/>
                </w:tcPr>
                <w:p>
                  <w:pPr>
                    <w:spacing w:line="240" w:lineRule="atLeast"/>
                    <w:jc w:val="center"/>
                    <w:rPr>
                      <w:rFonts w:hint="default" w:ascii="Times New Roman" w:hAnsi="Times New Roman" w:cs="Times New Roman" w:eastAsiaTheme="minorEastAsia"/>
                      <w:szCs w:val="21"/>
                      <w:highlight w:val="none"/>
                    </w:rPr>
                  </w:pPr>
                  <w:r>
                    <w:rPr>
                      <w:rFonts w:hint="default" w:ascii="Times New Roman" w:hAnsi="Times New Roman" w:cs="Times New Roman" w:eastAsiaTheme="minorEastAsia"/>
                      <w:szCs w:val="21"/>
                      <w:highlight w:val="none"/>
                    </w:rPr>
                    <w:t>《大气污染物综合排放标准》（GB16297-1996）二级标准</w:t>
                  </w:r>
                </w:p>
              </w:tc>
              <w:tc>
                <w:tcPr>
                  <w:tcW w:w="772" w:type="pct"/>
                  <w:vAlign w:val="center"/>
                </w:tcPr>
                <w:p>
                  <w:pPr>
                    <w:spacing w:line="240" w:lineRule="atLeast"/>
                    <w:jc w:val="center"/>
                    <w:rPr>
                      <w:rFonts w:hint="eastAsia" w:ascii="Times New Roman" w:hAnsi="Times New Roman" w:cs="Times New Roman" w:eastAsiaTheme="minorEastAsia"/>
                      <w:bCs/>
                      <w:color w:val="000000"/>
                      <w:szCs w:val="21"/>
                      <w:highlight w:val="none"/>
                      <w:lang w:eastAsia="zh-CN"/>
                    </w:rPr>
                  </w:pPr>
                  <w:r>
                    <w:rPr>
                      <w:rFonts w:hint="eastAsia" w:ascii="Times New Roman" w:hAnsi="Times New Roman" w:cs="Times New Roman" w:eastAsiaTheme="minorEastAsia"/>
                      <w:bCs/>
                      <w:color w:val="000000"/>
                      <w:szCs w:val="21"/>
                      <w:highlight w:val="none"/>
                      <w:lang w:val="en-US" w:eastAsia="zh-CN"/>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264"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896" w:type="pct"/>
                  <w:gridSpan w:val="2"/>
                  <w:vAlign w:val="center"/>
                </w:tcPr>
                <w:p>
                  <w:pPr>
                    <w:spacing w:line="240" w:lineRule="atLeast"/>
                    <w:jc w:val="center"/>
                    <w:rPr>
                      <w:rFonts w:hint="eastAsia" w:ascii="Times New Roman" w:hAnsi="Times New Roman" w:cs="Times New Roman" w:eastAsiaTheme="minorEastAsia"/>
                      <w:bCs/>
                      <w:color w:val="000000"/>
                      <w:szCs w:val="21"/>
                      <w:highlight w:val="none"/>
                      <w:lang w:eastAsia="zh-CN"/>
                    </w:rPr>
                  </w:pPr>
                  <w:r>
                    <w:rPr>
                      <w:rFonts w:hint="eastAsia" w:ascii="Times New Roman" w:hAnsi="Times New Roman" w:cs="Times New Roman" w:eastAsiaTheme="minorEastAsia"/>
                      <w:bCs/>
                      <w:color w:val="000000"/>
                      <w:szCs w:val="21"/>
                      <w:highlight w:val="none"/>
                      <w:lang w:eastAsia="zh-CN"/>
                    </w:rPr>
                    <w:t>原料装卸</w:t>
                  </w:r>
                </w:p>
              </w:tc>
              <w:tc>
                <w:tcPr>
                  <w:tcW w:w="1767"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ascii="Times New Roman" w:hAnsi="Times New Roman"/>
                      <w:color w:val="000000"/>
                      <w:szCs w:val="21"/>
                      <w:highlight w:val="none"/>
                    </w:rPr>
                    <w:t>所有物料进库存放，厂界内无露天堆放物料，通道口安装卷帘门、推拉门等封闭性良好且便于开关的硬质门，并在车间上方设置</w:t>
                  </w:r>
                  <w:r>
                    <w:rPr>
                      <w:rFonts w:hint="eastAsia"/>
                      <w:color w:val="000000"/>
                      <w:szCs w:val="21"/>
                      <w:highlight w:val="none"/>
                      <w:lang w:val="en-US" w:eastAsia="zh-CN"/>
                    </w:rPr>
                    <w:t>喷淋</w:t>
                  </w:r>
                  <w:r>
                    <w:rPr>
                      <w:rFonts w:ascii="Times New Roman" w:hAnsi="Times New Roman"/>
                      <w:color w:val="000000"/>
                      <w:szCs w:val="21"/>
                      <w:highlight w:val="none"/>
                    </w:rPr>
                    <w:t>洒水装置</w:t>
                  </w:r>
                </w:p>
              </w:tc>
              <w:tc>
                <w:tcPr>
                  <w:tcW w:w="472" w:type="pct"/>
                  <w:vAlign w:val="center"/>
                </w:tcPr>
                <w:p>
                  <w:pPr>
                    <w:spacing w:line="240" w:lineRule="atLeast"/>
                    <w:jc w:val="center"/>
                    <w:rPr>
                      <w:rFonts w:hint="eastAsia" w:ascii="Times New Roman" w:hAnsi="Times New Roman" w:cs="Times New Roman" w:eastAsiaTheme="minorEastAsia"/>
                      <w:bCs/>
                      <w:color w:val="000000"/>
                      <w:szCs w:val="21"/>
                      <w:highlight w:val="none"/>
                      <w:lang w:eastAsia="zh-CN"/>
                    </w:rPr>
                  </w:pPr>
                  <w:r>
                    <w:rPr>
                      <w:rFonts w:hint="eastAsia" w:ascii="Times New Roman" w:hAnsi="Times New Roman" w:cs="Times New Roman" w:eastAsiaTheme="minorEastAsia"/>
                      <w:bCs/>
                      <w:color w:val="000000"/>
                      <w:szCs w:val="21"/>
                      <w:highlight w:val="none"/>
                      <w:lang w:val="en-US" w:eastAsia="zh-CN"/>
                    </w:rPr>
                    <w:t>/</w:t>
                  </w:r>
                </w:p>
              </w:tc>
              <w:tc>
                <w:tcPr>
                  <w:tcW w:w="555" w:type="pct"/>
                  <w:vMerge w:val="continue"/>
                  <w:vAlign w:val="center"/>
                </w:tcPr>
                <w:p>
                  <w:pPr>
                    <w:spacing w:line="240" w:lineRule="atLeast"/>
                    <w:jc w:val="center"/>
                    <w:rPr>
                      <w:rFonts w:hint="default" w:ascii="Times New Roman" w:hAnsi="Times New Roman" w:cs="Times New Roman" w:eastAsiaTheme="minorEastAsia"/>
                      <w:szCs w:val="21"/>
                      <w:highlight w:val="none"/>
                    </w:rPr>
                  </w:pPr>
                </w:p>
              </w:tc>
              <w:tc>
                <w:tcPr>
                  <w:tcW w:w="772" w:type="pct"/>
                  <w:vAlign w:val="center"/>
                </w:tcPr>
                <w:p>
                  <w:pPr>
                    <w:spacing w:line="240" w:lineRule="atLeast"/>
                    <w:jc w:val="center"/>
                    <w:rPr>
                      <w:rFonts w:hint="default" w:ascii="Times New Roman" w:hAnsi="Times New Roman" w:cs="Times New Roman" w:eastAsiaTheme="minorEastAsia"/>
                      <w:bCs/>
                      <w:color w:val="000000"/>
                      <w:szCs w:val="21"/>
                      <w:highlight w:val="none"/>
                      <w:lang w:val="en-US"/>
                    </w:rPr>
                  </w:pPr>
                  <w:r>
                    <w:rPr>
                      <w:rFonts w:hint="eastAsia" w:cs="Times New Roman" w:eastAsiaTheme="minorEastAsia"/>
                      <w:bCs/>
                      <w:color w:val="000000"/>
                      <w:szCs w:val="21"/>
                      <w:highlight w:val="none"/>
                      <w:lang w:val="en-US" w:eastAsia="zh-CN"/>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264"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896" w:type="pct"/>
                  <w:gridSpan w:val="2"/>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原料仓C1</w:t>
                  </w:r>
                  <w:r>
                    <w:rPr>
                      <w:rFonts w:hint="eastAsia" w:ascii="Times New Roman" w:hAnsi="Times New Roman" w:cs="Times New Roman" w:eastAsiaTheme="minorEastAsia"/>
                      <w:bCs/>
                      <w:color w:val="000000"/>
                      <w:szCs w:val="21"/>
                      <w:highlight w:val="none"/>
                      <w:lang w:eastAsia="zh-CN"/>
                    </w:rPr>
                    <w:t>上料、</w:t>
                  </w:r>
                  <w:r>
                    <w:rPr>
                      <w:rFonts w:hint="eastAsia" w:cs="Times New Roman" w:eastAsiaTheme="minorEastAsia"/>
                      <w:bCs/>
                      <w:color w:val="000000"/>
                      <w:szCs w:val="21"/>
                      <w:highlight w:val="none"/>
                      <w:lang w:val="en-US" w:eastAsia="zh-CN"/>
                    </w:rPr>
                    <w:t>给料机A1、鄂破机A2</w:t>
                  </w:r>
                </w:p>
              </w:tc>
              <w:tc>
                <w:tcPr>
                  <w:tcW w:w="1767" w:type="pct"/>
                  <w:vAlign w:val="center"/>
                </w:tcPr>
                <w:p>
                  <w:pPr>
                    <w:spacing w:line="240" w:lineRule="atLeast"/>
                    <w:jc w:val="center"/>
                    <w:rPr>
                      <w:rFonts w:hint="eastAsia" w:ascii="Times New Roman" w:hAnsi="Times New Roman" w:cs="Times New Roman" w:eastAsiaTheme="minorEastAsia"/>
                      <w:bCs/>
                      <w:color w:val="000000"/>
                      <w:szCs w:val="21"/>
                      <w:highlight w:val="none"/>
                      <w:lang w:eastAsia="zh-CN"/>
                    </w:rPr>
                  </w:pPr>
                  <w:r>
                    <w:rPr>
                      <w:rFonts w:ascii="Times New Roman" w:hAnsi="Times New Roman" w:cs="Times New Roman"/>
                      <w:szCs w:val="21"/>
                      <w:highlight w:val="none"/>
                    </w:rPr>
                    <w:t>封</w:t>
                  </w:r>
                  <w:r>
                    <w:rPr>
                      <w:rFonts w:hint="default" w:ascii="Times New Roman" w:hAnsi="Times New Roman" w:cs="Times New Roman" w:eastAsiaTheme="minorEastAsia"/>
                      <w:bCs/>
                      <w:color w:val="000000"/>
                      <w:szCs w:val="21"/>
                      <w:highlight w:val="none"/>
                    </w:rPr>
                    <w:t>闭车间内对破碎设备二次封闭，</w:t>
                  </w:r>
                  <w:r>
                    <w:rPr>
                      <w:rFonts w:hint="eastAsia" w:ascii="Times New Roman" w:hAnsi="Times New Roman" w:cs="Times New Roman" w:eastAsiaTheme="minorEastAsia"/>
                      <w:bCs/>
                      <w:color w:val="000000"/>
                      <w:szCs w:val="21"/>
                      <w:highlight w:val="none"/>
                      <w:lang w:eastAsia="zh-CN"/>
                    </w:rPr>
                    <w:t>并在</w:t>
                  </w:r>
                  <w:r>
                    <w:rPr>
                      <w:rFonts w:hint="default" w:ascii="Times New Roman" w:hAnsi="Times New Roman" w:cs="Times New Roman" w:eastAsiaTheme="minorEastAsia"/>
                      <w:bCs/>
                      <w:color w:val="000000"/>
                      <w:szCs w:val="21"/>
                      <w:highlight w:val="none"/>
                    </w:rPr>
                    <w:t>原料</w:t>
                  </w:r>
                  <w:r>
                    <w:rPr>
                      <w:rFonts w:hint="eastAsia" w:cs="Times New Roman" w:eastAsiaTheme="minorEastAsia"/>
                      <w:bCs/>
                      <w:color w:val="000000"/>
                      <w:szCs w:val="21"/>
                      <w:highlight w:val="none"/>
                      <w:lang w:val="en-US" w:eastAsia="zh-CN"/>
                    </w:rPr>
                    <w:t>仓和给料机</w:t>
                  </w:r>
                  <w:r>
                    <w:rPr>
                      <w:rFonts w:hint="default" w:ascii="Times New Roman" w:hAnsi="Times New Roman" w:cs="Times New Roman" w:eastAsiaTheme="minorEastAsia"/>
                      <w:bCs/>
                      <w:color w:val="000000"/>
                      <w:szCs w:val="21"/>
                      <w:highlight w:val="none"/>
                    </w:rPr>
                    <w:t>进料口</w:t>
                  </w:r>
                  <w:r>
                    <w:rPr>
                      <w:rFonts w:hint="eastAsia" w:ascii="Times New Roman" w:hAnsi="Times New Roman" w:cs="Times New Roman" w:eastAsiaTheme="minorEastAsia"/>
                      <w:bCs/>
                      <w:color w:val="000000"/>
                      <w:szCs w:val="21"/>
                      <w:highlight w:val="none"/>
                      <w:lang w:eastAsia="zh-CN"/>
                    </w:rPr>
                    <w:t>、鄂破机进出料口</w:t>
                  </w:r>
                  <w:r>
                    <w:rPr>
                      <w:rFonts w:hint="default" w:ascii="Times New Roman" w:hAnsi="Times New Roman" w:cs="Times New Roman" w:eastAsiaTheme="minorEastAsia"/>
                      <w:bCs/>
                      <w:color w:val="000000"/>
                      <w:szCs w:val="21"/>
                      <w:highlight w:val="none"/>
                    </w:rPr>
                    <w:t>配备集尘罩收集颗粒物，然后引至袋式除尘器对产生的颗粒物进行处理</w:t>
                  </w:r>
                  <w:r>
                    <w:rPr>
                      <w:rFonts w:hint="eastAsia" w:ascii="Times New Roman" w:hAnsi="Times New Roman" w:cs="Times New Roman" w:eastAsiaTheme="minorEastAsia"/>
                      <w:bCs/>
                      <w:color w:val="000000"/>
                      <w:szCs w:val="21"/>
                      <w:highlight w:val="none"/>
                      <w:lang w:eastAsia="zh-CN"/>
                    </w:rPr>
                    <w:t>，处理后达标后</w:t>
                  </w:r>
                  <w:r>
                    <w:rPr>
                      <w:b w:val="0"/>
                      <w:bCs w:val="0"/>
                      <w:color w:val="000000"/>
                      <w:szCs w:val="21"/>
                      <w:highlight w:val="none"/>
                      <w:u w:val="none"/>
                    </w:rPr>
                    <w:t>通过1根15m高排气筒排放</w:t>
                  </w:r>
                </w:p>
              </w:tc>
              <w:tc>
                <w:tcPr>
                  <w:tcW w:w="472" w:type="pct"/>
                  <w:vAlign w:val="center"/>
                </w:tcPr>
                <w:p>
                  <w:pPr>
                    <w:spacing w:line="240" w:lineRule="atLeast"/>
                    <w:jc w:val="center"/>
                    <w:rPr>
                      <w:rFonts w:hint="default" w:ascii="Times New Roman" w:hAnsi="Times New Roman" w:cs="Times New Roman" w:eastAsiaTheme="minorEastAsia"/>
                      <w:bCs/>
                      <w:color w:val="000000"/>
                      <w:szCs w:val="21"/>
                      <w:highlight w:val="none"/>
                      <w:lang w:val="en-US"/>
                    </w:rPr>
                  </w:pPr>
                  <w:r>
                    <w:rPr>
                      <w:rFonts w:hint="eastAsia" w:cs="Times New Roman" w:eastAsiaTheme="minorEastAsia"/>
                      <w:bCs/>
                      <w:color w:val="000000"/>
                      <w:szCs w:val="21"/>
                      <w:highlight w:val="none"/>
                      <w:lang w:val="en-US" w:eastAsia="zh-CN"/>
                    </w:rPr>
                    <w:t>1台</w:t>
                  </w:r>
                </w:p>
              </w:tc>
              <w:tc>
                <w:tcPr>
                  <w:tcW w:w="555" w:type="pct"/>
                  <w:vMerge w:val="continue"/>
                  <w:vAlign w:val="center"/>
                </w:tcPr>
                <w:p>
                  <w:pPr>
                    <w:spacing w:line="240" w:lineRule="atLeast"/>
                    <w:jc w:val="center"/>
                    <w:rPr>
                      <w:rFonts w:hint="default" w:ascii="Times New Roman" w:hAnsi="Times New Roman" w:cs="Times New Roman" w:eastAsiaTheme="minorEastAsia"/>
                      <w:szCs w:val="21"/>
                      <w:highlight w:val="none"/>
                    </w:rPr>
                  </w:pPr>
                </w:p>
              </w:tc>
              <w:tc>
                <w:tcPr>
                  <w:tcW w:w="772" w:type="pct"/>
                  <w:vMerge w:val="restart"/>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60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264"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896" w:type="pct"/>
                  <w:gridSpan w:val="2"/>
                  <w:vAlign w:val="center"/>
                </w:tcPr>
                <w:p>
                  <w:pPr>
                    <w:spacing w:line="240" w:lineRule="atLeast"/>
                    <w:jc w:val="center"/>
                    <w:rPr>
                      <w:rFonts w:hint="default"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原料仓C2</w:t>
                  </w:r>
                  <w:r>
                    <w:rPr>
                      <w:rFonts w:hint="eastAsia" w:ascii="Times New Roman" w:hAnsi="Times New Roman" w:cs="Times New Roman" w:eastAsiaTheme="minorEastAsia"/>
                      <w:bCs/>
                      <w:color w:val="000000"/>
                      <w:szCs w:val="21"/>
                      <w:highlight w:val="none"/>
                      <w:lang w:eastAsia="zh-CN"/>
                    </w:rPr>
                    <w:t>上料、</w:t>
                  </w:r>
                  <w:r>
                    <w:rPr>
                      <w:rFonts w:hint="eastAsia" w:cs="Times New Roman" w:eastAsiaTheme="minorEastAsia"/>
                      <w:bCs/>
                      <w:color w:val="000000"/>
                      <w:szCs w:val="21"/>
                      <w:highlight w:val="none"/>
                      <w:lang w:val="en-US" w:eastAsia="zh-CN"/>
                    </w:rPr>
                    <w:t>给料机A3、鄂破机A4、地下料仓C3</w:t>
                  </w:r>
                </w:p>
              </w:tc>
              <w:tc>
                <w:tcPr>
                  <w:tcW w:w="1767" w:type="pct"/>
                  <w:vAlign w:val="center"/>
                </w:tcPr>
                <w:p>
                  <w:pPr>
                    <w:spacing w:line="240" w:lineRule="atLeast"/>
                    <w:jc w:val="center"/>
                    <w:rPr>
                      <w:rFonts w:ascii="Times New Roman" w:hAnsi="Times New Roman" w:cs="Times New Roman"/>
                      <w:szCs w:val="21"/>
                      <w:highlight w:val="none"/>
                    </w:rPr>
                  </w:pPr>
                  <w:r>
                    <w:rPr>
                      <w:rFonts w:ascii="Times New Roman" w:hAnsi="Times New Roman" w:cs="Times New Roman"/>
                      <w:szCs w:val="21"/>
                      <w:highlight w:val="none"/>
                    </w:rPr>
                    <w:t>封</w:t>
                  </w:r>
                  <w:r>
                    <w:rPr>
                      <w:rFonts w:hint="default" w:ascii="Times New Roman" w:hAnsi="Times New Roman" w:cs="Times New Roman" w:eastAsiaTheme="minorEastAsia"/>
                      <w:bCs/>
                      <w:color w:val="000000"/>
                      <w:szCs w:val="21"/>
                      <w:highlight w:val="none"/>
                    </w:rPr>
                    <w:t>闭车间内对破碎设备二次封闭，</w:t>
                  </w:r>
                  <w:r>
                    <w:rPr>
                      <w:rFonts w:hint="eastAsia" w:ascii="Times New Roman" w:hAnsi="Times New Roman" w:cs="Times New Roman" w:eastAsiaTheme="minorEastAsia"/>
                      <w:bCs/>
                      <w:color w:val="000000"/>
                      <w:szCs w:val="21"/>
                      <w:highlight w:val="none"/>
                      <w:lang w:eastAsia="zh-CN"/>
                    </w:rPr>
                    <w:t>并在</w:t>
                  </w:r>
                  <w:r>
                    <w:rPr>
                      <w:rFonts w:hint="default" w:ascii="Times New Roman" w:hAnsi="Times New Roman" w:cs="Times New Roman" w:eastAsiaTheme="minorEastAsia"/>
                      <w:bCs/>
                      <w:color w:val="000000"/>
                      <w:szCs w:val="21"/>
                      <w:highlight w:val="none"/>
                    </w:rPr>
                    <w:t>原料</w:t>
                  </w:r>
                  <w:r>
                    <w:rPr>
                      <w:rFonts w:hint="eastAsia" w:cs="Times New Roman" w:eastAsiaTheme="minorEastAsia"/>
                      <w:bCs/>
                      <w:color w:val="000000"/>
                      <w:szCs w:val="21"/>
                      <w:highlight w:val="none"/>
                      <w:lang w:val="en-US" w:eastAsia="zh-CN"/>
                    </w:rPr>
                    <w:t>仓和给料机</w:t>
                  </w:r>
                  <w:r>
                    <w:rPr>
                      <w:rFonts w:hint="default" w:ascii="Times New Roman" w:hAnsi="Times New Roman" w:cs="Times New Roman" w:eastAsiaTheme="minorEastAsia"/>
                      <w:bCs/>
                      <w:color w:val="000000"/>
                      <w:szCs w:val="21"/>
                      <w:highlight w:val="none"/>
                    </w:rPr>
                    <w:t>进料口</w:t>
                  </w:r>
                  <w:r>
                    <w:rPr>
                      <w:rFonts w:hint="eastAsia" w:ascii="Times New Roman" w:hAnsi="Times New Roman" w:cs="Times New Roman" w:eastAsiaTheme="minorEastAsia"/>
                      <w:bCs/>
                      <w:color w:val="000000"/>
                      <w:szCs w:val="21"/>
                      <w:highlight w:val="none"/>
                      <w:lang w:eastAsia="zh-CN"/>
                    </w:rPr>
                    <w:t>、鄂破机进出料口</w:t>
                  </w:r>
                  <w:r>
                    <w:rPr>
                      <w:rFonts w:hint="default" w:ascii="Times New Roman" w:hAnsi="Times New Roman" w:cs="Times New Roman" w:eastAsiaTheme="minorEastAsia"/>
                      <w:bCs/>
                      <w:color w:val="000000"/>
                      <w:szCs w:val="21"/>
                      <w:highlight w:val="none"/>
                    </w:rPr>
                    <w:t>配备集尘罩收集颗粒物，然后引至袋式除尘器对产生的颗粒物进行处理</w:t>
                  </w:r>
                  <w:r>
                    <w:rPr>
                      <w:rFonts w:hint="eastAsia" w:ascii="Times New Roman" w:hAnsi="Times New Roman" w:cs="Times New Roman" w:eastAsiaTheme="minorEastAsia"/>
                      <w:bCs/>
                      <w:color w:val="000000"/>
                      <w:szCs w:val="21"/>
                      <w:highlight w:val="none"/>
                      <w:lang w:eastAsia="zh-CN"/>
                    </w:rPr>
                    <w:t>，处理后达标后</w:t>
                  </w:r>
                  <w:r>
                    <w:rPr>
                      <w:b w:val="0"/>
                      <w:bCs w:val="0"/>
                      <w:color w:val="000000"/>
                      <w:szCs w:val="21"/>
                      <w:highlight w:val="none"/>
                      <w:u w:val="none"/>
                    </w:rPr>
                    <w:t>通过1根15m高排气筒排放</w:t>
                  </w:r>
                </w:p>
              </w:tc>
              <w:tc>
                <w:tcPr>
                  <w:tcW w:w="472" w:type="pct"/>
                  <w:vAlign w:val="center"/>
                </w:tcPr>
                <w:p>
                  <w:pPr>
                    <w:spacing w:line="240" w:lineRule="atLeast"/>
                    <w:jc w:val="center"/>
                    <w:rPr>
                      <w:rFonts w:hint="eastAsia"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1台</w:t>
                  </w:r>
                </w:p>
              </w:tc>
              <w:tc>
                <w:tcPr>
                  <w:tcW w:w="555" w:type="pct"/>
                  <w:vMerge w:val="continue"/>
                  <w:vAlign w:val="center"/>
                </w:tcPr>
                <w:p>
                  <w:pPr>
                    <w:spacing w:line="240" w:lineRule="atLeast"/>
                    <w:jc w:val="center"/>
                    <w:rPr>
                      <w:rFonts w:hint="default" w:ascii="Times New Roman" w:hAnsi="Times New Roman" w:cs="Times New Roman" w:eastAsiaTheme="minorEastAsia"/>
                      <w:szCs w:val="21"/>
                      <w:highlight w:val="none"/>
                    </w:rPr>
                  </w:pPr>
                </w:p>
              </w:tc>
              <w:tc>
                <w:tcPr>
                  <w:tcW w:w="772" w:type="pct"/>
                  <w:vMerge w:val="continue"/>
                  <w:vAlign w:val="center"/>
                </w:tcPr>
                <w:p>
                  <w:pPr>
                    <w:spacing w:line="240" w:lineRule="atLeast"/>
                    <w:jc w:val="center"/>
                    <w:rPr>
                      <w:rFonts w:hint="eastAsia" w:ascii="Times New Roman" w:hAnsi="Times New Roman" w:cs="Times New Roman" w:eastAsiaTheme="minorEastAsia"/>
                      <w:bCs/>
                      <w:color w:val="000000"/>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264"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896" w:type="pct"/>
                  <w:gridSpan w:val="2"/>
                  <w:vAlign w:val="center"/>
                </w:tcPr>
                <w:p>
                  <w:pPr>
                    <w:spacing w:line="240" w:lineRule="atLeast"/>
                    <w:jc w:val="center"/>
                    <w:rPr>
                      <w:rFonts w:hint="default"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圆锥破A5</w:t>
                  </w:r>
                </w:p>
              </w:tc>
              <w:tc>
                <w:tcPr>
                  <w:tcW w:w="1767" w:type="pct"/>
                  <w:vAlign w:val="center"/>
                </w:tcPr>
                <w:p>
                  <w:pPr>
                    <w:spacing w:line="240" w:lineRule="atLeast"/>
                    <w:jc w:val="center"/>
                    <w:rPr>
                      <w:rFonts w:ascii="Times New Roman" w:hAnsi="Times New Roman" w:cs="Times New Roman"/>
                      <w:szCs w:val="21"/>
                      <w:highlight w:val="none"/>
                    </w:rPr>
                  </w:pPr>
                  <w:r>
                    <w:rPr>
                      <w:rFonts w:ascii="Times New Roman" w:hAnsi="Times New Roman" w:cs="Times New Roman"/>
                      <w:szCs w:val="21"/>
                      <w:highlight w:val="none"/>
                    </w:rPr>
                    <w:t>封</w:t>
                  </w:r>
                  <w:r>
                    <w:rPr>
                      <w:rFonts w:hint="default" w:ascii="Times New Roman" w:hAnsi="Times New Roman" w:cs="Times New Roman" w:eastAsiaTheme="minorEastAsia"/>
                      <w:bCs/>
                      <w:color w:val="000000"/>
                      <w:szCs w:val="21"/>
                      <w:highlight w:val="none"/>
                    </w:rPr>
                    <w:t>闭车间内对破碎设备二次封闭，</w:t>
                  </w:r>
                  <w:r>
                    <w:rPr>
                      <w:rFonts w:hint="eastAsia" w:ascii="Times New Roman" w:hAnsi="Times New Roman" w:cs="Times New Roman" w:eastAsiaTheme="minorEastAsia"/>
                      <w:bCs/>
                      <w:color w:val="000000"/>
                      <w:szCs w:val="21"/>
                      <w:highlight w:val="none"/>
                      <w:lang w:eastAsia="zh-CN"/>
                    </w:rPr>
                    <w:t>并在</w:t>
                  </w:r>
                  <w:r>
                    <w:rPr>
                      <w:rFonts w:hint="eastAsia" w:cs="Times New Roman" w:eastAsiaTheme="minorEastAsia"/>
                      <w:bCs/>
                      <w:color w:val="000000"/>
                      <w:szCs w:val="21"/>
                      <w:highlight w:val="none"/>
                      <w:lang w:val="en-US" w:eastAsia="zh-CN"/>
                    </w:rPr>
                    <w:t>圆锥破</w:t>
                  </w:r>
                  <w:r>
                    <w:rPr>
                      <w:rFonts w:hint="eastAsia" w:ascii="Times New Roman" w:hAnsi="Times New Roman" w:cs="Times New Roman" w:eastAsiaTheme="minorEastAsia"/>
                      <w:bCs/>
                      <w:color w:val="000000"/>
                      <w:szCs w:val="21"/>
                      <w:highlight w:val="none"/>
                      <w:lang w:eastAsia="zh-CN"/>
                    </w:rPr>
                    <w:t>进出料口</w:t>
                  </w:r>
                  <w:r>
                    <w:rPr>
                      <w:rFonts w:hint="default" w:ascii="Times New Roman" w:hAnsi="Times New Roman" w:cs="Times New Roman" w:eastAsiaTheme="minorEastAsia"/>
                      <w:bCs/>
                      <w:color w:val="000000"/>
                      <w:szCs w:val="21"/>
                      <w:highlight w:val="none"/>
                    </w:rPr>
                    <w:t>配备集尘罩收集颗粒物，然后引至袋式除尘器对产生的颗粒物进行处理</w:t>
                  </w:r>
                  <w:r>
                    <w:rPr>
                      <w:rFonts w:hint="eastAsia" w:ascii="Times New Roman" w:hAnsi="Times New Roman" w:cs="Times New Roman" w:eastAsiaTheme="minorEastAsia"/>
                      <w:bCs/>
                      <w:color w:val="000000"/>
                      <w:szCs w:val="21"/>
                      <w:highlight w:val="none"/>
                      <w:lang w:eastAsia="zh-CN"/>
                    </w:rPr>
                    <w:t>，处理后达标后</w:t>
                  </w:r>
                  <w:r>
                    <w:rPr>
                      <w:b w:val="0"/>
                      <w:bCs w:val="0"/>
                      <w:color w:val="000000"/>
                      <w:szCs w:val="21"/>
                      <w:highlight w:val="none"/>
                      <w:u w:val="none"/>
                    </w:rPr>
                    <w:t>通过1根15m高排气筒排放</w:t>
                  </w:r>
                </w:p>
              </w:tc>
              <w:tc>
                <w:tcPr>
                  <w:tcW w:w="472" w:type="pct"/>
                  <w:vAlign w:val="center"/>
                </w:tcPr>
                <w:p>
                  <w:pPr>
                    <w:spacing w:line="240" w:lineRule="atLeast"/>
                    <w:jc w:val="center"/>
                    <w:rPr>
                      <w:rFonts w:hint="eastAsia"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1台</w:t>
                  </w:r>
                </w:p>
              </w:tc>
              <w:tc>
                <w:tcPr>
                  <w:tcW w:w="555" w:type="pct"/>
                  <w:vMerge w:val="continue"/>
                  <w:vAlign w:val="center"/>
                </w:tcPr>
                <w:p>
                  <w:pPr>
                    <w:spacing w:line="240" w:lineRule="atLeast"/>
                    <w:jc w:val="center"/>
                    <w:rPr>
                      <w:rFonts w:hint="default" w:ascii="Times New Roman" w:hAnsi="Times New Roman" w:cs="Times New Roman" w:eastAsiaTheme="minorEastAsia"/>
                      <w:szCs w:val="21"/>
                      <w:highlight w:val="none"/>
                    </w:rPr>
                  </w:pPr>
                </w:p>
              </w:tc>
              <w:tc>
                <w:tcPr>
                  <w:tcW w:w="772" w:type="pct"/>
                  <w:vMerge w:val="continue"/>
                  <w:vAlign w:val="center"/>
                </w:tcPr>
                <w:p>
                  <w:pPr>
                    <w:spacing w:line="240" w:lineRule="atLeast"/>
                    <w:jc w:val="center"/>
                    <w:rPr>
                      <w:rFonts w:hint="eastAsia" w:ascii="Times New Roman" w:hAnsi="Times New Roman" w:cs="Times New Roman" w:eastAsiaTheme="minorEastAsia"/>
                      <w:bCs/>
                      <w:color w:val="000000"/>
                      <w:szCs w:val="21"/>
                      <w:highlight w:val="no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264"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896" w:type="pct"/>
                  <w:gridSpan w:val="2"/>
                  <w:vAlign w:val="center"/>
                </w:tcPr>
                <w:p>
                  <w:pPr>
                    <w:spacing w:line="240" w:lineRule="atLeast"/>
                    <w:jc w:val="center"/>
                    <w:rPr>
                      <w:rFonts w:hint="default" w:ascii="Times New Roman" w:hAnsi="Times New Roman" w:cs="Times New Roman" w:eastAsiaTheme="minorEastAsia"/>
                      <w:bCs/>
                      <w:color w:val="000000"/>
                      <w:kern w:val="2"/>
                      <w:sz w:val="21"/>
                      <w:szCs w:val="21"/>
                      <w:highlight w:val="none"/>
                      <w:lang w:val="en-US" w:eastAsia="zh-CN" w:bidi="ar-SA"/>
                    </w:rPr>
                  </w:pPr>
                  <w:r>
                    <w:rPr>
                      <w:rFonts w:ascii="Times New Roman" w:hAnsi="Times New Roman"/>
                      <w:color w:val="000000"/>
                      <w:szCs w:val="21"/>
                      <w:highlight w:val="none"/>
                    </w:rPr>
                    <w:t>物料输送、中转</w:t>
                  </w:r>
                </w:p>
              </w:tc>
              <w:tc>
                <w:tcPr>
                  <w:tcW w:w="1767" w:type="pct"/>
                  <w:vAlign w:val="center"/>
                </w:tcPr>
                <w:p>
                  <w:pPr>
                    <w:spacing w:line="240" w:lineRule="atLeast"/>
                    <w:jc w:val="center"/>
                    <w:rPr>
                      <w:rFonts w:hint="default" w:ascii="Times New Roman" w:hAnsi="Times New Roman" w:cs="Times New Roman" w:eastAsiaTheme="minorEastAsia"/>
                      <w:bCs/>
                      <w:color w:val="000000"/>
                      <w:kern w:val="2"/>
                      <w:sz w:val="21"/>
                      <w:szCs w:val="21"/>
                      <w:highlight w:val="none"/>
                      <w:lang w:val="en-US" w:eastAsia="zh-CN" w:bidi="ar-SA"/>
                    </w:rPr>
                  </w:pPr>
                  <w:r>
                    <w:rPr>
                      <w:rFonts w:ascii="Times New Roman" w:hAnsi="Times New Roman" w:eastAsia="宋体"/>
                      <w:b w:val="0"/>
                      <w:bCs w:val="0"/>
                      <w:color w:val="000000"/>
                      <w:szCs w:val="21"/>
                      <w:highlight w:val="none"/>
                      <w:u w:val="none"/>
                    </w:rPr>
                    <w:t>物料采用密封输送皮带在设备间封闭连接，产尘经封闭集气管道抽吸至就近袋式除尘器处理</w:t>
                  </w:r>
                </w:p>
              </w:tc>
              <w:tc>
                <w:tcPr>
                  <w:tcW w:w="472" w:type="pct"/>
                  <w:vAlign w:val="center"/>
                </w:tcPr>
                <w:p>
                  <w:pPr>
                    <w:spacing w:line="240" w:lineRule="atLeast"/>
                    <w:jc w:val="center"/>
                    <w:rPr>
                      <w:rFonts w:hint="eastAsia" w:ascii="Times New Roman" w:hAnsi="Times New Roman" w:cs="Times New Roman" w:eastAsiaTheme="minorEastAsia"/>
                      <w:bCs/>
                      <w:color w:val="000000"/>
                      <w:kern w:val="2"/>
                      <w:sz w:val="21"/>
                      <w:szCs w:val="21"/>
                      <w:highlight w:val="none"/>
                      <w:lang w:val="en-US" w:eastAsia="zh-CN" w:bidi="ar-SA"/>
                    </w:rPr>
                  </w:pPr>
                  <w:r>
                    <w:rPr>
                      <w:rFonts w:hint="eastAsia" w:cs="Times New Roman" w:eastAsiaTheme="minorEastAsia"/>
                      <w:bCs/>
                      <w:color w:val="000000"/>
                      <w:szCs w:val="21"/>
                      <w:highlight w:val="none"/>
                      <w:lang w:val="en-US" w:eastAsia="zh-CN"/>
                    </w:rPr>
                    <w:t>/</w:t>
                  </w:r>
                </w:p>
              </w:tc>
              <w:tc>
                <w:tcPr>
                  <w:tcW w:w="555" w:type="pct"/>
                  <w:vMerge w:val="continue"/>
                  <w:vAlign w:val="center"/>
                </w:tcPr>
                <w:p>
                  <w:pPr>
                    <w:spacing w:line="240" w:lineRule="atLeast"/>
                    <w:jc w:val="center"/>
                    <w:rPr>
                      <w:rFonts w:hint="default" w:ascii="Times New Roman" w:hAnsi="Times New Roman" w:cs="Times New Roman" w:eastAsiaTheme="minorEastAsia"/>
                      <w:szCs w:val="21"/>
                      <w:highlight w:val="none"/>
                    </w:rPr>
                  </w:pPr>
                </w:p>
              </w:tc>
              <w:tc>
                <w:tcPr>
                  <w:tcW w:w="772" w:type="pct"/>
                  <w:vAlign w:val="center"/>
                </w:tcPr>
                <w:p>
                  <w:pPr>
                    <w:spacing w:line="240" w:lineRule="atLeast"/>
                    <w:jc w:val="center"/>
                    <w:rPr>
                      <w:rFonts w:hint="eastAsia" w:ascii="Times New Roman" w:hAnsi="Times New Roman"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264"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896" w:type="pct"/>
                  <w:gridSpan w:val="2"/>
                  <w:vAlign w:val="center"/>
                </w:tcPr>
                <w:p>
                  <w:pPr>
                    <w:spacing w:line="240" w:lineRule="atLeast"/>
                    <w:jc w:val="center"/>
                    <w:rPr>
                      <w:rFonts w:hint="eastAsia" w:ascii="Times New Roman" w:hAnsi="Times New Roman" w:cs="Times New Roman" w:eastAsiaTheme="minorEastAsia"/>
                      <w:bCs/>
                      <w:color w:val="000000"/>
                      <w:szCs w:val="21"/>
                      <w:highlight w:val="none"/>
                      <w:lang w:eastAsia="zh-CN"/>
                    </w:rPr>
                  </w:pPr>
                  <w:r>
                    <w:rPr>
                      <w:rFonts w:hint="eastAsia" w:ascii="Times New Roman" w:hAnsi="Times New Roman" w:cs="Times New Roman" w:eastAsiaTheme="minorEastAsia"/>
                      <w:bCs/>
                      <w:color w:val="000000"/>
                      <w:szCs w:val="21"/>
                      <w:highlight w:val="none"/>
                      <w:lang w:eastAsia="zh-CN"/>
                    </w:rPr>
                    <w:t>运输扬尘</w:t>
                  </w:r>
                </w:p>
              </w:tc>
              <w:tc>
                <w:tcPr>
                  <w:tcW w:w="1767"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eastAsia" w:ascii="Times New Roman" w:hAnsi="Times New Roman" w:cs="Times New Roman" w:eastAsiaTheme="minorEastAsia"/>
                      <w:bCs/>
                      <w:color w:val="000000"/>
                      <w:szCs w:val="21"/>
                      <w:highlight w:val="none"/>
                      <w:lang w:eastAsia="zh-CN"/>
                    </w:rPr>
                    <w:t>厂区道路硬化并及时清扫洒水；</w:t>
                  </w:r>
                  <w:r>
                    <w:rPr>
                      <w:rFonts w:hint="eastAsia" w:cs="Times New Roman" w:eastAsiaTheme="minorEastAsia"/>
                      <w:bCs/>
                      <w:color w:val="000000"/>
                      <w:szCs w:val="21"/>
                      <w:highlight w:val="none"/>
                      <w:lang w:val="en-US" w:eastAsia="zh-CN"/>
                    </w:rPr>
                    <w:t>依托</w:t>
                  </w:r>
                  <w:r>
                    <w:rPr>
                      <w:rFonts w:hint="eastAsia" w:ascii="Times New Roman" w:hAnsi="Times New Roman" w:cs="Times New Roman" w:eastAsiaTheme="minorEastAsia"/>
                      <w:bCs/>
                      <w:color w:val="000000"/>
                      <w:szCs w:val="21"/>
                      <w:highlight w:val="none"/>
                    </w:rPr>
                    <w:t>厂区</w:t>
                  </w:r>
                  <w:r>
                    <w:rPr>
                      <w:rFonts w:hint="eastAsia" w:cs="Times New Roman" w:eastAsiaTheme="minorEastAsia"/>
                      <w:bCs/>
                      <w:color w:val="000000"/>
                      <w:szCs w:val="21"/>
                      <w:highlight w:val="none"/>
                      <w:lang w:val="en-US" w:eastAsia="zh-CN"/>
                    </w:rPr>
                    <w:t>现有</w:t>
                  </w:r>
                  <w:r>
                    <w:rPr>
                      <w:rFonts w:hint="eastAsia" w:ascii="Times New Roman" w:hAnsi="Times New Roman" w:cs="Times New Roman" w:eastAsiaTheme="minorEastAsia"/>
                      <w:bCs/>
                      <w:color w:val="000000"/>
                      <w:szCs w:val="21"/>
                      <w:highlight w:val="none"/>
                    </w:rPr>
                    <w:t>洗车</w:t>
                  </w:r>
                  <w:r>
                    <w:rPr>
                      <w:rFonts w:hint="eastAsia" w:ascii="Times New Roman" w:hAnsi="Times New Roman" w:cs="Times New Roman" w:eastAsiaTheme="minorEastAsia"/>
                      <w:bCs/>
                      <w:color w:val="000000"/>
                      <w:szCs w:val="21"/>
                      <w:highlight w:val="none"/>
                      <w:lang w:eastAsia="zh-CN"/>
                    </w:rPr>
                    <w:t>设施</w:t>
                  </w:r>
                </w:p>
              </w:tc>
              <w:tc>
                <w:tcPr>
                  <w:tcW w:w="472"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1套</w:t>
                  </w:r>
                </w:p>
              </w:tc>
              <w:tc>
                <w:tcPr>
                  <w:tcW w:w="555" w:type="pct"/>
                  <w:vMerge w:val="continue"/>
                  <w:vAlign w:val="center"/>
                </w:tcPr>
                <w:p>
                  <w:pPr>
                    <w:spacing w:line="240" w:lineRule="atLeast"/>
                    <w:jc w:val="center"/>
                    <w:rPr>
                      <w:rFonts w:hint="default" w:ascii="Times New Roman" w:hAnsi="Times New Roman" w:cs="Times New Roman" w:eastAsiaTheme="minorEastAsia"/>
                      <w:szCs w:val="21"/>
                      <w:highlight w:val="none"/>
                    </w:rPr>
                  </w:pPr>
                </w:p>
              </w:tc>
              <w:tc>
                <w:tcPr>
                  <w:tcW w:w="772" w:type="pct"/>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restar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2</w:t>
                  </w:r>
                </w:p>
              </w:tc>
              <w:tc>
                <w:tcPr>
                  <w:tcW w:w="264" w:type="pct"/>
                  <w:vMerge w:val="restar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废水</w:t>
                  </w:r>
                </w:p>
              </w:tc>
              <w:tc>
                <w:tcPr>
                  <w:tcW w:w="896" w:type="pct"/>
                  <w:gridSpan w:val="2"/>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生活污水</w:t>
                  </w:r>
                </w:p>
              </w:tc>
              <w:tc>
                <w:tcPr>
                  <w:tcW w:w="1767" w:type="pct"/>
                  <w:vAlign w:val="center"/>
                </w:tcPr>
                <w:p>
                  <w:pPr>
                    <w:spacing w:line="360" w:lineRule="exact"/>
                    <w:rPr>
                      <w:rFonts w:hint="eastAsia" w:ascii="Times New Roman" w:hAnsi="Times New Roman" w:eastAsia="宋体" w:cs="Times New Roman"/>
                      <w:color w:val="000000"/>
                      <w:szCs w:val="21"/>
                      <w:highlight w:val="none"/>
                      <w:lang w:eastAsia="zh-CN"/>
                    </w:rPr>
                  </w:pPr>
                  <w:r>
                    <w:rPr>
                      <w:rFonts w:hint="default" w:ascii="Times New Roman" w:hAnsi="Times New Roman" w:cs="Times New Roman"/>
                      <w:color w:val="000000"/>
                      <w:szCs w:val="21"/>
                      <w:highlight w:val="none"/>
                    </w:rPr>
                    <w:t>依托</w:t>
                  </w:r>
                  <w:r>
                    <w:rPr>
                      <w:rFonts w:hint="eastAsia" w:ascii="Times New Roman" w:hAnsi="Times New Roman" w:cs="Times New Roman"/>
                      <w:color w:val="000000"/>
                      <w:szCs w:val="21"/>
                      <w:highlight w:val="none"/>
                      <w:lang w:eastAsia="zh-CN"/>
                    </w:rPr>
                    <w:t>矿区</w:t>
                  </w:r>
                  <w:r>
                    <w:rPr>
                      <w:rFonts w:hint="default" w:ascii="Times New Roman" w:hAnsi="Times New Roman" w:cs="Times New Roman"/>
                      <w:color w:val="000000"/>
                      <w:szCs w:val="21"/>
                      <w:highlight w:val="none"/>
                    </w:rPr>
                    <w:t>现有</w:t>
                  </w:r>
                  <w:r>
                    <w:rPr>
                      <w:rFonts w:hint="eastAsia" w:ascii="Times New Roman" w:hAnsi="Times New Roman" w:cs="Times New Roman"/>
                      <w:color w:val="000000"/>
                      <w:szCs w:val="21"/>
                      <w:highlight w:val="none"/>
                      <w:lang w:eastAsia="zh-CN"/>
                    </w:rPr>
                    <w:t>化粪池（</w:t>
                  </w:r>
                  <w:r>
                    <w:rPr>
                      <w:rFonts w:hint="eastAsia" w:ascii="Times New Roman" w:hAnsi="Times New Roman" w:cs="Times New Roman"/>
                      <w:color w:val="000000"/>
                      <w:szCs w:val="21"/>
                      <w:highlight w:val="none"/>
                      <w:lang w:val="en-US" w:eastAsia="zh-CN"/>
                    </w:rPr>
                    <w:t>1座，</w:t>
                  </w:r>
                  <w:r>
                    <w:rPr>
                      <w:rFonts w:hint="eastAsia" w:cs="Times New Roman"/>
                      <w:b w:val="0"/>
                      <w:bCs w:val="0"/>
                      <w:color w:val="auto"/>
                      <w:sz w:val="21"/>
                      <w:szCs w:val="21"/>
                      <w:highlight w:val="none"/>
                      <w:u w:val="none"/>
                      <w:lang w:val="en-US" w:eastAsia="zh-CN"/>
                    </w:rPr>
                    <w:t>3</w:t>
                  </w:r>
                  <w:r>
                    <w:rPr>
                      <w:rFonts w:hint="default" w:ascii="Times New Roman" w:hAnsi="Times New Roman" w:cs="Times New Roman"/>
                      <w:b w:val="0"/>
                      <w:bCs w:val="0"/>
                      <w:color w:val="auto"/>
                      <w:sz w:val="21"/>
                      <w:szCs w:val="21"/>
                      <w:highlight w:val="none"/>
                      <w:u w:val="none"/>
                      <w:lang w:val="en-US" w:eastAsia="zh-CN"/>
                    </w:rPr>
                    <w:t>0</w:t>
                  </w:r>
                  <w:r>
                    <w:rPr>
                      <w:rFonts w:hint="default" w:ascii="Times New Roman" w:hAnsi="Times New Roman" w:cs="Times New Roman"/>
                      <w:b w:val="0"/>
                      <w:bCs w:val="0"/>
                      <w:color w:val="auto"/>
                      <w:sz w:val="21"/>
                      <w:szCs w:val="21"/>
                      <w:highlight w:val="none"/>
                      <w:u w:val="none"/>
                    </w:rPr>
                    <w:t>m</w:t>
                  </w:r>
                  <w:r>
                    <w:rPr>
                      <w:rFonts w:hint="default" w:ascii="Times New Roman" w:hAnsi="Times New Roman" w:cs="Times New Roman"/>
                      <w:b w:val="0"/>
                      <w:bCs w:val="0"/>
                      <w:color w:val="auto"/>
                      <w:sz w:val="21"/>
                      <w:szCs w:val="21"/>
                      <w:highlight w:val="none"/>
                      <w:u w:val="none"/>
                      <w:vertAlign w:val="superscript"/>
                    </w:rPr>
                    <w:t>3</w:t>
                  </w:r>
                  <w:r>
                    <w:rPr>
                      <w:rFonts w:hint="eastAsia" w:ascii="Times New Roman" w:hAnsi="Times New Roman" w:cs="Times New Roman"/>
                      <w:color w:val="000000"/>
                      <w:szCs w:val="21"/>
                      <w:highlight w:val="none"/>
                      <w:lang w:eastAsia="zh-CN"/>
                    </w:rPr>
                    <w:t>）</w:t>
                  </w:r>
                  <w:r>
                    <w:rPr>
                      <w:rFonts w:hint="default" w:ascii="Times New Roman" w:hAnsi="Times New Roman" w:cs="Times New Roman"/>
                      <w:color w:val="000000"/>
                      <w:szCs w:val="21"/>
                      <w:highlight w:val="none"/>
                    </w:rPr>
                    <w:t>处理后</w:t>
                  </w:r>
                  <w:r>
                    <w:rPr>
                      <w:rFonts w:hint="eastAsia" w:ascii="Times New Roman" w:hAnsi="Times New Roman" w:cs="Times New Roman"/>
                      <w:color w:val="000000"/>
                      <w:szCs w:val="21"/>
                      <w:highlight w:val="none"/>
                      <w:lang w:eastAsia="zh-CN"/>
                    </w:rPr>
                    <w:t>定期清掏用作农肥</w:t>
                  </w:r>
                </w:p>
              </w:tc>
              <w:tc>
                <w:tcPr>
                  <w:tcW w:w="472"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eastAsia" w:ascii="Times New Roman" w:hAnsi="Times New Roman" w:cs="Times New Roman"/>
                      <w:color w:val="000000"/>
                      <w:szCs w:val="21"/>
                      <w:highlight w:val="none"/>
                      <w:lang w:val="en-US" w:eastAsia="zh-CN"/>
                    </w:rPr>
                    <w:t>1座</w:t>
                  </w:r>
                </w:p>
              </w:tc>
              <w:tc>
                <w:tcPr>
                  <w:tcW w:w="555" w:type="pct"/>
                  <w:vAlign w:val="center"/>
                </w:tcPr>
                <w:p>
                  <w:pPr>
                    <w:spacing w:line="240" w:lineRule="atLeast"/>
                    <w:jc w:val="center"/>
                    <w:rPr>
                      <w:rFonts w:hint="eastAsia" w:ascii="Times New Roman" w:hAnsi="Times New Roman" w:cs="Times New Roman" w:eastAsiaTheme="minorEastAsia"/>
                      <w:bCs/>
                      <w:szCs w:val="21"/>
                      <w:highlight w:val="none"/>
                      <w:lang w:eastAsia="zh-CN"/>
                    </w:rPr>
                  </w:pPr>
                  <w:r>
                    <w:rPr>
                      <w:rFonts w:hint="eastAsia" w:cs="Times New Roman" w:eastAsiaTheme="minorEastAsia"/>
                      <w:bCs/>
                      <w:szCs w:val="21"/>
                      <w:highlight w:val="none"/>
                      <w:lang w:eastAsia="zh-CN"/>
                    </w:rPr>
                    <w:t>综合利用，</w:t>
                  </w:r>
                  <w:r>
                    <w:rPr>
                      <w:rFonts w:hint="eastAsia" w:ascii="Times New Roman" w:hAnsi="Times New Roman" w:cs="Times New Roman" w:eastAsiaTheme="minorEastAsia"/>
                      <w:bCs/>
                      <w:szCs w:val="21"/>
                      <w:highlight w:val="none"/>
                      <w:lang w:eastAsia="zh-CN"/>
                    </w:rPr>
                    <w:t>不外排</w:t>
                  </w:r>
                </w:p>
              </w:tc>
              <w:tc>
                <w:tcPr>
                  <w:tcW w:w="772"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264"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896" w:type="pct"/>
                  <w:gridSpan w:val="2"/>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车辆冲洗废水</w:t>
                  </w:r>
                </w:p>
              </w:tc>
              <w:tc>
                <w:tcPr>
                  <w:tcW w:w="1767" w:type="pct"/>
                  <w:vAlign w:val="center"/>
                </w:tcPr>
                <w:p>
                  <w:pPr>
                    <w:spacing w:line="360" w:lineRule="exact"/>
                    <w:rPr>
                      <w:rFonts w:hint="default" w:ascii="Times New Roman" w:hAnsi="Times New Roman" w:cs="Times New Roman"/>
                      <w:color w:val="000000"/>
                      <w:szCs w:val="21"/>
                      <w:highlight w:val="none"/>
                    </w:rPr>
                  </w:pPr>
                  <w:r>
                    <w:rPr>
                      <w:rFonts w:hint="eastAsia" w:cs="Times New Roman"/>
                      <w:color w:val="000000"/>
                      <w:szCs w:val="21"/>
                      <w:highlight w:val="none"/>
                      <w:lang w:val="en-US" w:eastAsia="zh-CN"/>
                    </w:rPr>
                    <w:t>依托矿区现有</w:t>
                  </w:r>
                  <w:r>
                    <w:rPr>
                      <w:rFonts w:hint="default" w:ascii="Times New Roman" w:hAnsi="Times New Roman" w:cs="Times New Roman"/>
                      <w:color w:val="000000"/>
                      <w:szCs w:val="21"/>
                      <w:highlight w:val="none"/>
                    </w:rPr>
                    <w:t>沉淀</w:t>
                  </w:r>
                  <w:r>
                    <w:rPr>
                      <w:rFonts w:hint="eastAsia" w:ascii="Times New Roman" w:hAnsi="Times New Roman" w:cs="Times New Roman"/>
                      <w:color w:val="000000"/>
                      <w:szCs w:val="21"/>
                      <w:highlight w:val="none"/>
                      <w:lang w:eastAsia="zh-CN"/>
                    </w:rPr>
                    <w:t>池（</w:t>
                  </w:r>
                  <w:r>
                    <w:rPr>
                      <w:rFonts w:hint="eastAsia" w:ascii="Times New Roman" w:hAnsi="Times New Roman" w:cs="Times New Roman"/>
                      <w:color w:val="000000"/>
                      <w:szCs w:val="21"/>
                      <w:highlight w:val="none"/>
                      <w:lang w:val="en-US" w:eastAsia="zh-CN"/>
                    </w:rPr>
                    <w:t>1座，</w:t>
                  </w:r>
                  <w:r>
                    <w:rPr>
                      <w:rFonts w:hint="eastAsia" w:cs="Times New Roman"/>
                      <w:b w:val="0"/>
                      <w:bCs w:val="0"/>
                      <w:color w:val="auto"/>
                      <w:sz w:val="21"/>
                      <w:szCs w:val="21"/>
                      <w:highlight w:val="none"/>
                      <w:u w:val="none"/>
                      <w:lang w:val="en-US" w:eastAsia="zh-CN"/>
                    </w:rPr>
                    <w:t>4</w:t>
                  </w:r>
                  <w:r>
                    <w:rPr>
                      <w:rFonts w:hint="default" w:ascii="Times New Roman" w:hAnsi="Times New Roman" w:cs="Times New Roman"/>
                      <w:b w:val="0"/>
                      <w:bCs w:val="0"/>
                      <w:color w:val="auto"/>
                      <w:sz w:val="21"/>
                      <w:szCs w:val="21"/>
                      <w:highlight w:val="none"/>
                      <w:u w:val="none"/>
                      <w:lang w:val="en-US" w:eastAsia="zh-CN"/>
                    </w:rPr>
                    <w:t>0</w:t>
                  </w:r>
                  <w:r>
                    <w:rPr>
                      <w:rFonts w:hint="default" w:ascii="Times New Roman" w:hAnsi="Times New Roman" w:cs="Times New Roman"/>
                      <w:b w:val="0"/>
                      <w:bCs w:val="0"/>
                      <w:color w:val="auto"/>
                      <w:sz w:val="21"/>
                      <w:szCs w:val="21"/>
                      <w:highlight w:val="none"/>
                      <w:u w:val="none"/>
                    </w:rPr>
                    <w:t>m</w:t>
                  </w:r>
                  <w:r>
                    <w:rPr>
                      <w:rFonts w:hint="default" w:ascii="Times New Roman" w:hAnsi="Times New Roman" w:cs="Times New Roman"/>
                      <w:b w:val="0"/>
                      <w:bCs w:val="0"/>
                      <w:color w:val="auto"/>
                      <w:sz w:val="21"/>
                      <w:szCs w:val="21"/>
                      <w:highlight w:val="none"/>
                      <w:u w:val="none"/>
                      <w:vertAlign w:val="superscript"/>
                    </w:rPr>
                    <w:t>3</w:t>
                  </w:r>
                  <w:r>
                    <w:rPr>
                      <w:rFonts w:hint="eastAsia" w:ascii="Times New Roman" w:hAnsi="Times New Roman" w:cs="Times New Roman"/>
                      <w:color w:val="000000"/>
                      <w:szCs w:val="21"/>
                      <w:highlight w:val="none"/>
                      <w:lang w:eastAsia="zh-CN"/>
                    </w:rPr>
                    <w:t>）</w:t>
                  </w:r>
                  <w:r>
                    <w:rPr>
                      <w:rFonts w:hint="default" w:ascii="Times New Roman" w:hAnsi="Times New Roman" w:cs="Times New Roman"/>
                      <w:color w:val="000000"/>
                      <w:szCs w:val="21"/>
                      <w:highlight w:val="none"/>
                    </w:rPr>
                    <w:t>处理后循环利用</w:t>
                  </w:r>
                </w:p>
              </w:tc>
              <w:tc>
                <w:tcPr>
                  <w:tcW w:w="472"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eastAsia" w:ascii="Times New Roman" w:hAnsi="Times New Roman" w:cs="Times New Roman"/>
                      <w:color w:val="000000"/>
                      <w:szCs w:val="21"/>
                      <w:highlight w:val="none"/>
                      <w:lang w:val="en-US" w:eastAsia="zh-CN"/>
                    </w:rPr>
                    <w:t>1座</w:t>
                  </w:r>
                </w:p>
              </w:tc>
              <w:tc>
                <w:tcPr>
                  <w:tcW w:w="555" w:type="pct"/>
                  <w:vAlign w:val="center"/>
                </w:tcPr>
                <w:p>
                  <w:pPr>
                    <w:spacing w:line="240" w:lineRule="atLeast"/>
                    <w:jc w:val="center"/>
                    <w:rPr>
                      <w:rFonts w:hint="default" w:ascii="Times New Roman" w:hAnsi="Times New Roman" w:cs="Times New Roman" w:eastAsiaTheme="minorEastAsia"/>
                      <w:bCs/>
                      <w:szCs w:val="21"/>
                      <w:highlight w:val="none"/>
                    </w:rPr>
                  </w:pPr>
                  <w:r>
                    <w:rPr>
                      <w:rFonts w:hint="eastAsia" w:cs="Times New Roman" w:eastAsiaTheme="minorEastAsia"/>
                      <w:bCs/>
                      <w:szCs w:val="21"/>
                      <w:highlight w:val="none"/>
                      <w:lang w:eastAsia="zh-CN"/>
                    </w:rPr>
                    <w:t>循环使用，</w:t>
                  </w:r>
                  <w:r>
                    <w:rPr>
                      <w:rFonts w:hint="eastAsia" w:ascii="Times New Roman" w:hAnsi="Times New Roman" w:cs="Times New Roman" w:eastAsiaTheme="minorEastAsia"/>
                      <w:bCs/>
                      <w:szCs w:val="21"/>
                      <w:highlight w:val="none"/>
                      <w:lang w:eastAsia="zh-CN"/>
                    </w:rPr>
                    <w:t>不外排</w:t>
                  </w:r>
                </w:p>
              </w:tc>
              <w:tc>
                <w:tcPr>
                  <w:tcW w:w="772" w:type="pct"/>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r>
                    <w:rPr>
                      <w:rFonts w:hint="eastAsia" w:cs="Times New Roman" w:eastAsiaTheme="minorEastAsia"/>
                      <w:bCs/>
                      <w:color w:val="000000"/>
                      <w:szCs w:val="21"/>
                      <w:highlight w:val="non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264"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896" w:type="pct"/>
                  <w:gridSpan w:val="2"/>
                  <w:vAlign w:val="center"/>
                </w:tcPr>
                <w:p>
                  <w:pPr>
                    <w:spacing w:line="240" w:lineRule="atLeast"/>
                    <w:jc w:val="center"/>
                    <w:rPr>
                      <w:rFonts w:hint="eastAsia" w:ascii="Times New Roman" w:hAnsi="Times New Roman" w:cs="Times New Roman" w:eastAsiaTheme="minorEastAsia"/>
                      <w:b/>
                      <w:bCs w:val="0"/>
                      <w:color w:val="000000"/>
                      <w:szCs w:val="21"/>
                      <w:highlight w:val="none"/>
                      <w:u w:val="single"/>
                      <w:lang w:eastAsia="zh-CN"/>
                    </w:rPr>
                  </w:pPr>
                  <w:r>
                    <w:rPr>
                      <w:rFonts w:hint="eastAsia" w:ascii="Times New Roman" w:hAnsi="Times New Roman" w:cs="Times New Roman" w:eastAsiaTheme="minorEastAsia"/>
                      <w:b/>
                      <w:bCs w:val="0"/>
                      <w:color w:val="000000"/>
                      <w:szCs w:val="21"/>
                      <w:highlight w:val="none"/>
                      <w:u w:val="single"/>
                      <w:lang w:eastAsia="zh-CN"/>
                    </w:rPr>
                    <w:t>洗砂废水</w:t>
                  </w:r>
                  <w:r>
                    <w:rPr>
                      <w:rFonts w:hint="eastAsia" w:cs="Times New Roman" w:eastAsiaTheme="minorEastAsia"/>
                      <w:b/>
                      <w:bCs w:val="0"/>
                      <w:color w:val="000000"/>
                      <w:szCs w:val="21"/>
                      <w:highlight w:val="none"/>
                      <w:u w:val="single"/>
                      <w:lang w:eastAsia="zh-CN"/>
                    </w:rPr>
                    <w:t>、湿式筛分废水</w:t>
                  </w:r>
                </w:p>
              </w:tc>
              <w:tc>
                <w:tcPr>
                  <w:tcW w:w="1767" w:type="pct"/>
                  <w:vAlign w:val="center"/>
                </w:tcPr>
                <w:p>
                  <w:pPr>
                    <w:spacing w:line="360" w:lineRule="exact"/>
                    <w:rPr>
                      <w:rFonts w:hint="eastAsia" w:ascii="Times New Roman" w:hAnsi="Times New Roman" w:eastAsia="宋体" w:cs="Times New Roman"/>
                      <w:b/>
                      <w:bCs w:val="0"/>
                      <w:color w:val="000000"/>
                      <w:szCs w:val="21"/>
                      <w:highlight w:val="none"/>
                      <w:u w:val="single"/>
                      <w:lang w:eastAsia="zh-CN"/>
                    </w:rPr>
                  </w:pPr>
                  <w:r>
                    <w:rPr>
                      <w:rFonts w:hint="eastAsia" w:ascii="Times New Roman" w:hAnsi="Times New Roman" w:cs="Times New Roman"/>
                      <w:b/>
                      <w:bCs w:val="0"/>
                      <w:color w:val="000000"/>
                      <w:szCs w:val="21"/>
                      <w:highlight w:val="none"/>
                      <w:u w:val="single"/>
                      <w:lang w:eastAsia="zh-CN"/>
                    </w:rPr>
                    <w:t>经</w:t>
                  </w:r>
                  <w:r>
                    <w:rPr>
                      <w:rFonts w:hint="eastAsia" w:cs="Times New Roman"/>
                      <w:b/>
                      <w:bCs w:val="0"/>
                      <w:color w:val="000000"/>
                      <w:szCs w:val="21"/>
                      <w:highlight w:val="none"/>
                      <w:u w:val="single"/>
                      <w:lang w:val="en-US" w:eastAsia="zh-CN"/>
                    </w:rPr>
                    <w:t>污水池</w:t>
                  </w:r>
                  <w:r>
                    <w:rPr>
                      <w:rFonts w:hint="eastAsia" w:ascii="Times New Roman" w:hAnsi="Times New Roman" w:cs="Times New Roman"/>
                      <w:b/>
                      <w:bCs w:val="0"/>
                      <w:color w:val="000000"/>
                      <w:szCs w:val="21"/>
                      <w:highlight w:val="none"/>
                      <w:u w:val="single"/>
                      <w:lang w:eastAsia="zh-CN"/>
                    </w:rPr>
                    <w:t>（</w:t>
                  </w:r>
                  <w:r>
                    <w:rPr>
                      <w:rFonts w:hint="eastAsia" w:ascii="Times New Roman" w:hAnsi="Times New Roman" w:cs="Times New Roman"/>
                      <w:b/>
                      <w:bCs w:val="0"/>
                      <w:color w:val="000000"/>
                      <w:szCs w:val="21"/>
                      <w:highlight w:val="none"/>
                      <w:u w:val="single"/>
                      <w:lang w:val="en-US" w:eastAsia="zh-CN"/>
                    </w:rPr>
                    <w:t>1座，</w:t>
                  </w:r>
                  <w:r>
                    <w:rPr>
                      <w:rFonts w:hint="eastAsia" w:cs="Times New Roman"/>
                      <w:b/>
                      <w:bCs w:val="0"/>
                      <w:color w:val="auto"/>
                      <w:sz w:val="21"/>
                      <w:szCs w:val="21"/>
                      <w:highlight w:val="none"/>
                      <w:u w:val="single"/>
                      <w:lang w:val="en-US" w:eastAsia="zh-CN"/>
                    </w:rPr>
                    <w:t>4</w:t>
                  </w:r>
                  <w:r>
                    <w:rPr>
                      <w:rFonts w:hint="eastAsia" w:ascii="Times New Roman" w:hAnsi="Times New Roman" w:cs="Times New Roman"/>
                      <w:b/>
                      <w:bCs w:val="0"/>
                      <w:color w:val="auto"/>
                      <w:sz w:val="21"/>
                      <w:szCs w:val="21"/>
                      <w:highlight w:val="none"/>
                      <w:u w:val="single"/>
                      <w:lang w:val="en-US" w:eastAsia="zh-CN"/>
                    </w:rPr>
                    <w:t>0</w:t>
                  </w:r>
                  <w:r>
                    <w:rPr>
                      <w:rFonts w:hint="default" w:ascii="Times New Roman" w:hAnsi="Times New Roman" w:cs="Times New Roman"/>
                      <w:b/>
                      <w:bCs w:val="0"/>
                      <w:color w:val="auto"/>
                      <w:sz w:val="21"/>
                      <w:szCs w:val="21"/>
                      <w:highlight w:val="none"/>
                      <w:u w:val="single"/>
                      <w:lang w:val="en-US" w:eastAsia="zh-CN"/>
                    </w:rPr>
                    <w:t>0</w:t>
                  </w:r>
                  <w:r>
                    <w:rPr>
                      <w:rFonts w:hint="default" w:ascii="Times New Roman" w:hAnsi="Times New Roman" w:cs="Times New Roman"/>
                      <w:b/>
                      <w:bCs w:val="0"/>
                      <w:color w:val="auto"/>
                      <w:sz w:val="21"/>
                      <w:szCs w:val="21"/>
                      <w:highlight w:val="none"/>
                      <w:u w:val="single"/>
                    </w:rPr>
                    <w:t>m</w:t>
                  </w:r>
                  <w:r>
                    <w:rPr>
                      <w:rFonts w:hint="default" w:ascii="Times New Roman" w:hAnsi="Times New Roman" w:cs="Times New Roman"/>
                      <w:b/>
                      <w:bCs w:val="0"/>
                      <w:color w:val="auto"/>
                      <w:sz w:val="21"/>
                      <w:szCs w:val="21"/>
                      <w:highlight w:val="none"/>
                      <w:u w:val="single"/>
                      <w:vertAlign w:val="superscript"/>
                    </w:rPr>
                    <w:t>3</w:t>
                  </w:r>
                  <w:r>
                    <w:rPr>
                      <w:rFonts w:hint="eastAsia" w:ascii="Times New Roman" w:hAnsi="Times New Roman" w:cs="Times New Roman"/>
                      <w:b/>
                      <w:bCs w:val="0"/>
                      <w:color w:val="000000"/>
                      <w:szCs w:val="21"/>
                      <w:highlight w:val="none"/>
                      <w:u w:val="single"/>
                      <w:lang w:eastAsia="zh-CN"/>
                    </w:rPr>
                    <w:t>）</w:t>
                  </w:r>
                  <w:r>
                    <w:rPr>
                      <w:rFonts w:hint="eastAsia" w:ascii="Times New Roman" w:hAnsi="Times New Roman" w:cs="Times New Roman"/>
                      <w:b/>
                      <w:bCs w:val="0"/>
                      <w:color w:val="000000"/>
                      <w:szCs w:val="21"/>
                      <w:highlight w:val="none"/>
                      <w:u w:val="single"/>
                      <w:lang w:val="en-US" w:eastAsia="zh-CN"/>
                    </w:rPr>
                    <w:t>+</w:t>
                  </w:r>
                  <w:r>
                    <w:rPr>
                      <w:rFonts w:hint="eastAsia" w:ascii="Times New Roman" w:hAnsi="Times New Roman" w:cs="Times New Roman"/>
                      <w:b/>
                      <w:bCs w:val="0"/>
                      <w:color w:val="000000"/>
                      <w:szCs w:val="21"/>
                      <w:highlight w:val="none"/>
                      <w:u w:val="single"/>
                      <w:lang w:eastAsia="zh-CN"/>
                    </w:rPr>
                    <w:t>浓缩罐仓（</w:t>
                  </w:r>
                  <w:r>
                    <w:rPr>
                      <w:rFonts w:hint="eastAsia" w:cs="Times New Roman"/>
                      <w:b/>
                      <w:bCs w:val="0"/>
                      <w:color w:val="000000"/>
                      <w:szCs w:val="21"/>
                      <w:highlight w:val="none"/>
                      <w:u w:val="single"/>
                      <w:lang w:val="en-US" w:eastAsia="zh-CN"/>
                    </w:rPr>
                    <w:t>2</w:t>
                  </w:r>
                  <w:r>
                    <w:rPr>
                      <w:rFonts w:hint="eastAsia" w:ascii="Times New Roman" w:hAnsi="Times New Roman" w:cs="Times New Roman"/>
                      <w:b/>
                      <w:bCs w:val="0"/>
                      <w:color w:val="000000"/>
                      <w:szCs w:val="21"/>
                      <w:highlight w:val="none"/>
                      <w:u w:val="single"/>
                      <w:lang w:val="en-US" w:eastAsia="zh-CN"/>
                    </w:rPr>
                    <w:t>座，</w:t>
                  </w:r>
                  <w:r>
                    <w:rPr>
                      <w:rFonts w:hint="eastAsia" w:cs="Times New Roman"/>
                      <w:b/>
                      <w:bCs w:val="0"/>
                      <w:color w:val="auto"/>
                      <w:sz w:val="21"/>
                      <w:szCs w:val="21"/>
                      <w:highlight w:val="none"/>
                      <w:u w:val="single"/>
                      <w:lang w:val="en-US" w:eastAsia="zh-CN"/>
                    </w:rPr>
                    <w:t>80</w:t>
                  </w:r>
                  <w:r>
                    <w:rPr>
                      <w:rFonts w:hint="default" w:ascii="Times New Roman" w:hAnsi="Times New Roman" w:cs="Times New Roman"/>
                      <w:b/>
                      <w:bCs w:val="0"/>
                      <w:color w:val="auto"/>
                      <w:sz w:val="21"/>
                      <w:szCs w:val="21"/>
                      <w:highlight w:val="none"/>
                      <w:u w:val="single"/>
                      <w:lang w:val="en-US" w:eastAsia="zh-CN"/>
                    </w:rPr>
                    <w:t>0</w:t>
                  </w:r>
                  <w:r>
                    <w:rPr>
                      <w:rFonts w:hint="default" w:ascii="Times New Roman" w:hAnsi="Times New Roman" w:cs="Times New Roman"/>
                      <w:b/>
                      <w:bCs w:val="0"/>
                      <w:color w:val="auto"/>
                      <w:sz w:val="21"/>
                      <w:szCs w:val="21"/>
                      <w:highlight w:val="none"/>
                      <w:u w:val="single"/>
                    </w:rPr>
                    <w:t>m</w:t>
                  </w:r>
                  <w:r>
                    <w:rPr>
                      <w:rFonts w:hint="default" w:ascii="Times New Roman" w:hAnsi="Times New Roman" w:cs="Times New Roman"/>
                      <w:b/>
                      <w:bCs w:val="0"/>
                      <w:color w:val="auto"/>
                      <w:sz w:val="21"/>
                      <w:szCs w:val="21"/>
                      <w:highlight w:val="none"/>
                      <w:u w:val="single"/>
                      <w:vertAlign w:val="superscript"/>
                    </w:rPr>
                    <w:t>3</w:t>
                  </w:r>
                  <w:r>
                    <w:rPr>
                      <w:rFonts w:hint="eastAsia" w:ascii="Times New Roman" w:hAnsi="Times New Roman" w:cs="Times New Roman"/>
                      <w:b/>
                      <w:bCs w:val="0"/>
                      <w:color w:val="000000"/>
                      <w:szCs w:val="21"/>
                      <w:highlight w:val="none"/>
                      <w:u w:val="single"/>
                      <w:lang w:eastAsia="zh-CN"/>
                    </w:rPr>
                    <w:t>）</w:t>
                  </w:r>
                  <w:r>
                    <w:rPr>
                      <w:rFonts w:hint="eastAsia" w:cs="Times New Roman"/>
                      <w:b/>
                      <w:bCs w:val="0"/>
                      <w:color w:val="000000"/>
                      <w:szCs w:val="21"/>
                      <w:highlight w:val="none"/>
                      <w:u w:val="single"/>
                      <w:lang w:val="en-US" w:eastAsia="zh-CN"/>
                    </w:rPr>
                    <w:t>+清水池</w:t>
                  </w:r>
                  <w:r>
                    <w:rPr>
                      <w:rFonts w:hint="eastAsia" w:ascii="Times New Roman" w:hAnsi="Times New Roman" w:cs="Times New Roman"/>
                      <w:b/>
                      <w:bCs w:val="0"/>
                      <w:color w:val="000000"/>
                      <w:szCs w:val="21"/>
                      <w:highlight w:val="none"/>
                      <w:u w:val="single"/>
                      <w:lang w:eastAsia="zh-CN"/>
                    </w:rPr>
                    <w:t>（</w:t>
                  </w:r>
                  <w:r>
                    <w:rPr>
                      <w:rFonts w:hint="eastAsia" w:ascii="Times New Roman" w:hAnsi="Times New Roman" w:cs="Times New Roman"/>
                      <w:b/>
                      <w:bCs w:val="0"/>
                      <w:color w:val="000000"/>
                      <w:szCs w:val="21"/>
                      <w:highlight w:val="none"/>
                      <w:u w:val="single"/>
                      <w:lang w:val="en-US" w:eastAsia="zh-CN"/>
                    </w:rPr>
                    <w:t>1座，</w:t>
                  </w:r>
                  <w:r>
                    <w:rPr>
                      <w:rFonts w:hint="eastAsia" w:cs="Times New Roman"/>
                      <w:b/>
                      <w:bCs w:val="0"/>
                      <w:color w:val="auto"/>
                      <w:sz w:val="21"/>
                      <w:szCs w:val="21"/>
                      <w:highlight w:val="none"/>
                      <w:u w:val="single"/>
                      <w:lang w:val="en-US" w:eastAsia="zh-CN"/>
                    </w:rPr>
                    <w:t>50</w:t>
                  </w:r>
                  <w:r>
                    <w:rPr>
                      <w:rFonts w:hint="default" w:ascii="Times New Roman" w:hAnsi="Times New Roman" w:cs="Times New Roman"/>
                      <w:b/>
                      <w:bCs w:val="0"/>
                      <w:color w:val="auto"/>
                      <w:sz w:val="21"/>
                      <w:szCs w:val="21"/>
                      <w:highlight w:val="none"/>
                      <w:u w:val="single"/>
                      <w:lang w:val="en-US" w:eastAsia="zh-CN"/>
                    </w:rPr>
                    <w:t>0</w:t>
                  </w:r>
                  <w:r>
                    <w:rPr>
                      <w:rFonts w:hint="default" w:ascii="Times New Roman" w:hAnsi="Times New Roman" w:cs="Times New Roman"/>
                      <w:b/>
                      <w:bCs w:val="0"/>
                      <w:color w:val="auto"/>
                      <w:sz w:val="21"/>
                      <w:szCs w:val="21"/>
                      <w:highlight w:val="none"/>
                      <w:u w:val="single"/>
                    </w:rPr>
                    <w:t>m</w:t>
                  </w:r>
                  <w:r>
                    <w:rPr>
                      <w:rFonts w:hint="default" w:ascii="Times New Roman" w:hAnsi="Times New Roman" w:cs="Times New Roman"/>
                      <w:b/>
                      <w:bCs w:val="0"/>
                      <w:color w:val="auto"/>
                      <w:sz w:val="21"/>
                      <w:szCs w:val="21"/>
                      <w:highlight w:val="none"/>
                      <w:u w:val="single"/>
                      <w:vertAlign w:val="superscript"/>
                    </w:rPr>
                    <w:t>3</w:t>
                  </w:r>
                  <w:r>
                    <w:rPr>
                      <w:rFonts w:hint="eastAsia" w:ascii="Times New Roman" w:hAnsi="Times New Roman" w:cs="Times New Roman"/>
                      <w:b/>
                      <w:bCs w:val="0"/>
                      <w:color w:val="000000"/>
                      <w:szCs w:val="21"/>
                      <w:highlight w:val="none"/>
                      <w:u w:val="single"/>
                      <w:lang w:eastAsia="zh-CN"/>
                    </w:rPr>
                    <w:t>）沉淀处理后循环使用</w:t>
                  </w:r>
                </w:p>
              </w:tc>
              <w:tc>
                <w:tcPr>
                  <w:tcW w:w="472" w:type="pct"/>
                  <w:vAlign w:val="center"/>
                </w:tcPr>
                <w:p>
                  <w:pPr>
                    <w:spacing w:line="240" w:lineRule="atLeast"/>
                    <w:jc w:val="center"/>
                    <w:rPr>
                      <w:rFonts w:hint="eastAsia" w:ascii="Times New Roman" w:hAnsi="Times New Roman" w:cs="Times New Roman" w:eastAsiaTheme="minorEastAsia"/>
                      <w:b/>
                      <w:bCs w:val="0"/>
                      <w:color w:val="000000"/>
                      <w:kern w:val="2"/>
                      <w:sz w:val="21"/>
                      <w:szCs w:val="21"/>
                      <w:highlight w:val="none"/>
                      <w:u w:val="single"/>
                      <w:lang w:val="en-US" w:eastAsia="zh-CN" w:bidi="ar-SA"/>
                    </w:rPr>
                  </w:pPr>
                  <w:r>
                    <w:rPr>
                      <w:rFonts w:hint="eastAsia" w:ascii="Times New Roman" w:hAnsi="Times New Roman" w:cs="Times New Roman"/>
                      <w:b/>
                      <w:bCs w:val="0"/>
                      <w:color w:val="000000"/>
                      <w:szCs w:val="21"/>
                      <w:highlight w:val="none"/>
                      <w:u w:val="single"/>
                      <w:lang w:val="en-US" w:eastAsia="zh-CN"/>
                    </w:rPr>
                    <w:t>1</w:t>
                  </w:r>
                  <w:r>
                    <w:rPr>
                      <w:rFonts w:hint="eastAsia" w:cs="Times New Roman"/>
                      <w:b/>
                      <w:bCs w:val="0"/>
                      <w:color w:val="000000"/>
                      <w:szCs w:val="21"/>
                      <w:highlight w:val="none"/>
                      <w:u w:val="single"/>
                      <w:lang w:val="en-US" w:eastAsia="zh-CN"/>
                    </w:rPr>
                    <w:t>套</w:t>
                  </w:r>
                </w:p>
              </w:tc>
              <w:tc>
                <w:tcPr>
                  <w:tcW w:w="555" w:type="pct"/>
                  <w:vAlign w:val="center"/>
                </w:tcPr>
                <w:p>
                  <w:pPr>
                    <w:spacing w:line="240" w:lineRule="atLeast"/>
                    <w:jc w:val="center"/>
                    <w:rPr>
                      <w:rFonts w:hint="eastAsia" w:ascii="Times New Roman" w:hAnsi="Times New Roman" w:cs="Times New Roman" w:eastAsiaTheme="minorEastAsia"/>
                      <w:b/>
                      <w:bCs w:val="0"/>
                      <w:kern w:val="2"/>
                      <w:sz w:val="21"/>
                      <w:szCs w:val="21"/>
                      <w:highlight w:val="none"/>
                      <w:u w:val="single"/>
                      <w:lang w:val="en-US" w:eastAsia="zh-CN" w:bidi="ar-SA"/>
                    </w:rPr>
                  </w:pPr>
                  <w:r>
                    <w:rPr>
                      <w:rFonts w:hint="eastAsia" w:cs="Times New Roman" w:eastAsiaTheme="minorEastAsia"/>
                      <w:b/>
                      <w:bCs w:val="0"/>
                      <w:szCs w:val="21"/>
                      <w:highlight w:val="none"/>
                      <w:u w:val="single"/>
                      <w:lang w:eastAsia="zh-CN"/>
                    </w:rPr>
                    <w:t>循环使用，</w:t>
                  </w:r>
                  <w:r>
                    <w:rPr>
                      <w:rFonts w:hint="eastAsia" w:ascii="Times New Roman" w:hAnsi="Times New Roman" w:cs="Times New Roman" w:eastAsiaTheme="minorEastAsia"/>
                      <w:b/>
                      <w:bCs w:val="0"/>
                      <w:szCs w:val="21"/>
                      <w:highlight w:val="none"/>
                      <w:u w:val="single"/>
                      <w:lang w:eastAsia="zh-CN"/>
                    </w:rPr>
                    <w:t>不外排</w:t>
                  </w:r>
                </w:p>
              </w:tc>
              <w:tc>
                <w:tcPr>
                  <w:tcW w:w="772" w:type="pct"/>
                  <w:vAlign w:val="center"/>
                </w:tcPr>
                <w:p>
                  <w:pPr>
                    <w:spacing w:line="240" w:lineRule="atLeast"/>
                    <w:jc w:val="center"/>
                    <w:rPr>
                      <w:rFonts w:hint="default" w:ascii="Times New Roman" w:hAnsi="Times New Roman" w:cs="Times New Roman" w:eastAsiaTheme="minorEastAsia"/>
                      <w:b/>
                      <w:bCs w:val="0"/>
                      <w:color w:val="000000"/>
                      <w:szCs w:val="21"/>
                      <w:highlight w:val="none"/>
                      <w:u w:val="single"/>
                      <w:lang w:val="en-US" w:eastAsia="zh-CN"/>
                    </w:rPr>
                  </w:pPr>
                  <w:r>
                    <w:rPr>
                      <w:rFonts w:hint="eastAsia" w:cs="Times New Roman" w:eastAsiaTheme="minorEastAsia"/>
                      <w:b/>
                      <w:bCs w:val="0"/>
                      <w:color w:val="000000"/>
                      <w:szCs w:val="21"/>
                      <w:highlight w:val="none"/>
                      <w:u w:val="single"/>
                      <w:lang w:val="en-US" w:eastAsia="zh-CN"/>
                    </w:rPr>
                    <w:t>45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264"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896" w:type="pct"/>
                  <w:gridSpan w:val="2"/>
                  <w:vAlign w:val="center"/>
                </w:tcPr>
                <w:p>
                  <w:pPr>
                    <w:spacing w:line="240" w:lineRule="atLeast"/>
                    <w:jc w:val="center"/>
                    <w:rPr>
                      <w:rFonts w:hint="default" w:ascii="Times New Roman" w:hAnsi="Times New Roman" w:cs="Times New Roman" w:eastAsiaTheme="minorEastAsia"/>
                      <w:b/>
                      <w:bCs w:val="0"/>
                      <w:color w:val="000000"/>
                      <w:szCs w:val="21"/>
                      <w:highlight w:val="none"/>
                      <w:u w:val="single"/>
                      <w:lang w:val="en-US" w:eastAsia="zh-CN"/>
                    </w:rPr>
                  </w:pPr>
                  <w:r>
                    <w:rPr>
                      <w:rFonts w:hint="eastAsia" w:cs="Times New Roman" w:eastAsiaTheme="minorEastAsia"/>
                      <w:b/>
                      <w:bCs w:val="0"/>
                      <w:color w:val="000000"/>
                      <w:szCs w:val="21"/>
                      <w:highlight w:val="none"/>
                      <w:u w:val="single"/>
                      <w:lang w:val="en-US" w:eastAsia="zh-CN"/>
                    </w:rPr>
                    <w:t>初期雨水</w:t>
                  </w:r>
                </w:p>
              </w:tc>
              <w:tc>
                <w:tcPr>
                  <w:tcW w:w="1767" w:type="pct"/>
                  <w:vAlign w:val="center"/>
                </w:tcPr>
                <w:p>
                  <w:pPr>
                    <w:spacing w:line="360" w:lineRule="exact"/>
                    <w:rPr>
                      <w:rFonts w:hint="default" w:ascii="Times New Roman" w:hAnsi="Times New Roman" w:cs="Times New Roman"/>
                      <w:b/>
                      <w:bCs w:val="0"/>
                      <w:color w:val="000000"/>
                      <w:szCs w:val="21"/>
                      <w:highlight w:val="none"/>
                      <w:u w:val="single"/>
                      <w:lang w:val="en-US" w:eastAsia="zh-CN"/>
                    </w:rPr>
                  </w:pPr>
                  <w:r>
                    <w:rPr>
                      <w:rFonts w:hint="eastAsia" w:cs="Times New Roman"/>
                      <w:b/>
                      <w:bCs w:val="0"/>
                      <w:color w:val="000000"/>
                      <w:szCs w:val="21"/>
                      <w:highlight w:val="none"/>
                      <w:u w:val="single"/>
                      <w:lang w:val="en-US" w:eastAsia="zh-CN"/>
                    </w:rPr>
                    <w:t>经初期雨水收集池</w:t>
                  </w:r>
                  <w:r>
                    <w:rPr>
                      <w:rFonts w:hint="eastAsia" w:ascii="Times New Roman" w:hAnsi="Times New Roman" w:cs="Times New Roman"/>
                      <w:b/>
                      <w:bCs w:val="0"/>
                      <w:color w:val="000000"/>
                      <w:szCs w:val="21"/>
                      <w:highlight w:val="none"/>
                      <w:u w:val="single"/>
                      <w:lang w:eastAsia="zh-CN"/>
                    </w:rPr>
                    <w:t>（</w:t>
                  </w:r>
                  <w:r>
                    <w:rPr>
                      <w:rFonts w:hint="eastAsia" w:ascii="Times New Roman" w:hAnsi="Times New Roman" w:cs="Times New Roman"/>
                      <w:b/>
                      <w:bCs w:val="0"/>
                      <w:color w:val="000000"/>
                      <w:szCs w:val="21"/>
                      <w:highlight w:val="none"/>
                      <w:u w:val="single"/>
                      <w:lang w:val="en-US" w:eastAsia="zh-CN"/>
                    </w:rPr>
                    <w:t>1座，</w:t>
                  </w:r>
                  <w:r>
                    <w:rPr>
                      <w:rFonts w:hint="eastAsia" w:cs="Times New Roman"/>
                      <w:b/>
                      <w:bCs w:val="0"/>
                      <w:color w:val="auto"/>
                      <w:sz w:val="21"/>
                      <w:szCs w:val="21"/>
                      <w:highlight w:val="none"/>
                      <w:u w:val="single"/>
                      <w:lang w:val="en-US" w:eastAsia="zh-CN"/>
                    </w:rPr>
                    <w:t>45</w:t>
                  </w:r>
                  <w:r>
                    <w:rPr>
                      <w:rFonts w:hint="default" w:ascii="Times New Roman" w:hAnsi="Times New Roman" w:cs="Times New Roman"/>
                      <w:b/>
                      <w:bCs w:val="0"/>
                      <w:color w:val="auto"/>
                      <w:sz w:val="21"/>
                      <w:szCs w:val="21"/>
                      <w:highlight w:val="none"/>
                      <w:u w:val="single"/>
                      <w:lang w:val="en-US" w:eastAsia="zh-CN"/>
                    </w:rPr>
                    <w:t>0</w:t>
                  </w:r>
                  <w:r>
                    <w:rPr>
                      <w:rFonts w:hint="default" w:ascii="Times New Roman" w:hAnsi="Times New Roman" w:cs="Times New Roman"/>
                      <w:b/>
                      <w:bCs w:val="0"/>
                      <w:color w:val="auto"/>
                      <w:sz w:val="21"/>
                      <w:szCs w:val="21"/>
                      <w:highlight w:val="none"/>
                      <w:u w:val="single"/>
                    </w:rPr>
                    <w:t>m</w:t>
                  </w:r>
                  <w:r>
                    <w:rPr>
                      <w:rFonts w:hint="default" w:ascii="Times New Roman" w:hAnsi="Times New Roman" w:cs="Times New Roman"/>
                      <w:b/>
                      <w:bCs w:val="0"/>
                      <w:color w:val="auto"/>
                      <w:sz w:val="21"/>
                      <w:szCs w:val="21"/>
                      <w:highlight w:val="none"/>
                      <w:u w:val="single"/>
                      <w:vertAlign w:val="superscript"/>
                    </w:rPr>
                    <w:t>3</w:t>
                  </w:r>
                  <w:r>
                    <w:rPr>
                      <w:rFonts w:hint="eastAsia" w:ascii="Times New Roman" w:hAnsi="Times New Roman" w:cs="Times New Roman"/>
                      <w:b/>
                      <w:bCs w:val="0"/>
                      <w:color w:val="000000"/>
                      <w:szCs w:val="21"/>
                      <w:highlight w:val="none"/>
                      <w:u w:val="single"/>
                      <w:lang w:eastAsia="zh-CN"/>
                    </w:rPr>
                    <w:t>）</w:t>
                  </w:r>
                  <w:r>
                    <w:rPr>
                      <w:rFonts w:hint="eastAsia" w:ascii="Times New Roman" w:hAnsi="Times New Roman" w:cs="Times New Roman"/>
                      <w:b/>
                      <w:bCs w:val="0"/>
                      <w:color w:val="000000"/>
                      <w:szCs w:val="21"/>
                      <w:highlight w:val="none"/>
                      <w:u w:val="single"/>
                      <w:lang w:val="en-US" w:eastAsia="zh-CN"/>
                    </w:rPr>
                    <w:t>收集</w:t>
                  </w:r>
                  <w:r>
                    <w:rPr>
                      <w:rFonts w:hint="eastAsia" w:ascii="Times New Roman" w:hAnsi="Times New Roman" w:cs="Times New Roman"/>
                      <w:b/>
                      <w:bCs w:val="0"/>
                      <w:color w:val="000000"/>
                      <w:szCs w:val="21"/>
                      <w:highlight w:val="none"/>
                      <w:u w:val="single"/>
                      <w:lang w:eastAsia="zh-CN"/>
                    </w:rPr>
                    <w:t>后</w:t>
                  </w:r>
                  <w:r>
                    <w:rPr>
                      <w:rFonts w:hint="eastAsia" w:ascii="Times New Roman" w:hAnsi="Times New Roman" w:cs="Times New Roman"/>
                      <w:b/>
                      <w:bCs w:val="0"/>
                      <w:color w:val="000000"/>
                      <w:szCs w:val="21"/>
                      <w:highlight w:val="none"/>
                      <w:u w:val="single"/>
                      <w:lang w:val="en-US" w:eastAsia="zh-CN"/>
                    </w:rPr>
                    <w:t>用于洒水降尘</w:t>
                  </w:r>
                </w:p>
              </w:tc>
              <w:tc>
                <w:tcPr>
                  <w:tcW w:w="472" w:type="pct"/>
                  <w:vAlign w:val="center"/>
                </w:tcPr>
                <w:p>
                  <w:pPr>
                    <w:spacing w:line="240" w:lineRule="atLeast"/>
                    <w:jc w:val="center"/>
                    <w:rPr>
                      <w:rFonts w:hint="eastAsia" w:ascii="Times New Roman" w:hAnsi="Times New Roman" w:cs="Times New Roman" w:eastAsiaTheme="minorEastAsia"/>
                      <w:b/>
                      <w:bCs w:val="0"/>
                      <w:color w:val="000000"/>
                      <w:kern w:val="2"/>
                      <w:sz w:val="21"/>
                      <w:szCs w:val="21"/>
                      <w:highlight w:val="none"/>
                      <w:u w:val="single"/>
                      <w:lang w:val="en-US" w:eastAsia="zh-CN" w:bidi="ar-SA"/>
                    </w:rPr>
                  </w:pPr>
                  <w:r>
                    <w:rPr>
                      <w:rFonts w:hint="eastAsia" w:ascii="Times New Roman" w:hAnsi="Times New Roman" w:cs="Times New Roman"/>
                      <w:b/>
                      <w:bCs w:val="0"/>
                      <w:color w:val="000000"/>
                      <w:szCs w:val="21"/>
                      <w:highlight w:val="none"/>
                      <w:u w:val="single"/>
                      <w:lang w:val="en-US" w:eastAsia="zh-CN"/>
                    </w:rPr>
                    <w:t>1座</w:t>
                  </w:r>
                </w:p>
              </w:tc>
              <w:tc>
                <w:tcPr>
                  <w:tcW w:w="555" w:type="pct"/>
                  <w:vAlign w:val="center"/>
                </w:tcPr>
                <w:p>
                  <w:pPr>
                    <w:spacing w:line="240" w:lineRule="atLeast"/>
                    <w:jc w:val="center"/>
                    <w:rPr>
                      <w:rFonts w:hint="eastAsia" w:ascii="Times New Roman" w:hAnsi="Times New Roman" w:cs="Times New Roman" w:eastAsiaTheme="minorEastAsia"/>
                      <w:b/>
                      <w:bCs w:val="0"/>
                      <w:kern w:val="2"/>
                      <w:sz w:val="21"/>
                      <w:szCs w:val="21"/>
                      <w:highlight w:val="none"/>
                      <w:u w:val="single"/>
                      <w:lang w:val="en-US" w:eastAsia="zh-CN" w:bidi="ar-SA"/>
                    </w:rPr>
                  </w:pPr>
                  <w:r>
                    <w:rPr>
                      <w:rFonts w:hint="eastAsia" w:cs="Times New Roman" w:eastAsiaTheme="minorEastAsia"/>
                      <w:b/>
                      <w:bCs w:val="0"/>
                      <w:szCs w:val="21"/>
                      <w:highlight w:val="none"/>
                      <w:u w:val="single"/>
                      <w:lang w:eastAsia="zh-CN"/>
                    </w:rPr>
                    <w:t>综合利用，</w:t>
                  </w:r>
                  <w:r>
                    <w:rPr>
                      <w:rFonts w:hint="eastAsia" w:ascii="Times New Roman" w:hAnsi="Times New Roman" w:cs="Times New Roman" w:eastAsiaTheme="minorEastAsia"/>
                      <w:b/>
                      <w:bCs w:val="0"/>
                      <w:szCs w:val="21"/>
                      <w:highlight w:val="none"/>
                      <w:u w:val="single"/>
                      <w:lang w:eastAsia="zh-CN"/>
                    </w:rPr>
                    <w:t>不外排</w:t>
                  </w:r>
                </w:p>
              </w:tc>
              <w:tc>
                <w:tcPr>
                  <w:tcW w:w="772" w:type="pct"/>
                  <w:vAlign w:val="center"/>
                </w:tcPr>
                <w:p>
                  <w:pPr>
                    <w:spacing w:line="240" w:lineRule="atLeast"/>
                    <w:jc w:val="center"/>
                    <w:rPr>
                      <w:rFonts w:hint="default" w:cs="Times New Roman" w:eastAsiaTheme="minorEastAsia"/>
                      <w:b/>
                      <w:bCs w:val="0"/>
                      <w:color w:val="000000"/>
                      <w:szCs w:val="21"/>
                      <w:highlight w:val="none"/>
                      <w:u w:val="single"/>
                      <w:lang w:val="en-US" w:eastAsia="zh-CN"/>
                    </w:rPr>
                  </w:pPr>
                  <w:r>
                    <w:rPr>
                      <w:rFonts w:hint="eastAsia" w:cs="Times New Roman" w:eastAsiaTheme="minorEastAsia"/>
                      <w:b/>
                      <w:bCs w:val="0"/>
                      <w:color w:val="000000"/>
                      <w:szCs w:val="21"/>
                      <w:highlight w:val="none"/>
                      <w:u w:val="single"/>
                      <w:lang w:val="en-US" w:eastAsia="zh-CN"/>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3</w:t>
                  </w:r>
                </w:p>
              </w:tc>
              <w:tc>
                <w:tcPr>
                  <w:tcW w:w="1160" w:type="pct"/>
                  <w:gridSpan w:val="3"/>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噪声</w:t>
                  </w:r>
                </w:p>
              </w:tc>
              <w:tc>
                <w:tcPr>
                  <w:tcW w:w="1767"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ascii="Times New Roman" w:hAnsi="Times New Roman"/>
                      <w:szCs w:val="21"/>
                      <w:highlight w:val="none"/>
                    </w:rPr>
                    <w:t>隔声降噪、基础减震等</w:t>
                  </w:r>
                </w:p>
              </w:tc>
              <w:tc>
                <w:tcPr>
                  <w:tcW w:w="472"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w:t>
                  </w:r>
                </w:p>
              </w:tc>
              <w:tc>
                <w:tcPr>
                  <w:tcW w:w="555"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color w:val="000000"/>
                      <w:szCs w:val="21"/>
                      <w:highlight w:val="none"/>
                    </w:rPr>
                    <w:t>《工业企业厂界环境噪声排放标准》（GB12348-2008）2类</w:t>
                  </w:r>
                </w:p>
              </w:tc>
              <w:tc>
                <w:tcPr>
                  <w:tcW w:w="772" w:type="pct"/>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r>
                    <w:rPr>
                      <w:rFonts w:hint="eastAsia" w:ascii="Times New Roman" w:hAnsi="Times New Roman" w:cs="Times New Roman" w:eastAsiaTheme="minorEastAsia"/>
                      <w:bCs/>
                      <w:color w:val="000000"/>
                      <w:szCs w:val="21"/>
                      <w:highlight w:val="none"/>
                      <w:lang w:val="en-US" w:eastAsia="zh-CN"/>
                    </w:rPr>
                    <w:t>1</w:t>
                  </w:r>
                  <w:r>
                    <w:rPr>
                      <w:rFonts w:hint="eastAsia" w:cs="Times New Roman" w:eastAsiaTheme="minorEastAsia"/>
                      <w:bCs/>
                      <w:color w:val="000000"/>
                      <w:szCs w:val="21"/>
                      <w:highlight w:val="none"/>
                      <w:lang w:val="en-US" w:eastAsia="zh-CN"/>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restar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4</w:t>
                  </w:r>
                </w:p>
              </w:tc>
              <w:tc>
                <w:tcPr>
                  <w:tcW w:w="381" w:type="pct"/>
                  <w:gridSpan w:val="2"/>
                  <w:vMerge w:val="restar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eastAsia" w:ascii="Times New Roman" w:hAnsi="Times New Roman" w:cs="Times New Roman" w:eastAsiaTheme="minorEastAsia"/>
                      <w:bCs/>
                      <w:color w:val="000000"/>
                      <w:szCs w:val="21"/>
                      <w:highlight w:val="none"/>
                      <w:lang w:eastAsia="zh-CN"/>
                    </w:rPr>
                    <w:t>一般</w:t>
                  </w:r>
                  <w:r>
                    <w:rPr>
                      <w:rFonts w:hint="default" w:ascii="Times New Roman" w:hAnsi="Times New Roman" w:cs="Times New Roman" w:eastAsiaTheme="minorEastAsia"/>
                      <w:bCs/>
                      <w:color w:val="000000"/>
                      <w:szCs w:val="21"/>
                      <w:highlight w:val="none"/>
                    </w:rPr>
                    <w:t>固废</w:t>
                  </w:r>
                </w:p>
              </w:tc>
              <w:tc>
                <w:tcPr>
                  <w:tcW w:w="778" w:type="pct"/>
                  <w:vAlign w:val="center"/>
                </w:tcPr>
                <w:p>
                  <w:pPr>
                    <w:spacing w:line="240" w:lineRule="atLeast"/>
                    <w:jc w:val="center"/>
                    <w:rPr>
                      <w:rFonts w:hint="eastAsia" w:ascii="Times New Roman" w:hAnsi="Times New Roman" w:cs="Times New Roman"/>
                      <w:b/>
                      <w:bCs/>
                      <w:szCs w:val="21"/>
                      <w:highlight w:val="none"/>
                      <w:u w:val="single"/>
                      <w:lang w:eastAsia="zh-CN"/>
                    </w:rPr>
                  </w:pPr>
                  <w:r>
                    <w:rPr>
                      <w:rFonts w:hint="eastAsia" w:ascii="Times New Roman" w:hAnsi="Times New Roman" w:cs="Times New Roman"/>
                      <w:b/>
                      <w:bCs/>
                      <w:szCs w:val="21"/>
                      <w:highlight w:val="none"/>
                      <w:u w:val="single"/>
                      <w:lang w:eastAsia="zh-CN"/>
                    </w:rPr>
                    <w:t>除尘器收集颗粒物</w:t>
                  </w:r>
                </w:p>
              </w:tc>
              <w:tc>
                <w:tcPr>
                  <w:tcW w:w="1767" w:type="pct"/>
                  <w:vAlign w:val="center"/>
                </w:tcPr>
                <w:p>
                  <w:pPr>
                    <w:spacing w:line="240" w:lineRule="atLeast"/>
                    <w:jc w:val="center"/>
                    <w:rPr>
                      <w:rFonts w:hint="eastAsia" w:ascii="Times New Roman" w:hAnsi="Times New Roman" w:cs="Times New Roman"/>
                      <w:b/>
                      <w:bCs/>
                      <w:szCs w:val="21"/>
                      <w:highlight w:val="none"/>
                      <w:u w:val="single"/>
                      <w:lang w:eastAsia="zh-CN"/>
                    </w:rPr>
                  </w:pPr>
                  <w:r>
                    <w:rPr>
                      <w:rFonts w:hint="default" w:ascii="Times New Roman" w:hAnsi="Times New Roman" w:cs="Times New Roman"/>
                      <w:b/>
                      <w:bCs/>
                      <w:color w:val="000000"/>
                      <w:kern w:val="2"/>
                      <w:sz w:val="21"/>
                      <w:szCs w:val="21"/>
                      <w:highlight w:val="none"/>
                      <w:u w:val="single"/>
                    </w:rPr>
                    <w:t>集中收集后</w:t>
                  </w:r>
                  <w:r>
                    <w:rPr>
                      <w:rFonts w:hint="eastAsia" w:ascii="Times New Roman" w:hAnsi="Times New Roman" w:cs="Times New Roman"/>
                      <w:b/>
                      <w:bCs/>
                      <w:color w:val="000000"/>
                      <w:kern w:val="2"/>
                      <w:sz w:val="21"/>
                      <w:szCs w:val="21"/>
                      <w:highlight w:val="none"/>
                      <w:u w:val="single"/>
                      <w:lang w:eastAsia="zh-CN"/>
                    </w:rPr>
                    <w:t>与压滤泥饼一起及时外运售给烧结砖厂生产使用</w:t>
                  </w:r>
                </w:p>
              </w:tc>
              <w:tc>
                <w:tcPr>
                  <w:tcW w:w="472" w:type="pct"/>
                  <w:vAlign w:val="center"/>
                </w:tcPr>
                <w:p>
                  <w:pPr>
                    <w:spacing w:line="240" w:lineRule="atLeast"/>
                    <w:jc w:val="center"/>
                    <w:rPr>
                      <w:rFonts w:hint="default" w:ascii="Times New Roman" w:hAnsi="Times New Roman" w:cs="Times New Roman" w:eastAsiaTheme="minorEastAsia"/>
                      <w:b/>
                      <w:bCs/>
                      <w:color w:val="000000"/>
                      <w:szCs w:val="21"/>
                      <w:highlight w:val="none"/>
                      <w:u w:val="single"/>
                    </w:rPr>
                  </w:pPr>
                  <w:r>
                    <w:rPr>
                      <w:rFonts w:hint="default" w:ascii="Times New Roman" w:hAnsi="Times New Roman" w:cs="Times New Roman" w:eastAsiaTheme="minorEastAsia"/>
                      <w:b/>
                      <w:bCs/>
                      <w:color w:val="000000"/>
                      <w:szCs w:val="21"/>
                      <w:highlight w:val="none"/>
                      <w:u w:val="single"/>
                    </w:rPr>
                    <w:t>/</w:t>
                  </w:r>
                </w:p>
              </w:tc>
              <w:tc>
                <w:tcPr>
                  <w:tcW w:w="555" w:type="pct"/>
                  <w:vAlign w:val="center"/>
                </w:tcPr>
                <w:p>
                  <w:pPr>
                    <w:spacing w:line="240" w:lineRule="atLeast"/>
                    <w:jc w:val="center"/>
                    <w:rPr>
                      <w:rFonts w:hint="eastAsia" w:ascii="Times New Roman" w:hAnsi="Times New Roman" w:cs="Times New Roman" w:eastAsiaTheme="minorEastAsia"/>
                      <w:b/>
                      <w:bCs/>
                      <w:color w:val="000000"/>
                      <w:szCs w:val="21"/>
                      <w:highlight w:val="none"/>
                      <w:u w:val="single"/>
                      <w:lang w:eastAsia="zh-CN"/>
                    </w:rPr>
                  </w:pPr>
                  <w:r>
                    <w:rPr>
                      <w:rFonts w:hint="eastAsia" w:ascii="Times New Roman" w:hAnsi="Times New Roman" w:cs="Times New Roman" w:eastAsiaTheme="minorEastAsia"/>
                      <w:b/>
                      <w:bCs/>
                      <w:color w:val="000000"/>
                      <w:szCs w:val="21"/>
                      <w:highlight w:val="none"/>
                      <w:u w:val="single"/>
                      <w:lang w:eastAsia="zh-CN"/>
                    </w:rPr>
                    <w:t>合理处置</w:t>
                  </w:r>
                  <w:r>
                    <w:rPr>
                      <w:rFonts w:hint="eastAsia" w:cs="Times New Roman" w:eastAsiaTheme="minorEastAsia"/>
                      <w:b/>
                      <w:bCs/>
                      <w:color w:val="000000"/>
                      <w:szCs w:val="21"/>
                      <w:highlight w:val="none"/>
                      <w:u w:val="single"/>
                      <w:lang w:eastAsia="zh-CN"/>
                    </w:rPr>
                    <w:t>，不外排</w:t>
                  </w:r>
                </w:p>
              </w:tc>
              <w:tc>
                <w:tcPr>
                  <w:tcW w:w="772" w:type="pct"/>
                  <w:vAlign w:val="center"/>
                </w:tcPr>
                <w:p>
                  <w:pPr>
                    <w:spacing w:line="240" w:lineRule="atLeast"/>
                    <w:jc w:val="center"/>
                    <w:rPr>
                      <w:rFonts w:hint="default" w:ascii="Times New Roman" w:hAnsi="Times New Roman" w:cs="Times New Roman" w:eastAsiaTheme="minorEastAsia"/>
                      <w:b/>
                      <w:bCs/>
                      <w:color w:val="000000"/>
                      <w:szCs w:val="21"/>
                      <w:highlight w:val="none"/>
                      <w:u w:val="single"/>
                    </w:rPr>
                  </w:pPr>
                  <w:r>
                    <w:rPr>
                      <w:rFonts w:hint="default" w:ascii="Times New Roman" w:hAnsi="Times New Roman" w:cs="Times New Roman" w:eastAsiaTheme="minorEastAsia"/>
                      <w:b/>
                      <w:bCs/>
                      <w:color w:val="000000"/>
                      <w:szCs w:val="21"/>
                      <w:highlight w:val="none"/>
                      <w:u w:val="singl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381" w:type="pct"/>
                  <w:gridSpan w:val="2"/>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778" w:type="pct"/>
                  <w:vAlign w:val="center"/>
                </w:tcPr>
                <w:p>
                  <w:pPr>
                    <w:spacing w:line="240" w:lineRule="atLeast"/>
                    <w:jc w:val="center"/>
                    <w:rPr>
                      <w:rFonts w:hint="default" w:ascii="Times New Roman" w:hAnsi="Times New Roman" w:cs="Times New Roman"/>
                      <w:b/>
                      <w:bCs/>
                      <w:szCs w:val="21"/>
                      <w:highlight w:val="none"/>
                      <w:u w:val="single"/>
                      <w:lang w:eastAsia="zh-CN"/>
                    </w:rPr>
                  </w:pPr>
                  <w:r>
                    <w:rPr>
                      <w:rFonts w:hint="eastAsia" w:ascii="Times New Roman" w:hAnsi="Times New Roman" w:cs="Times New Roman"/>
                      <w:b/>
                      <w:bCs/>
                      <w:szCs w:val="21"/>
                      <w:highlight w:val="none"/>
                      <w:u w:val="single"/>
                      <w:lang w:eastAsia="zh-CN"/>
                    </w:rPr>
                    <w:t>压滤泥饼</w:t>
                  </w:r>
                </w:p>
              </w:tc>
              <w:tc>
                <w:tcPr>
                  <w:tcW w:w="1767" w:type="pct"/>
                  <w:vAlign w:val="center"/>
                </w:tcPr>
                <w:p>
                  <w:pPr>
                    <w:spacing w:line="240" w:lineRule="atLeast"/>
                    <w:jc w:val="center"/>
                    <w:rPr>
                      <w:rFonts w:hint="default" w:ascii="Times New Roman" w:hAnsi="Times New Roman" w:cs="Times New Roman"/>
                      <w:b/>
                      <w:bCs/>
                      <w:szCs w:val="21"/>
                      <w:highlight w:val="none"/>
                      <w:u w:val="single"/>
                      <w:lang w:eastAsia="zh-CN"/>
                    </w:rPr>
                  </w:pPr>
                  <w:r>
                    <w:rPr>
                      <w:rFonts w:hint="eastAsia" w:cs="Times New Roman"/>
                      <w:b/>
                      <w:bCs/>
                      <w:szCs w:val="21"/>
                      <w:highlight w:val="none"/>
                      <w:u w:val="single"/>
                      <w:lang w:eastAsia="zh-CN"/>
                    </w:rPr>
                    <w:t>压滤机压滤处理后暂存于泥饼暂存区</w:t>
                  </w:r>
                  <w:r>
                    <w:rPr>
                      <w:rFonts w:hint="eastAsia" w:cs="Times New Roman"/>
                      <w:b/>
                      <w:bCs/>
                      <w:iCs/>
                      <w:color w:val="000000"/>
                      <w:sz w:val="21"/>
                      <w:szCs w:val="21"/>
                      <w:highlight w:val="none"/>
                      <w:u w:val="single"/>
                      <w:lang w:eastAsia="zh-CN"/>
                    </w:rPr>
                    <w:t>（</w:t>
                  </w:r>
                  <w:r>
                    <w:rPr>
                      <w:rFonts w:hint="eastAsia" w:cs="Times New Roman"/>
                      <w:b/>
                      <w:bCs/>
                      <w:iCs/>
                      <w:color w:val="000000"/>
                      <w:sz w:val="21"/>
                      <w:szCs w:val="21"/>
                      <w:highlight w:val="none"/>
                      <w:u w:val="single"/>
                      <w:lang w:val="en-US" w:eastAsia="zh-CN"/>
                    </w:rPr>
                    <w:t>1座，100m</w:t>
                  </w:r>
                  <w:r>
                    <w:rPr>
                      <w:rFonts w:hint="eastAsia" w:cs="Times New Roman"/>
                      <w:b/>
                      <w:bCs/>
                      <w:iCs/>
                      <w:color w:val="000000"/>
                      <w:sz w:val="21"/>
                      <w:szCs w:val="21"/>
                      <w:highlight w:val="none"/>
                      <w:u w:val="single"/>
                      <w:vertAlign w:val="superscript"/>
                      <w:lang w:val="en-US" w:eastAsia="zh-CN"/>
                    </w:rPr>
                    <w:t>2</w:t>
                  </w:r>
                  <w:r>
                    <w:rPr>
                      <w:rFonts w:hint="eastAsia" w:cs="Times New Roman"/>
                      <w:b/>
                      <w:bCs/>
                      <w:iCs/>
                      <w:color w:val="000000"/>
                      <w:sz w:val="21"/>
                      <w:szCs w:val="21"/>
                      <w:highlight w:val="none"/>
                      <w:u w:val="single"/>
                      <w:lang w:eastAsia="zh-CN"/>
                    </w:rPr>
                    <w:t>）</w:t>
                  </w:r>
                  <w:r>
                    <w:rPr>
                      <w:rFonts w:hint="eastAsia" w:ascii="Times New Roman" w:hAnsi="Times New Roman" w:cs="Times New Roman"/>
                      <w:b/>
                      <w:bCs/>
                      <w:szCs w:val="21"/>
                      <w:highlight w:val="none"/>
                      <w:u w:val="single"/>
                      <w:lang w:eastAsia="zh-CN"/>
                    </w:rPr>
                    <w:t>，</w:t>
                  </w:r>
                  <w:r>
                    <w:rPr>
                      <w:rFonts w:hint="default" w:ascii="Times New Roman" w:hAnsi="Times New Roman" w:cs="Times New Roman"/>
                      <w:b/>
                      <w:bCs/>
                      <w:color w:val="000000"/>
                      <w:kern w:val="2"/>
                      <w:sz w:val="21"/>
                      <w:szCs w:val="21"/>
                      <w:highlight w:val="none"/>
                      <w:u w:val="single"/>
                    </w:rPr>
                    <w:t>压滤后</w:t>
                  </w:r>
                  <w:r>
                    <w:rPr>
                      <w:rFonts w:hint="eastAsia" w:ascii="Times New Roman" w:hAnsi="Times New Roman" w:cs="Times New Roman"/>
                      <w:b/>
                      <w:bCs/>
                      <w:color w:val="000000"/>
                      <w:kern w:val="2"/>
                      <w:sz w:val="21"/>
                      <w:szCs w:val="21"/>
                      <w:highlight w:val="none"/>
                      <w:u w:val="single"/>
                      <w:lang w:eastAsia="zh-CN"/>
                    </w:rPr>
                    <w:t>及时外运售给烧结砖厂生产使用</w:t>
                  </w:r>
                  <w:r>
                    <w:rPr>
                      <w:rFonts w:hint="eastAsia" w:ascii="Times New Roman" w:hAnsi="Times New Roman" w:cs="Times New Roman"/>
                      <w:b/>
                      <w:bCs/>
                      <w:szCs w:val="21"/>
                      <w:highlight w:val="none"/>
                      <w:u w:val="single"/>
                      <w:lang w:eastAsia="zh-CN"/>
                    </w:rPr>
                    <w:t>土</w:t>
                  </w:r>
                </w:p>
              </w:tc>
              <w:tc>
                <w:tcPr>
                  <w:tcW w:w="472" w:type="pct"/>
                  <w:vAlign w:val="center"/>
                </w:tcPr>
                <w:p>
                  <w:pPr>
                    <w:spacing w:line="240" w:lineRule="atLeast"/>
                    <w:jc w:val="center"/>
                    <w:rPr>
                      <w:rFonts w:hint="eastAsia" w:ascii="Times New Roman" w:hAnsi="Times New Roman" w:cs="Times New Roman" w:eastAsiaTheme="minorEastAsia"/>
                      <w:b/>
                      <w:bCs/>
                      <w:color w:val="000000"/>
                      <w:szCs w:val="21"/>
                      <w:highlight w:val="none"/>
                      <w:u w:val="single"/>
                      <w:lang w:val="en-US" w:eastAsia="zh-CN"/>
                    </w:rPr>
                  </w:pPr>
                  <w:r>
                    <w:rPr>
                      <w:rFonts w:hint="eastAsia" w:ascii="Times New Roman" w:hAnsi="Times New Roman" w:cs="Times New Roman"/>
                      <w:b/>
                      <w:bCs/>
                      <w:color w:val="000000"/>
                      <w:szCs w:val="21"/>
                      <w:highlight w:val="none"/>
                      <w:u w:val="single"/>
                      <w:lang w:val="en-US" w:eastAsia="zh-CN"/>
                    </w:rPr>
                    <w:t>1座</w:t>
                  </w:r>
                </w:p>
              </w:tc>
              <w:tc>
                <w:tcPr>
                  <w:tcW w:w="555" w:type="pct"/>
                  <w:vAlign w:val="center"/>
                </w:tcPr>
                <w:p>
                  <w:pPr>
                    <w:spacing w:line="240" w:lineRule="atLeast"/>
                    <w:jc w:val="center"/>
                    <w:rPr>
                      <w:rFonts w:hint="default" w:ascii="Times New Roman" w:hAnsi="Times New Roman" w:cs="Times New Roman" w:eastAsiaTheme="minorEastAsia"/>
                      <w:b/>
                      <w:bCs/>
                      <w:color w:val="000000"/>
                      <w:szCs w:val="21"/>
                      <w:highlight w:val="none"/>
                      <w:u w:val="single"/>
                    </w:rPr>
                  </w:pPr>
                  <w:r>
                    <w:rPr>
                      <w:rFonts w:hint="eastAsia" w:ascii="Times New Roman" w:hAnsi="Times New Roman" w:cs="Times New Roman" w:eastAsiaTheme="minorEastAsia"/>
                      <w:b/>
                      <w:bCs/>
                      <w:color w:val="000000"/>
                      <w:szCs w:val="21"/>
                      <w:highlight w:val="none"/>
                      <w:u w:val="single"/>
                      <w:lang w:eastAsia="zh-CN"/>
                    </w:rPr>
                    <w:t>合理处置</w:t>
                  </w:r>
                  <w:r>
                    <w:rPr>
                      <w:rFonts w:hint="eastAsia" w:cs="Times New Roman" w:eastAsiaTheme="minorEastAsia"/>
                      <w:b/>
                      <w:bCs/>
                      <w:color w:val="000000"/>
                      <w:szCs w:val="21"/>
                      <w:highlight w:val="none"/>
                      <w:u w:val="single"/>
                      <w:lang w:eastAsia="zh-CN"/>
                    </w:rPr>
                    <w:t>，不外排</w:t>
                  </w:r>
                </w:p>
              </w:tc>
              <w:tc>
                <w:tcPr>
                  <w:tcW w:w="772" w:type="pct"/>
                  <w:vAlign w:val="center"/>
                </w:tcPr>
                <w:p>
                  <w:pPr>
                    <w:spacing w:line="240" w:lineRule="atLeast"/>
                    <w:jc w:val="center"/>
                    <w:rPr>
                      <w:rFonts w:hint="default" w:ascii="Times New Roman" w:hAnsi="Times New Roman" w:cs="Times New Roman" w:eastAsiaTheme="minorEastAsia"/>
                      <w:b/>
                      <w:bCs/>
                      <w:color w:val="000000"/>
                      <w:szCs w:val="21"/>
                      <w:highlight w:val="none"/>
                      <w:u w:val="single"/>
                      <w:lang w:val="en-US" w:eastAsia="zh-CN"/>
                    </w:rPr>
                  </w:pPr>
                  <w:r>
                    <w:rPr>
                      <w:rFonts w:hint="eastAsia" w:cs="Times New Roman" w:eastAsiaTheme="minorEastAsia"/>
                      <w:b/>
                      <w:bCs/>
                      <w:color w:val="000000"/>
                      <w:szCs w:val="21"/>
                      <w:highlight w:val="none"/>
                      <w:u w:val="single"/>
                      <w:lang w:val="en-US" w:eastAsia="zh-CN"/>
                    </w:rPr>
                    <w:t>12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381" w:type="pct"/>
                  <w:gridSpan w:val="2"/>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778" w:type="pct"/>
                  <w:vAlign w:val="center"/>
                </w:tcPr>
                <w:p>
                  <w:pPr>
                    <w:spacing w:line="240" w:lineRule="atLeast"/>
                    <w:jc w:val="center"/>
                    <w:rPr>
                      <w:rFonts w:hint="default" w:ascii="Times New Roman" w:hAnsi="Times New Roman" w:cs="Times New Roman"/>
                      <w:szCs w:val="21"/>
                      <w:highlight w:val="none"/>
                      <w:lang w:eastAsia="zh-CN"/>
                    </w:rPr>
                  </w:pPr>
                  <w:r>
                    <w:rPr>
                      <w:rFonts w:hint="eastAsia" w:ascii="Times New Roman" w:hAnsi="Times New Roman" w:cs="Times New Roman"/>
                      <w:szCs w:val="21"/>
                      <w:highlight w:val="none"/>
                      <w:lang w:eastAsia="zh-CN"/>
                    </w:rPr>
                    <w:t>生活垃圾</w:t>
                  </w:r>
                </w:p>
              </w:tc>
              <w:tc>
                <w:tcPr>
                  <w:tcW w:w="1767" w:type="pct"/>
                  <w:vAlign w:val="center"/>
                </w:tcPr>
                <w:p>
                  <w:pPr>
                    <w:spacing w:line="240" w:lineRule="atLeast"/>
                    <w:jc w:val="center"/>
                    <w:rPr>
                      <w:rFonts w:hint="default" w:ascii="Times New Roman" w:hAnsi="Times New Roman" w:cs="Times New Roman"/>
                      <w:szCs w:val="21"/>
                      <w:highlight w:val="none"/>
                      <w:lang w:eastAsia="zh-CN"/>
                    </w:rPr>
                  </w:pPr>
                  <w:r>
                    <w:rPr>
                      <w:rFonts w:ascii="Times New Roman" w:hAnsi="Times New Roman" w:cs="Times New Roman"/>
                      <w:szCs w:val="21"/>
                      <w:highlight w:val="none"/>
                    </w:rPr>
                    <w:t>垃圾桶收集后由环卫部门清运</w:t>
                  </w:r>
                </w:p>
              </w:tc>
              <w:tc>
                <w:tcPr>
                  <w:tcW w:w="472" w:type="pct"/>
                  <w:vAlign w:val="center"/>
                </w:tcPr>
                <w:p>
                  <w:pPr>
                    <w:spacing w:line="240" w:lineRule="atLeast"/>
                    <w:jc w:val="center"/>
                    <w:rPr>
                      <w:rFonts w:hint="eastAsia" w:ascii="Times New Roman" w:hAnsi="Times New Roman" w:cs="Times New Roman" w:eastAsiaTheme="minorEastAsia"/>
                      <w:bCs/>
                      <w:color w:val="000000"/>
                      <w:szCs w:val="21"/>
                      <w:highlight w:val="none"/>
                      <w:lang w:val="en-US" w:eastAsia="zh-CN"/>
                    </w:rPr>
                  </w:pPr>
                  <w:r>
                    <w:rPr>
                      <w:rFonts w:hint="eastAsia" w:ascii="Times New Roman" w:hAnsi="Times New Roman" w:cs="Times New Roman" w:eastAsiaTheme="minorEastAsia"/>
                      <w:bCs/>
                      <w:color w:val="000000"/>
                      <w:szCs w:val="21"/>
                      <w:highlight w:val="none"/>
                      <w:lang w:val="en-US" w:eastAsia="zh-CN"/>
                    </w:rPr>
                    <w:t>/</w:t>
                  </w:r>
                </w:p>
              </w:tc>
              <w:tc>
                <w:tcPr>
                  <w:tcW w:w="555" w:type="pct"/>
                  <w:vAlign w:val="center"/>
                </w:tcPr>
                <w:p>
                  <w:pPr>
                    <w:spacing w:line="240" w:lineRule="atLeast"/>
                    <w:jc w:val="center"/>
                    <w:rPr>
                      <w:rFonts w:hint="default" w:ascii="Times New Roman" w:hAnsi="Times New Roman" w:cs="Times New Roman" w:eastAsiaTheme="minorEastAsia"/>
                      <w:color w:val="000000"/>
                      <w:szCs w:val="21"/>
                      <w:highlight w:val="none"/>
                    </w:rPr>
                  </w:pPr>
                  <w:r>
                    <w:rPr>
                      <w:rFonts w:hint="eastAsia" w:ascii="Times New Roman" w:hAnsi="Times New Roman" w:cs="Times New Roman" w:eastAsiaTheme="minorEastAsia"/>
                      <w:color w:val="000000"/>
                      <w:szCs w:val="21"/>
                      <w:highlight w:val="none"/>
                      <w:lang w:eastAsia="zh-CN"/>
                    </w:rPr>
                    <w:t>合理处置</w:t>
                  </w:r>
                </w:p>
              </w:tc>
              <w:tc>
                <w:tcPr>
                  <w:tcW w:w="772" w:type="pct"/>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r>
                    <w:rPr>
                      <w:rFonts w:hint="eastAsia" w:ascii="Times New Roman" w:hAnsi="Times New Roman" w:cs="Times New Roman" w:eastAsiaTheme="minorEastAsia"/>
                      <w:bCs/>
                      <w:color w:val="000000"/>
                      <w:szCs w:val="21"/>
                      <w:highlight w:val="none"/>
                      <w:lang w:val="en-US" w:eastAsia="zh-CN"/>
                    </w:rPr>
                    <w:t>0.</w:t>
                  </w:r>
                  <w:r>
                    <w:rPr>
                      <w:rFonts w:hint="eastAsia" w:cs="Times New Roman" w:eastAsiaTheme="minorEastAsia"/>
                      <w:bCs/>
                      <w:color w:val="000000"/>
                      <w:szCs w:val="21"/>
                      <w:highlight w:val="none"/>
                      <w:lang w:val="en-US" w:eastAsia="zh-CN"/>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381" w:type="pct"/>
                  <w:gridSpan w:val="2"/>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778" w:type="pct"/>
                  <w:vAlign w:val="center"/>
                </w:tcPr>
                <w:p>
                  <w:pPr>
                    <w:spacing w:line="240" w:lineRule="atLeast"/>
                    <w:jc w:val="center"/>
                    <w:rPr>
                      <w:rFonts w:hint="eastAsia" w:ascii="Times New Roman" w:hAnsi="Times New Roman" w:cs="Times New Roman"/>
                      <w:b/>
                      <w:bCs/>
                      <w:szCs w:val="21"/>
                      <w:highlight w:val="none"/>
                      <w:u w:val="single"/>
                      <w:lang w:eastAsia="zh-CN"/>
                    </w:rPr>
                  </w:pPr>
                  <w:r>
                    <w:rPr>
                      <w:rFonts w:hint="eastAsia" w:cs="Times New Roman"/>
                      <w:b/>
                      <w:bCs/>
                      <w:szCs w:val="21"/>
                      <w:highlight w:val="none"/>
                      <w:u w:val="single"/>
                      <w:lang w:eastAsia="zh-CN"/>
                    </w:rPr>
                    <w:t>铁磁性杂质</w:t>
                  </w:r>
                </w:p>
              </w:tc>
              <w:tc>
                <w:tcPr>
                  <w:tcW w:w="1767" w:type="pct"/>
                  <w:vAlign w:val="center"/>
                </w:tcPr>
                <w:p>
                  <w:pPr>
                    <w:spacing w:line="240" w:lineRule="atLeast"/>
                    <w:jc w:val="center"/>
                    <w:rPr>
                      <w:rFonts w:ascii="Times New Roman" w:hAnsi="Times New Roman" w:cs="Times New Roman"/>
                      <w:b/>
                      <w:bCs/>
                      <w:szCs w:val="21"/>
                      <w:highlight w:val="none"/>
                      <w:u w:val="single"/>
                    </w:rPr>
                  </w:pPr>
                  <w:r>
                    <w:rPr>
                      <w:rFonts w:hint="eastAsia" w:ascii="Times New Roman" w:hAnsi="Times New Roman" w:cs="Times New Roman"/>
                      <w:b/>
                      <w:bCs/>
                      <w:color w:val="000000"/>
                      <w:kern w:val="2"/>
                      <w:sz w:val="21"/>
                      <w:szCs w:val="21"/>
                      <w:highlight w:val="none"/>
                      <w:u w:val="single"/>
                      <w:lang w:eastAsia="zh-CN"/>
                    </w:rPr>
                    <w:t>收集后外售</w:t>
                  </w:r>
                </w:p>
              </w:tc>
              <w:tc>
                <w:tcPr>
                  <w:tcW w:w="472" w:type="pct"/>
                  <w:vAlign w:val="center"/>
                </w:tcPr>
                <w:p>
                  <w:pPr>
                    <w:spacing w:line="240" w:lineRule="atLeast"/>
                    <w:jc w:val="center"/>
                    <w:rPr>
                      <w:rFonts w:hint="default" w:ascii="Times New Roman" w:hAnsi="Times New Roman" w:cs="Times New Roman" w:eastAsiaTheme="minorEastAsia"/>
                      <w:b/>
                      <w:bCs/>
                      <w:color w:val="000000"/>
                      <w:szCs w:val="21"/>
                      <w:highlight w:val="none"/>
                      <w:u w:val="single"/>
                      <w:lang w:val="en-US" w:eastAsia="zh-CN"/>
                    </w:rPr>
                  </w:pPr>
                  <w:r>
                    <w:rPr>
                      <w:rFonts w:hint="eastAsia" w:cs="Times New Roman" w:eastAsiaTheme="minorEastAsia"/>
                      <w:b/>
                      <w:bCs/>
                      <w:color w:val="000000"/>
                      <w:szCs w:val="21"/>
                      <w:highlight w:val="none"/>
                      <w:u w:val="single"/>
                      <w:lang w:val="en-US" w:eastAsia="zh-CN"/>
                    </w:rPr>
                    <w:t>/</w:t>
                  </w:r>
                </w:p>
              </w:tc>
              <w:tc>
                <w:tcPr>
                  <w:tcW w:w="555" w:type="pct"/>
                  <w:vAlign w:val="center"/>
                </w:tcPr>
                <w:p>
                  <w:pPr>
                    <w:spacing w:line="240" w:lineRule="atLeast"/>
                    <w:jc w:val="center"/>
                    <w:rPr>
                      <w:rFonts w:hint="eastAsia" w:ascii="Times New Roman" w:hAnsi="Times New Roman" w:cs="Times New Roman" w:eastAsiaTheme="minorEastAsia"/>
                      <w:b/>
                      <w:bCs/>
                      <w:color w:val="000000"/>
                      <w:szCs w:val="21"/>
                      <w:highlight w:val="none"/>
                      <w:u w:val="single"/>
                      <w:lang w:eastAsia="zh-CN"/>
                    </w:rPr>
                  </w:pPr>
                  <w:r>
                    <w:rPr>
                      <w:rFonts w:hint="eastAsia" w:ascii="Times New Roman" w:hAnsi="Times New Roman" w:cs="Times New Roman" w:eastAsiaTheme="minorEastAsia"/>
                      <w:b/>
                      <w:bCs/>
                      <w:color w:val="000000"/>
                      <w:szCs w:val="21"/>
                      <w:highlight w:val="none"/>
                      <w:u w:val="single"/>
                      <w:lang w:eastAsia="zh-CN"/>
                    </w:rPr>
                    <w:t>合理处置</w:t>
                  </w:r>
                  <w:r>
                    <w:rPr>
                      <w:rFonts w:hint="eastAsia" w:cs="Times New Roman" w:eastAsiaTheme="minorEastAsia"/>
                      <w:b/>
                      <w:bCs/>
                      <w:color w:val="000000"/>
                      <w:szCs w:val="21"/>
                      <w:highlight w:val="none"/>
                      <w:u w:val="single"/>
                      <w:lang w:eastAsia="zh-CN"/>
                    </w:rPr>
                    <w:t>，不外排</w:t>
                  </w:r>
                </w:p>
              </w:tc>
              <w:tc>
                <w:tcPr>
                  <w:tcW w:w="772" w:type="pct"/>
                  <w:vAlign w:val="center"/>
                </w:tcPr>
                <w:p>
                  <w:pPr>
                    <w:spacing w:line="240" w:lineRule="atLeast"/>
                    <w:jc w:val="center"/>
                    <w:rPr>
                      <w:rFonts w:hint="default" w:ascii="Times New Roman" w:hAnsi="Times New Roman" w:cs="Times New Roman" w:eastAsiaTheme="minorEastAsia"/>
                      <w:b/>
                      <w:bCs/>
                      <w:color w:val="000000"/>
                      <w:szCs w:val="21"/>
                      <w:highlight w:val="none"/>
                      <w:u w:val="single"/>
                      <w:lang w:val="en-US" w:eastAsia="zh-CN"/>
                    </w:rPr>
                  </w:pPr>
                  <w:r>
                    <w:rPr>
                      <w:rFonts w:hint="eastAsia" w:cs="Times New Roman" w:eastAsiaTheme="minorEastAsia"/>
                      <w:b/>
                      <w:bCs/>
                      <w:color w:val="000000"/>
                      <w:szCs w:val="21"/>
                      <w:highlight w:val="none"/>
                      <w:u w:val="single"/>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271" w:type="pct"/>
                  <w:vMerge w:val="continue"/>
                  <w:vAlign w:val="center"/>
                </w:tcPr>
                <w:p>
                  <w:pPr>
                    <w:spacing w:line="240" w:lineRule="atLeast"/>
                    <w:jc w:val="center"/>
                    <w:rPr>
                      <w:rFonts w:hint="default" w:ascii="Times New Roman" w:hAnsi="Times New Roman" w:cs="Times New Roman" w:eastAsiaTheme="minorEastAsia"/>
                      <w:bCs/>
                      <w:color w:val="000000"/>
                      <w:szCs w:val="21"/>
                      <w:highlight w:val="none"/>
                    </w:rPr>
                  </w:pPr>
                </w:p>
              </w:tc>
              <w:tc>
                <w:tcPr>
                  <w:tcW w:w="381" w:type="pct"/>
                  <w:gridSpan w:val="2"/>
                  <w:vAlign w:val="center"/>
                </w:tcPr>
                <w:p>
                  <w:pPr>
                    <w:spacing w:line="240" w:lineRule="atLeast"/>
                    <w:jc w:val="center"/>
                    <w:rPr>
                      <w:rFonts w:hint="eastAsia" w:ascii="Times New Roman" w:hAnsi="Times New Roman" w:cs="Times New Roman" w:eastAsiaTheme="minorEastAsia"/>
                      <w:bCs/>
                      <w:color w:val="000000"/>
                      <w:szCs w:val="21"/>
                      <w:highlight w:val="none"/>
                      <w:lang w:eastAsia="zh-CN"/>
                    </w:rPr>
                  </w:pPr>
                  <w:r>
                    <w:rPr>
                      <w:rFonts w:hint="eastAsia" w:ascii="Times New Roman" w:hAnsi="Times New Roman" w:cs="Times New Roman" w:eastAsiaTheme="minorEastAsia"/>
                      <w:bCs/>
                      <w:color w:val="000000"/>
                      <w:szCs w:val="21"/>
                      <w:highlight w:val="none"/>
                      <w:lang w:eastAsia="zh-CN"/>
                    </w:rPr>
                    <w:t>危险固废</w:t>
                  </w:r>
                </w:p>
              </w:tc>
              <w:tc>
                <w:tcPr>
                  <w:tcW w:w="778" w:type="pct"/>
                  <w:vAlign w:val="center"/>
                </w:tcPr>
                <w:p>
                  <w:pPr>
                    <w:spacing w:line="240" w:lineRule="atLeast"/>
                    <w:jc w:val="center"/>
                    <w:rPr>
                      <w:rFonts w:hint="eastAsia" w:ascii="Times New Roman" w:hAnsi="Times New Roman" w:cs="Times New Roman"/>
                      <w:szCs w:val="21"/>
                      <w:highlight w:val="none"/>
                      <w:lang w:eastAsia="zh-CN"/>
                    </w:rPr>
                  </w:pPr>
                  <w:r>
                    <w:rPr>
                      <w:rFonts w:hint="eastAsia" w:ascii="Times New Roman" w:hAnsi="Times New Roman" w:cs="Times New Roman"/>
                      <w:szCs w:val="21"/>
                      <w:highlight w:val="none"/>
                      <w:lang w:eastAsia="zh-CN"/>
                    </w:rPr>
                    <w:t>废机油</w:t>
                  </w:r>
                </w:p>
              </w:tc>
              <w:tc>
                <w:tcPr>
                  <w:tcW w:w="1767" w:type="pct"/>
                  <w:vAlign w:val="center"/>
                </w:tcPr>
                <w:p>
                  <w:pPr>
                    <w:spacing w:line="240" w:lineRule="atLeast"/>
                    <w:jc w:val="center"/>
                    <w:rPr>
                      <w:rFonts w:hint="default" w:ascii="Times New Roman" w:hAnsi="Times New Roman" w:cs="Times New Roman"/>
                      <w:szCs w:val="21"/>
                      <w:highlight w:val="none"/>
                      <w:lang w:eastAsia="zh-CN"/>
                    </w:rPr>
                  </w:pPr>
                  <w:r>
                    <w:rPr>
                      <w:rFonts w:ascii="Times New Roman" w:hAnsi="Times New Roman" w:cs="Times New Roman"/>
                      <w:szCs w:val="21"/>
                      <w:highlight w:val="none"/>
                    </w:rPr>
                    <w:t>密闭容器收集暂存于危废暂存间</w:t>
                  </w:r>
                  <w:r>
                    <w:rPr>
                      <w:rFonts w:hint="eastAsia" w:ascii="Times New Roman" w:hAnsi="Times New Roman" w:cs="Times New Roman"/>
                      <w:color w:val="000000"/>
                      <w:szCs w:val="21"/>
                      <w:highlight w:val="none"/>
                      <w:lang w:eastAsia="zh-CN"/>
                    </w:rPr>
                    <w:t>（</w:t>
                  </w:r>
                  <w:r>
                    <w:rPr>
                      <w:rFonts w:hint="eastAsia" w:ascii="Times New Roman" w:hAnsi="Times New Roman" w:cs="Times New Roman"/>
                      <w:color w:val="000000"/>
                      <w:szCs w:val="21"/>
                      <w:highlight w:val="none"/>
                      <w:lang w:val="en-US" w:eastAsia="zh-CN"/>
                    </w:rPr>
                    <w:t>1座，</w:t>
                  </w:r>
                  <w:r>
                    <w:rPr>
                      <w:rFonts w:hint="eastAsia" w:ascii="Times New Roman" w:hAnsi="Times New Roman" w:cs="Times New Roman"/>
                      <w:b w:val="0"/>
                      <w:bCs w:val="0"/>
                      <w:color w:val="auto"/>
                      <w:sz w:val="21"/>
                      <w:szCs w:val="21"/>
                      <w:highlight w:val="none"/>
                      <w:u w:val="none"/>
                      <w:lang w:val="en-US" w:eastAsia="zh-CN"/>
                    </w:rPr>
                    <w:t>5</w:t>
                  </w:r>
                  <w:r>
                    <w:rPr>
                      <w:rFonts w:hint="default" w:ascii="Times New Roman" w:hAnsi="Times New Roman" w:cs="Times New Roman"/>
                      <w:b w:val="0"/>
                      <w:bCs w:val="0"/>
                      <w:color w:val="auto"/>
                      <w:sz w:val="21"/>
                      <w:szCs w:val="21"/>
                      <w:highlight w:val="none"/>
                      <w:u w:val="none"/>
                    </w:rPr>
                    <w:t>m</w:t>
                  </w:r>
                  <w:r>
                    <w:rPr>
                      <w:rFonts w:hint="eastAsia" w:ascii="Times New Roman" w:hAnsi="Times New Roman" w:cs="Times New Roman"/>
                      <w:b w:val="0"/>
                      <w:bCs w:val="0"/>
                      <w:color w:val="auto"/>
                      <w:sz w:val="21"/>
                      <w:szCs w:val="21"/>
                      <w:highlight w:val="none"/>
                      <w:u w:val="none"/>
                      <w:vertAlign w:val="superscript"/>
                      <w:lang w:val="en-US" w:eastAsia="zh-CN"/>
                    </w:rPr>
                    <w:t>2</w:t>
                  </w:r>
                  <w:r>
                    <w:rPr>
                      <w:rFonts w:hint="eastAsia" w:ascii="Times New Roman" w:hAnsi="Times New Roman" w:cs="Times New Roman"/>
                      <w:color w:val="000000"/>
                      <w:szCs w:val="21"/>
                      <w:highlight w:val="none"/>
                      <w:lang w:eastAsia="zh-CN"/>
                    </w:rPr>
                    <w:t>）</w:t>
                  </w:r>
                  <w:r>
                    <w:rPr>
                      <w:rFonts w:ascii="Times New Roman" w:hAnsi="Times New Roman" w:cs="Times New Roman"/>
                      <w:szCs w:val="21"/>
                      <w:highlight w:val="none"/>
                    </w:rPr>
                    <w:t>，定期交由有资质单位进行处理</w:t>
                  </w:r>
                </w:p>
              </w:tc>
              <w:tc>
                <w:tcPr>
                  <w:tcW w:w="472" w:type="pct"/>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eastAsia" w:ascii="Times New Roman" w:hAnsi="Times New Roman" w:cs="Times New Roman"/>
                      <w:color w:val="000000"/>
                      <w:szCs w:val="21"/>
                      <w:highlight w:val="none"/>
                      <w:lang w:val="en-US" w:eastAsia="zh-CN"/>
                    </w:rPr>
                    <w:t>1座</w:t>
                  </w:r>
                </w:p>
              </w:tc>
              <w:tc>
                <w:tcPr>
                  <w:tcW w:w="555" w:type="pct"/>
                  <w:vAlign w:val="center"/>
                </w:tcPr>
                <w:p>
                  <w:pPr>
                    <w:spacing w:line="240" w:lineRule="atLeast"/>
                    <w:jc w:val="center"/>
                    <w:rPr>
                      <w:rFonts w:hint="default" w:ascii="Times New Roman" w:hAnsi="Times New Roman" w:cs="Times New Roman" w:eastAsiaTheme="minorEastAsia"/>
                      <w:color w:val="000000"/>
                      <w:szCs w:val="21"/>
                      <w:highlight w:val="none"/>
                      <w:lang w:val="en-US" w:eastAsia="zh-CN"/>
                    </w:rPr>
                  </w:pPr>
                  <w:r>
                    <w:rPr>
                      <w:rFonts w:hint="eastAsia" w:cs="Times New Roman"/>
                      <w:color w:val="000000"/>
                      <w:szCs w:val="21"/>
                      <w:highlight w:val="none"/>
                      <w:lang w:val="en-US" w:eastAsia="zh-CN"/>
                    </w:rPr>
                    <w:t>安全处置</w:t>
                  </w:r>
                  <w:r>
                    <w:rPr>
                      <w:rFonts w:hint="eastAsia" w:cs="Times New Roman" w:eastAsiaTheme="minorEastAsia"/>
                      <w:color w:val="000000"/>
                      <w:szCs w:val="21"/>
                      <w:highlight w:val="none"/>
                      <w:lang w:eastAsia="zh-CN"/>
                    </w:rPr>
                    <w:t>，</w:t>
                  </w:r>
                  <w:r>
                    <w:rPr>
                      <w:rFonts w:hint="eastAsia" w:ascii="Times New Roman" w:hAnsi="Times New Roman" w:cs="Times New Roman" w:eastAsiaTheme="minorEastAsia"/>
                      <w:bCs/>
                      <w:szCs w:val="21"/>
                      <w:highlight w:val="none"/>
                      <w:lang w:eastAsia="zh-CN"/>
                    </w:rPr>
                    <w:t>不外排</w:t>
                  </w:r>
                </w:p>
              </w:tc>
              <w:tc>
                <w:tcPr>
                  <w:tcW w:w="772" w:type="pct"/>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r>
                    <w:rPr>
                      <w:rFonts w:hint="eastAsia" w:ascii="Times New Roman" w:hAnsi="Times New Roman" w:cs="Times New Roman" w:eastAsiaTheme="minorEastAsia"/>
                      <w:bCs/>
                      <w:color w:val="000000"/>
                      <w:szCs w:val="21"/>
                      <w:highlight w:val="none"/>
                      <w:lang w:val="en-US" w:eastAsia="zh-CN"/>
                    </w:rPr>
                    <w:t>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57" w:type="dxa"/>
                  <w:bottom w:w="0" w:type="dxa"/>
                  <w:right w:w="57" w:type="dxa"/>
                </w:tblCellMar>
              </w:tblPrEx>
              <w:trPr>
                <w:trHeight w:val="340" w:hRule="atLeast"/>
              </w:trPr>
              <w:tc>
                <w:tcPr>
                  <w:tcW w:w="4227" w:type="pct"/>
                  <w:gridSpan w:val="7"/>
                  <w:vAlign w:val="center"/>
                </w:tcPr>
                <w:p>
                  <w:pPr>
                    <w:spacing w:line="240" w:lineRule="atLeast"/>
                    <w:jc w:val="center"/>
                    <w:rPr>
                      <w:rFonts w:hint="default" w:ascii="Times New Roman" w:hAnsi="Times New Roman" w:cs="Times New Roman" w:eastAsiaTheme="minorEastAsia"/>
                      <w:bCs/>
                      <w:color w:val="000000"/>
                      <w:szCs w:val="21"/>
                      <w:highlight w:val="none"/>
                    </w:rPr>
                  </w:pPr>
                  <w:r>
                    <w:rPr>
                      <w:rFonts w:hint="default" w:ascii="Times New Roman" w:hAnsi="Times New Roman" w:cs="Times New Roman" w:eastAsiaTheme="minorEastAsia"/>
                      <w:bCs/>
                      <w:color w:val="000000"/>
                      <w:szCs w:val="21"/>
                      <w:highlight w:val="none"/>
                    </w:rPr>
                    <w:t>合计</w:t>
                  </w:r>
                </w:p>
              </w:tc>
              <w:tc>
                <w:tcPr>
                  <w:tcW w:w="772" w:type="pct"/>
                  <w:vAlign w:val="center"/>
                </w:tcPr>
                <w:p>
                  <w:pPr>
                    <w:spacing w:line="240" w:lineRule="atLeast"/>
                    <w:jc w:val="center"/>
                    <w:rPr>
                      <w:rFonts w:hint="default" w:ascii="Times New Roman" w:hAnsi="Times New Roman" w:cs="Times New Roman" w:eastAsiaTheme="minorEastAsia"/>
                      <w:bCs/>
                      <w:color w:val="000000"/>
                      <w:szCs w:val="21"/>
                      <w:highlight w:val="none"/>
                      <w:lang w:val="en-US" w:eastAsia="zh-CN"/>
                    </w:rPr>
                  </w:pPr>
                  <w:r>
                    <w:rPr>
                      <w:rFonts w:hint="eastAsia" w:cs="Times New Roman" w:eastAsiaTheme="minorEastAsia"/>
                      <w:b/>
                      <w:bCs w:val="0"/>
                      <w:color w:val="000000"/>
                      <w:szCs w:val="21"/>
                      <w:highlight w:val="none"/>
                      <w:u w:val="single"/>
                      <w:lang w:val="en-US" w:eastAsia="zh-CN"/>
                    </w:rPr>
                    <w:t>139.4</w:t>
                  </w:r>
                </w:p>
              </w:tc>
            </w:tr>
          </w:tbl>
          <w:p>
            <w:pPr>
              <w:pStyle w:val="4"/>
              <w:spacing w:before="0" w:after="0" w:line="360" w:lineRule="auto"/>
              <w:ind w:left="0" w:firstLine="0"/>
              <w:rPr>
                <w:sz w:val="24"/>
                <w:szCs w:val="24"/>
                <w:highlight w:val="none"/>
              </w:rPr>
            </w:pPr>
          </w:p>
          <w:p>
            <w:pPr>
              <w:pStyle w:val="4"/>
              <w:spacing w:before="0" w:after="0" w:line="360" w:lineRule="auto"/>
              <w:rPr>
                <w:sz w:val="24"/>
                <w:szCs w:val="24"/>
                <w:highlight w:val="none"/>
              </w:rPr>
            </w:pPr>
          </w:p>
          <w:p>
            <w:pPr>
              <w:pStyle w:val="4"/>
              <w:spacing w:before="0" w:after="0" w:line="360" w:lineRule="auto"/>
              <w:rPr>
                <w:sz w:val="24"/>
                <w:szCs w:val="24"/>
                <w:highlight w:val="none"/>
              </w:rPr>
            </w:pPr>
          </w:p>
          <w:p>
            <w:pPr>
              <w:pStyle w:val="4"/>
              <w:spacing w:before="0" w:after="0" w:line="360" w:lineRule="auto"/>
              <w:rPr>
                <w:sz w:val="24"/>
                <w:szCs w:val="24"/>
                <w:highlight w:val="none"/>
              </w:rPr>
            </w:pPr>
          </w:p>
          <w:p>
            <w:pPr>
              <w:pStyle w:val="4"/>
              <w:spacing w:before="0" w:after="0" w:line="360" w:lineRule="auto"/>
              <w:rPr>
                <w:sz w:val="24"/>
                <w:szCs w:val="24"/>
                <w:highlight w:val="none"/>
              </w:rPr>
            </w:pPr>
          </w:p>
          <w:p>
            <w:pPr>
              <w:pStyle w:val="4"/>
              <w:spacing w:before="0" w:after="0" w:line="360" w:lineRule="auto"/>
              <w:ind w:left="0" w:firstLine="0"/>
              <w:rPr>
                <w:sz w:val="24"/>
                <w:szCs w:val="24"/>
                <w:highlight w:val="none"/>
              </w:rPr>
            </w:pPr>
          </w:p>
        </w:tc>
      </w:tr>
    </w:tbl>
    <w:p>
      <w:pPr>
        <w:adjustRightInd w:val="0"/>
        <w:snapToGrid w:val="0"/>
        <w:spacing w:line="360" w:lineRule="auto"/>
        <w:rPr>
          <w:b/>
          <w:kern w:val="0"/>
          <w:sz w:val="28"/>
          <w:szCs w:val="28"/>
          <w:highlight w:val="none"/>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p>
      <w:pPr>
        <w:pStyle w:val="22"/>
        <w:jc w:val="center"/>
        <w:outlineLvl w:val="0"/>
        <w:rPr>
          <w:rFonts w:ascii="Times New Roman" w:hAnsi="Times New Roman" w:eastAsia="黑体"/>
          <w:snapToGrid w:val="0"/>
          <w:sz w:val="30"/>
          <w:szCs w:val="30"/>
          <w:highlight w:val="none"/>
        </w:rPr>
      </w:pPr>
      <w:r>
        <w:rPr>
          <w:rFonts w:ascii="Times New Roman" w:hAnsi="Times New Roman" w:eastAsia="黑体"/>
          <w:snapToGrid w:val="0"/>
          <w:sz w:val="30"/>
          <w:szCs w:val="30"/>
          <w:highlight w:val="none"/>
        </w:rPr>
        <w:t>五、</w:t>
      </w:r>
      <w:bookmarkStart w:id="6" w:name="_Hlk54167917"/>
      <w:r>
        <w:rPr>
          <w:rFonts w:ascii="Times New Roman" w:hAnsi="Times New Roman" w:eastAsia="黑体"/>
          <w:snapToGrid w:val="0"/>
          <w:sz w:val="30"/>
          <w:szCs w:val="30"/>
          <w:highlight w:val="none"/>
        </w:rPr>
        <w:t>环境保护措施监督检查清单</w:t>
      </w:r>
      <w:bookmarkEnd w:id="6"/>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76"/>
        <w:gridCol w:w="1439"/>
        <w:gridCol w:w="1000"/>
        <w:gridCol w:w="3637"/>
        <w:gridCol w:w="174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76" w:type="dxa"/>
            <w:tcBorders>
              <w:tl2br w:val="single" w:color="auto" w:sz="4" w:space="0"/>
            </w:tcBorders>
          </w:tcPr>
          <w:p>
            <w:pPr>
              <w:adjustRightInd w:val="0"/>
              <w:snapToGrid w:val="0"/>
              <w:rPr>
                <w:b/>
                <w:bCs/>
                <w:sz w:val="24"/>
                <w:szCs w:val="24"/>
                <w:highlight w:val="none"/>
                <w:u w:val="single"/>
              </w:rPr>
            </w:pPr>
            <w:r>
              <w:rPr>
                <w:b/>
                <w:bCs/>
                <w:sz w:val="24"/>
                <w:szCs w:val="24"/>
                <w:highlight w:val="none"/>
                <w:u w:val="single"/>
              </w:rPr>
              <w:t>内容</w:t>
            </w:r>
          </w:p>
          <w:p>
            <w:pPr>
              <w:adjustRightInd w:val="0"/>
              <w:snapToGrid w:val="0"/>
              <w:rPr>
                <w:b/>
                <w:bCs/>
                <w:sz w:val="24"/>
                <w:szCs w:val="24"/>
                <w:highlight w:val="none"/>
                <w:u w:val="single"/>
              </w:rPr>
            </w:pPr>
            <w:r>
              <w:rPr>
                <w:b/>
                <w:bCs/>
                <w:sz w:val="24"/>
                <w:szCs w:val="24"/>
                <w:highlight w:val="none"/>
                <w:u w:val="single"/>
              </w:rPr>
              <w:t>要素</w:t>
            </w:r>
          </w:p>
        </w:tc>
        <w:tc>
          <w:tcPr>
            <w:tcW w:w="1439" w:type="dxa"/>
            <w:vAlign w:val="center"/>
          </w:tcPr>
          <w:p>
            <w:pPr>
              <w:adjustRightInd w:val="0"/>
              <w:snapToGrid w:val="0"/>
              <w:jc w:val="center"/>
              <w:rPr>
                <w:b/>
                <w:bCs/>
                <w:sz w:val="24"/>
                <w:szCs w:val="24"/>
                <w:highlight w:val="none"/>
                <w:u w:val="single"/>
              </w:rPr>
            </w:pPr>
            <w:r>
              <w:rPr>
                <w:b/>
                <w:bCs/>
                <w:sz w:val="24"/>
                <w:szCs w:val="24"/>
                <w:highlight w:val="none"/>
                <w:u w:val="single"/>
              </w:rPr>
              <w:t>排放口(编号、</w:t>
            </w:r>
          </w:p>
          <w:p>
            <w:pPr>
              <w:adjustRightInd w:val="0"/>
              <w:snapToGrid w:val="0"/>
              <w:jc w:val="center"/>
              <w:rPr>
                <w:b/>
                <w:bCs/>
                <w:sz w:val="24"/>
                <w:szCs w:val="24"/>
                <w:highlight w:val="none"/>
                <w:u w:val="single"/>
              </w:rPr>
            </w:pPr>
            <w:r>
              <w:rPr>
                <w:b/>
                <w:bCs/>
                <w:sz w:val="24"/>
                <w:szCs w:val="24"/>
                <w:highlight w:val="none"/>
                <w:u w:val="single"/>
              </w:rPr>
              <w:t>名称)/污染源</w:t>
            </w:r>
          </w:p>
        </w:tc>
        <w:tc>
          <w:tcPr>
            <w:tcW w:w="1000" w:type="dxa"/>
            <w:vAlign w:val="center"/>
          </w:tcPr>
          <w:p>
            <w:pPr>
              <w:adjustRightInd w:val="0"/>
              <w:snapToGrid w:val="0"/>
              <w:jc w:val="center"/>
              <w:rPr>
                <w:b/>
                <w:bCs/>
                <w:sz w:val="24"/>
                <w:szCs w:val="24"/>
                <w:highlight w:val="none"/>
                <w:u w:val="single"/>
              </w:rPr>
            </w:pPr>
            <w:r>
              <w:rPr>
                <w:b/>
                <w:bCs/>
                <w:sz w:val="24"/>
                <w:szCs w:val="24"/>
                <w:highlight w:val="none"/>
                <w:u w:val="single"/>
              </w:rPr>
              <w:t>污染物项目</w:t>
            </w:r>
          </w:p>
        </w:tc>
        <w:tc>
          <w:tcPr>
            <w:tcW w:w="3637" w:type="dxa"/>
            <w:vAlign w:val="center"/>
          </w:tcPr>
          <w:p>
            <w:pPr>
              <w:adjustRightInd w:val="0"/>
              <w:snapToGrid w:val="0"/>
              <w:jc w:val="center"/>
              <w:rPr>
                <w:b/>
                <w:bCs/>
                <w:sz w:val="24"/>
                <w:szCs w:val="24"/>
                <w:highlight w:val="none"/>
                <w:u w:val="single"/>
              </w:rPr>
            </w:pPr>
            <w:r>
              <w:rPr>
                <w:b/>
                <w:bCs/>
                <w:sz w:val="24"/>
                <w:szCs w:val="24"/>
                <w:highlight w:val="none"/>
                <w:u w:val="single"/>
              </w:rPr>
              <w:t>环境保护措施</w:t>
            </w:r>
          </w:p>
        </w:tc>
        <w:tc>
          <w:tcPr>
            <w:tcW w:w="1748" w:type="dxa"/>
            <w:vAlign w:val="center"/>
          </w:tcPr>
          <w:p>
            <w:pPr>
              <w:adjustRightInd w:val="0"/>
              <w:snapToGrid w:val="0"/>
              <w:jc w:val="center"/>
              <w:rPr>
                <w:b/>
                <w:bCs/>
                <w:sz w:val="24"/>
                <w:szCs w:val="24"/>
                <w:highlight w:val="none"/>
                <w:u w:val="single"/>
              </w:rPr>
            </w:pPr>
            <w:r>
              <w:rPr>
                <w:b/>
                <w:bCs/>
                <w:sz w:val="24"/>
                <w:szCs w:val="24"/>
                <w:highlight w:val="none"/>
                <w:u w:val="single"/>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976" w:type="dxa"/>
            <w:vMerge w:val="restart"/>
            <w:vAlign w:val="center"/>
          </w:tcPr>
          <w:p>
            <w:pPr>
              <w:adjustRightInd w:val="0"/>
              <w:snapToGrid w:val="0"/>
              <w:jc w:val="center"/>
              <w:rPr>
                <w:b/>
                <w:bCs/>
                <w:sz w:val="24"/>
                <w:szCs w:val="24"/>
                <w:highlight w:val="none"/>
                <w:u w:val="single"/>
              </w:rPr>
            </w:pPr>
            <w:r>
              <w:rPr>
                <w:b/>
                <w:bCs/>
                <w:sz w:val="24"/>
                <w:szCs w:val="24"/>
                <w:highlight w:val="none"/>
                <w:u w:val="single"/>
              </w:rPr>
              <w:t>大气环境</w:t>
            </w:r>
          </w:p>
        </w:tc>
        <w:tc>
          <w:tcPr>
            <w:tcW w:w="1439" w:type="dxa"/>
            <w:vAlign w:val="center"/>
          </w:tcPr>
          <w:p>
            <w:pPr>
              <w:adjustRightInd w:val="0"/>
              <w:snapToGrid w:val="0"/>
              <w:jc w:val="center"/>
              <w:rPr>
                <w:b/>
                <w:bCs/>
                <w:sz w:val="24"/>
                <w:szCs w:val="24"/>
                <w:highlight w:val="none"/>
                <w:u w:val="single"/>
              </w:rPr>
            </w:pPr>
            <w:r>
              <w:rPr>
                <w:b/>
                <w:bCs/>
                <w:color w:val="000000"/>
                <w:sz w:val="24"/>
                <w:szCs w:val="24"/>
                <w:highlight w:val="none"/>
                <w:u w:val="single"/>
              </w:rPr>
              <w:t>废石回采过程中废石装卸</w:t>
            </w:r>
          </w:p>
        </w:tc>
        <w:tc>
          <w:tcPr>
            <w:tcW w:w="1000" w:type="dxa"/>
            <w:vAlign w:val="center"/>
          </w:tcPr>
          <w:p>
            <w:pPr>
              <w:adjustRightInd w:val="0"/>
              <w:snapToGrid w:val="0"/>
              <w:jc w:val="center"/>
              <w:rPr>
                <w:b/>
                <w:bCs/>
                <w:sz w:val="24"/>
                <w:szCs w:val="24"/>
                <w:highlight w:val="none"/>
                <w:u w:val="single"/>
              </w:rPr>
            </w:pPr>
            <w:r>
              <w:rPr>
                <w:rFonts w:hint="eastAsia"/>
                <w:b/>
                <w:bCs/>
                <w:sz w:val="24"/>
                <w:szCs w:val="24"/>
                <w:highlight w:val="none"/>
                <w:u w:val="single"/>
              </w:rPr>
              <w:t>颗粒物</w:t>
            </w:r>
          </w:p>
        </w:tc>
        <w:tc>
          <w:tcPr>
            <w:tcW w:w="3637" w:type="dxa"/>
            <w:vAlign w:val="center"/>
          </w:tcPr>
          <w:p>
            <w:pPr>
              <w:widowControl/>
              <w:adjustRightInd w:val="0"/>
              <w:snapToGrid w:val="0"/>
              <w:jc w:val="center"/>
              <w:rPr>
                <w:b/>
                <w:bCs/>
                <w:sz w:val="24"/>
                <w:szCs w:val="24"/>
                <w:highlight w:val="none"/>
                <w:u w:val="single"/>
              </w:rPr>
            </w:pPr>
            <w:r>
              <w:rPr>
                <w:b/>
                <w:bCs/>
                <w:sz w:val="24"/>
                <w:szCs w:val="24"/>
                <w:highlight w:val="none"/>
                <w:u w:val="single"/>
              </w:rPr>
              <w:t>设置2台雾炮装置，开采作业时打开进行洒水降尘；开采作业面上沿使用防尘网进行遮盖，减轻风力起尘；运输车辆禁止超载，并严密遮盖</w:t>
            </w:r>
          </w:p>
        </w:tc>
        <w:tc>
          <w:tcPr>
            <w:tcW w:w="1748" w:type="dxa"/>
            <w:vMerge w:val="restart"/>
            <w:vAlign w:val="center"/>
          </w:tcPr>
          <w:p>
            <w:pPr>
              <w:widowControl/>
              <w:adjustRightInd w:val="0"/>
              <w:snapToGrid w:val="0"/>
              <w:jc w:val="center"/>
              <w:rPr>
                <w:b/>
                <w:bCs/>
                <w:sz w:val="24"/>
                <w:szCs w:val="24"/>
                <w:highlight w:val="none"/>
                <w:u w:val="single"/>
              </w:rPr>
            </w:pPr>
            <w:r>
              <w:rPr>
                <w:rFonts w:hint="eastAsia"/>
                <w:b/>
                <w:bCs/>
                <w:sz w:val="24"/>
                <w:szCs w:val="24"/>
                <w:highlight w:val="none"/>
                <w:u w:val="single"/>
              </w:rPr>
              <w:t>《大气污染物综合排放标准》(GB16297-1996)表2二级标准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976" w:type="dxa"/>
            <w:vMerge w:val="continue"/>
            <w:vAlign w:val="center"/>
          </w:tcPr>
          <w:p>
            <w:pPr>
              <w:adjustRightInd w:val="0"/>
              <w:snapToGrid w:val="0"/>
              <w:jc w:val="center"/>
              <w:rPr>
                <w:b/>
                <w:bCs/>
                <w:sz w:val="24"/>
                <w:szCs w:val="24"/>
                <w:highlight w:val="none"/>
                <w:u w:val="single"/>
              </w:rPr>
            </w:pPr>
          </w:p>
        </w:tc>
        <w:tc>
          <w:tcPr>
            <w:tcW w:w="1439" w:type="dxa"/>
            <w:vAlign w:val="center"/>
          </w:tcPr>
          <w:p>
            <w:pPr>
              <w:adjustRightInd w:val="0"/>
              <w:snapToGrid w:val="0"/>
              <w:jc w:val="center"/>
              <w:rPr>
                <w:rFonts w:hint="eastAsia"/>
                <w:b/>
                <w:bCs/>
                <w:sz w:val="24"/>
                <w:szCs w:val="24"/>
                <w:highlight w:val="none"/>
                <w:u w:val="single"/>
              </w:rPr>
            </w:pPr>
            <w:r>
              <w:rPr>
                <w:rFonts w:hint="eastAsia" w:ascii="Times New Roman" w:hAnsi="Times New Roman" w:cs="Times New Roman" w:eastAsiaTheme="minorEastAsia"/>
                <w:b/>
                <w:bCs/>
                <w:color w:val="000000"/>
                <w:sz w:val="24"/>
                <w:szCs w:val="24"/>
                <w:highlight w:val="none"/>
                <w:u w:val="single"/>
                <w:lang w:eastAsia="zh-CN"/>
              </w:rPr>
              <w:t>原料装卸</w:t>
            </w:r>
          </w:p>
        </w:tc>
        <w:tc>
          <w:tcPr>
            <w:tcW w:w="1000" w:type="dxa"/>
            <w:vAlign w:val="center"/>
          </w:tcPr>
          <w:p>
            <w:pPr>
              <w:adjustRightInd w:val="0"/>
              <w:snapToGrid w:val="0"/>
              <w:jc w:val="center"/>
              <w:rPr>
                <w:rFonts w:hint="eastAsia"/>
                <w:b/>
                <w:bCs/>
                <w:sz w:val="24"/>
                <w:szCs w:val="24"/>
                <w:highlight w:val="none"/>
                <w:u w:val="single"/>
              </w:rPr>
            </w:pPr>
            <w:r>
              <w:rPr>
                <w:rFonts w:hint="eastAsia"/>
                <w:b/>
                <w:bCs/>
                <w:sz w:val="24"/>
                <w:szCs w:val="24"/>
                <w:highlight w:val="none"/>
                <w:u w:val="single"/>
              </w:rPr>
              <w:t>颗粒物</w:t>
            </w:r>
          </w:p>
        </w:tc>
        <w:tc>
          <w:tcPr>
            <w:tcW w:w="3637" w:type="dxa"/>
            <w:vAlign w:val="center"/>
          </w:tcPr>
          <w:p>
            <w:pPr>
              <w:widowControl/>
              <w:adjustRightInd w:val="0"/>
              <w:snapToGrid w:val="0"/>
              <w:jc w:val="center"/>
              <w:rPr>
                <w:b/>
                <w:bCs/>
                <w:sz w:val="24"/>
                <w:szCs w:val="24"/>
                <w:highlight w:val="none"/>
                <w:u w:val="single"/>
              </w:rPr>
            </w:pPr>
            <w:r>
              <w:rPr>
                <w:rFonts w:ascii="Times New Roman" w:hAnsi="Times New Roman"/>
                <w:b/>
                <w:bCs/>
                <w:color w:val="000000"/>
                <w:sz w:val="24"/>
                <w:szCs w:val="24"/>
                <w:highlight w:val="none"/>
                <w:u w:val="single"/>
              </w:rPr>
              <w:t>所有物料进库存放，厂界内无露天堆放物料，通道口安装卷帘门、推拉门等封闭性良好且便于开关的硬质门，并在车间上方设置</w:t>
            </w:r>
            <w:r>
              <w:rPr>
                <w:rFonts w:hint="eastAsia"/>
                <w:b/>
                <w:bCs/>
                <w:color w:val="000000"/>
                <w:sz w:val="24"/>
                <w:szCs w:val="24"/>
                <w:highlight w:val="none"/>
                <w:u w:val="single"/>
                <w:lang w:val="en-US" w:eastAsia="zh-CN"/>
              </w:rPr>
              <w:t>喷淋</w:t>
            </w:r>
            <w:r>
              <w:rPr>
                <w:rFonts w:ascii="Times New Roman" w:hAnsi="Times New Roman"/>
                <w:b/>
                <w:bCs/>
                <w:color w:val="000000"/>
                <w:sz w:val="24"/>
                <w:szCs w:val="24"/>
                <w:highlight w:val="none"/>
                <w:u w:val="single"/>
              </w:rPr>
              <w:t>洒水装置</w:t>
            </w:r>
          </w:p>
        </w:tc>
        <w:tc>
          <w:tcPr>
            <w:tcW w:w="1748" w:type="dxa"/>
            <w:vMerge w:val="continue"/>
            <w:vAlign w:val="center"/>
          </w:tcPr>
          <w:p>
            <w:pPr>
              <w:widowControl/>
              <w:adjustRightInd w:val="0"/>
              <w:snapToGrid w:val="0"/>
              <w:jc w:val="center"/>
              <w:rPr>
                <w:rFonts w:hint="eastAsia"/>
                <w:b/>
                <w:bCs/>
                <w:sz w:val="24"/>
                <w:szCs w:val="24"/>
                <w:highlight w:val="none"/>
                <w:u w:val="singl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976" w:type="dxa"/>
            <w:vMerge w:val="continue"/>
            <w:vAlign w:val="center"/>
          </w:tcPr>
          <w:p>
            <w:pPr>
              <w:adjustRightInd w:val="0"/>
              <w:snapToGrid w:val="0"/>
              <w:jc w:val="center"/>
              <w:rPr>
                <w:b/>
                <w:bCs/>
                <w:sz w:val="24"/>
                <w:szCs w:val="24"/>
                <w:highlight w:val="none"/>
                <w:u w:val="single"/>
              </w:rPr>
            </w:pPr>
          </w:p>
        </w:tc>
        <w:tc>
          <w:tcPr>
            <w:tcW w:w="1439" w:type="dxa"/>
            <w:vAlign w:val="center"/>
          </w:tcPr>
          <w:p>
            <w:pPr>
              <w:adjustRightInd w:val="0"/>
              <w:snapToGrid w:val="0"/>
              <w:jc w:val="center"/>
              <w:rPr>
                <w:rFonts w:hint="eastAsia"/>
                <w:b/>
                <w:bCs/>
                <w:sz w:val="24"/>
                <w:szCs w:val="24"/>
                <w:highlight w:val="none"/>
                <w:u w:val="single"/>
              </w:rPr>
            </w:pPr>
            <w:r>
              <w:rPr>
                <w:rFonts w:hint="eastAsia" w:cs="Times New Roman" w:eastAsiaTheme="minorEastAsia"/>
                <w:b/>
                <w:bCs/>
                <w:color w:val="000000"/>
                <w:sz w:val="24"/>
                <w:szCs w:val="24"/>
                <w:highlight w:val="none"/>
                <w:u w:val="single"/>
                <w:lang w:val="en-US" w:eastAsia="zh-CN"/>
              </w:rPr>
              <w:t>原料仓C1</w:t>
            </w:r>
            <w:r>
              <w:rPr>
                <w:rFonts w:hint="eastAsia" w:ascii="Times New Roman" w:hAnsi="Times New Roman" w:cs="Times New Roman" w:eastAsiaTheme="minorEastAsia"/>
                <w:b/>
                <w:bCs/>
                <w:color w:val="000000"/>
                <w:sz w:val="24"/>
                <w:szCs w:val="24"/>
                <w:highlight w:val="none"/>
                <w:u w:val="single"/>
                <w:lang w:eastAsia="zh-CN"/>
              </w:rPr>
              <w:t>上料、</w:t>
            </w:r>
            <w:r>
              <w:rPr>
                <w:rFonts w:hint="eastAsia" w:cs="Times New Roman" w:eastAsiaTheme="minorEastAsia"/>
                <w:b/>
                <w:bCs/>
                <w:color w:val="000000"/>
                <w:sz w:val="24"/>
                <w:szCs w:val="24"/>
                <w:highlight w:val="none"/>
                <w:u w:val="single"/>
                <w:lang w:val="en-US" w:eastAsia="zh-CN"/>
              </w:rPr>
              <w:t>给料机A1、鄂破机A2</w:t>
            </w:r>
          </w:p>
        </w:tc>
        <w:tc>
          <w:tcPr>
            <w:tcW w:w="1000" w:type="dxa"/>
            <w:vAlign w:val="center"/>
          </w:tcPr>
          <w:p>
            <w:pPr>
              <w:adjustRightInd w:val="0"/>
              <w:snapToGrid w:val="0"/>
              <w:jc w:val="center"/>
              <w:rPr>
                <w:rFonts w:hint="eastAsia"/>
                <w:b/>
                <w:bCs/>
                <w:sz w:val="24"/>
                <w:szCs w:val="24"/>
                <w:highlight w:val="none"/>
                <w:u w:val="single"/>
              </w:rPr>
            </w:pPr>
            <w:r>
              <w:rPr>
                <w:rFonts w:hint="eastAsia"/>
                <w:b/>
                <w:bCs/>
                <w:sz w:val="24"/>
                <w:szCs w:val="24"/>
                <w:highlight w:val="none"/>
                <w:u w:val="single"/>
              </w:rPr>
              <w:t>颗粒物</w:t>
            </w:r>
          </w:p>
        </w:tc>
        <w:tc>
          <w:tcPr>
            <w:tcW w:w="3637" w:type="dxa"/>
            <w:vAlign w:val="center"/>
          </w:tcPr>
          <w:p>
            <w:pPr>
              <w:widowControl/>
              <w:adjustRightInd w:val="0"/>
              <w:snapToGrid w:val="0"/>
              <w:jc w:val="center"/>
              <w:rPr>
                <w:b/>
                <w:bCs/>
                <w:sz w:val="24"/>
                <w:szCs w:val="24"/>
                <w:highlight w:val="none"/>
                <w:u w:val="single"/>
              </w:rPr>
            </w:pPr>
            <w:r>
              <w:rPr>
                <w:rFonts w:hint="eastAsia" w:cs="Times New Roman" w:eastAsiaTheme="minorEastAsia"/>
                <w:b/>
                <w:bCs/>
                <w:color w:val="000000"/>
                <w:sz w:val="24"/>
                <w:szCs w:val="24"/>
                <w:highlight w:val="none"/>
                <w:u w:val="single"/>
                <w:lang w:eastAsia="zh-CN"/>
              </w:rPr>
              <w:t>封</w:t>
            </w:r>
            <w:r>
              <w:rPr>
                <w:rFonts w:hint="default" w:ascii="Times New Roman" w:hAnsi="Times New Roman" w:cs="Times New Roman" w:eastAsiaTheme="minorEastAsia"/>
                <w:b/>
                <w:bCs/>
                <w:color w:val="000000"/>
                <w:sz w:val="24"/>
                <w:szCs w:val="24"/>
                <w:highlight w:val="none"/>
                <w:u w:val="single"/>
              </w:rPr>
              <w:t>闭车间内对破碎设备二次封闭，</w:t>
            </w:r>
            <w:r>
              <w:rPr>
                <w:rFonts w:hint="eastAsia" w:ascii="Times New Roman" w:hAnsi="Times New Roman" w:cs="Times New Roman" w:eastAsiaTheme="minorEastAsia"/>
                <w:b/>
                <w:bCs/>
                <w:color w:val="000000"/>
                <w:sz w:val="24"/>
                <w:szCs w:val="24"/>
                <w:highlight w:val="none"/>
                <w:u w:val="single"/>
                <w:lang w:eastAsia="zh-CN"/>
              </w:rPr>
              <w:t>并在</w:t>
            </w:r>
            <w:r>
              <w:rPr>
                <w:rFonts w:hint="default" w:ascii="Times New Roman" w:hAnsi="Times New Roman" w:cs="Times New Roman" w:eastAsiaTheme="minorEastAsia"/>
                <w:b/>
                <w:bCs/>
                <w:color w:val="000000"/>
                <w:sz w:val="24"/>
                <w:szCs w:val="24"/>
                <w:highlight w:val="none"/>
                <w:u w:val="single"/>
              </w:rPr>
              <w:t>原料</w:t>
            </w:r>
            <w:r>
              <w:rPr>
                <w:rFonts w:hint="eastAsia" w:cs="Times New Roman" w:eastAsiaTheme="minorEastAsia"/>
                <w:b/>
                <w:bCs/>
                <w:color w:val="000000"/>
                <w:sz w:val="24"/>
                <w:szCs w:val="24"/>
                <w:highlight w:val="none"/>
                <w:u w:val="single"/>
                <w:lang w:val="en-US" w:eastAsia="zh-CN"/>
              </w:rPr>
              <w:t>仓和给料机</w:t>
            </w:r>
            <w:r>
              <w:rPr>
                <w:rFonts w:hint="default" w:ascii="Times New Roman" w:hAnsi="Times New Roman" w:cs="Times New Roman" w:eastAsiaTheme="minorEastAsia"/>
                <w:b/>
                <w:bCs/>
                <w:color w:val="000000"/>
                <w:sz w:val="24"/>
                <w:szCs w:val="24"/>
                <w:highlight w:val="none"/>
                <w:u w:val="single"/>
              </w:rPr>
              <w:t>进料口</w:t>
            </w:r>
            <w:r>
              <w:rPr>
                <w:rFonts w:hint="eastAsia" w:ascii="Times New Roman" w:hAnsi="Times New Roman" w:cs="Times New Roman" w:eastAsiaTheme="minorEastAsia"/>
                <w:b/>
                <w:bCs/>
                <w:color w:val="000000"/>
                <w:sz w:val="24"/>
                <w:szCs w:val="24"/>
                <w:highlight w:val="none"/>
                <w:u w:val="single"/>
                <w:lang w:eastAsia="zh-CN"/>
              </w:rPr>
              <w:t>、鄂破机进出料口</w:t>
            </w:r>
            <w:r>
              <w:rPr>
                <w:rFonts w:hint="default" w:ascii="Times New Roman" w:hAnsi="Times New Roman" w:cs="Times New Roman" w:eastAsiaTheme="minorEastAsia"/>
                <w:b/>
                <w:bCs/>
                <w:color w:val="000000"/>
                <w:sz w:val="24"/>
                <w:szCs w:val="24"/>
                <w:highlight w:val="none"/>
                <w:u w:val="single"/>
              </w:rPr>
              <w:t>配备集尘罩收集颗粒物，然后引至袋式除尘器对产生的颗粒物进行处理</w:t>
            </w:r>
            <w:r>
              <w:rPr>
                <w:rFonts w:hint="eastAsia" w:ascii="Times New Roman" w:hAnsi="Times New Roman" w:cs="Times New Roman" w:eastAsiaTheme="minorEastAsia"/>
                <w:b/>
                <w:bCs/>
                <w:color w:val="000000"/>
                <w:sz w:val="24"/>
                <w:szCs w:val="24"/>
                <w:highlight w:val="none"/>
                <w:u w:val="single"/>
                <w:lang w:eastAsia="zh-CN"/>
              </w:rPr>
              <w:t>，处理后达标后</w:t>
            </w:r>
            <w:r>
              <w:rPr>
                <w:b/>
                <w:bCs/>
                <w:color w:val="000000"/>
                <w:sz w:val="24"/>
                <w:szCs w:val="24"/>
                <w:highlight w:val="none"/>
                <w:u w:val="single"/>
              </w:rPr>
              <w:t>通过1根15m高排气筒</w:t>
            </w:r>
            <w:r>
              <w:rPr>
                <w:rFonts w:hint="eastAsia"/>
                <w:b/>
                <w:bCs/>
                <w:color w:val="000000"/>
                <w:sz w:val="24"/>
                <w:szCs w:val="24"/>
                <w:highlight w:val="none"/>
                <w:u w:val="single"/>
                <w:lang w:eastAsia="zh-CN"/>
              </w:rPr>
              <w:t>（</w:t>
            </w:r>
            <w:r>
              <w:rPr>
                <w:rFonts w:hint="eastAsia"/>
                <w:b/>
                <w:bCs/>
                <w:color w:val="000000"/>
                <w:sz w:val="24"/>
                <w:szCs w:val="24"/>
                <w:highlight w:val="none"/>
                <w:u w:val="single"/>
                <w:lang w:val="en-US" w:eastAsia="zh-CN"/>
              </w:rPr>
              <w:t>DA001</w:t>
            </w:r>
            <w:r>
              <w:rPr>
                <w:rFonts w:hint="eastAsia"/>
                <w:b/>
                <w:bCs/>
                <w:color w:val="000000"/>
                <w:sz w:val="24"/>
                <w:szCs w:val="24"/>
                <w:highlight w:val="none"/>
                <w:u w:val="single"/>
                <w:lang w:eastAsia="zh-CN"/>
              </w:rPr>
              <w:t>）</w:t>
            </w:r>
            <w:r>
              <w:rPr>
                <w:b/>
                <w:bCs/>
                <w:color w:val="000000"/>
                <w:sz w:val="24"/>
                <w:szCs w:val="24"/>
                <w:highlight w:val="none"/>
                <w:u w:val="single"/>
              </w:rPr>
              <w:t>排放</w:t>
            </w:r>
          </w:p>
        </w:tc>
        <w:tc>
          <w:tcPr>
            <w:tcW w:w="1748" w:type="dxa"/>
            <w:vMerge w:val="continue"/>
            <w:vAlign w:val="center"/>
          </w:tcPr>
          <w:p>
            <w:pPr>
              <w:widowControl/>
              <w:adjustRightInd w:val="0"/>
              <w:snapToGrid w:val="0"/>
              <w:jc w:val="center"/>
              <w:rPr>
                <w:rFonts w:hint="eastAsia"/>
                <w:b/>
                <w:bCs/>
                <w:sz w:val="24"/>
                <w:szCs w:val="24"/>
                <w:highlight w:val="none"/>
                <w:u w:val="singl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976" w:type="dxa"/>
            <w:vMerge w:val="continue"/>
            <w:vAlign w:val="center"/>
          </w:tcPr>
          <w:p>
            <w:pPr>
              <w:adjustRightInd w:val="0"/>
              <w:snapToGrid w:val="0"/>
              <w:jc w:val="center"/>
              <w:rPr>
                <w:b/>
                <w:bCs/>
                <w:sz w:val="24"/>
                <w:szCs w:val="24"/>
                <w:highlight w:val="none"/>
                <w:u w:val="single"/>
              </w:rPr>
            </w:pPr>
          </w:p>
        </w:tc>
        <w:tc>
          <w:tcPr>
            <w:tcW w:w="1439" w:type="dxa"/>
            <w:vAlign w:val="center"/>
          </w:tcPr>
          <w:p>
            <w:pPr>
              <w:spacing w:line="240" w:lineRule="atLeast"/>
              <w:jc w:val="center"/>
              <w:rPr>
                <w:rFonts w:hint="eastAsia" w:ascii="Times New Roman" w:hAnsi="Times New Roman" w:cs="Times New Roman" w:eastAsiaTheme="minorEastAsia"/>
                <w:b/>
                <w:bCs/>
                <w:color w:val="000000"/>
                <w:kern w:val="2"/>
                <w:sz w:val="24"/>
                <w:szCs w:val="24"/>
                <w:highlight w:val="none"/>
                <w:u w:val="single"/>
                <w:lang w:val="en-US" w:eastAsia="zh-CN" w:bidi="ar-SA"/>
              </w:rPr>
            </w:pPr>
            <w:r>
              <w:rPr>
                <w:rFonts w:hint="eastAsia" w:cs="Times New Roman" w:eastAsiaTheme="minorEastAsia"/>
                <w:b/>
                <w:bCs/>
                <w:color w:val="000000"/>
                <w:sz w:val="24"/>
                <w:szCs w:val="24"/>
                <w:highlight w:val="none"/>
                <w:u w:val="single"/>
                <w:lang w:val="en-US" w:eastAsia="zh-CN"/>
              </w:rPr>
              <w:t>原料仓C2</w:t>
            </w:r>
            <w:r>
              <w:rPr>
                <w:rFonts w:hint="eastAsia" w:ascii="Times New Roman" w:hAnsi="Times New Roman" w:cs="Times New Roman" w:eastAsiaTheme="minorEastAsia"/>
                <w:b/>
                <w:bCs/>
                <w:color w:val="000000"/>
                <w:sz w:val="24"/>
                <w:szCs w:val="24"/>
                <w:highlight w:val="none"/>
                <w:u w:val="single"/>
                <w:lang w:eastAsia="zh-CN"/>
              </w:rPr>
              <w:t>上料、</w:t>
            </w:r>
            <w:r>
              <w:rPr>
                <w:rFonts w:hint="eastAsia" w:cs="Times New Roman" w:eastAsiaTheme="minorEastAsia"/>
                <w:b/>
                <w:bCs/>
                <w:color w:val="000000"/>
                <w:sz w:val="24"/>
                <w:szCs w:val="24"/>
                <w:highlight w:val="none"/>
                <w:u w:val="single"/>
                <w:lang w:val="en-US" w:eastAsia="zh-CN"/>
              </w:rPr>
              <w:t>给料机A3、鄂破机A4、地下料仓C3</w:t>
            </w:r>
          </w:p>
        </w:tc>
        <w:tc>
          <w:tcPr>
            <w:tcW w:w="1000" w:type="dxa"/>
            <w:vAlign w:val="center"/>
          </w:tcPr>
          <w:p>
            <w:pPr>
              <w:spacing w:line="240" w:lineRule="atLeast"/>
              <w:jc w:val="center"/>
              <w:rPr>
                <w:rFonts w:hint="eastAsia" w:ascii="Times New Roman" w:hAnsi="Times New Roman" w:eastAsia="宋体" w:cs="Times New Roman"/>
                <w:b/>
                <w:bCs/>
                <w:kern w:val="2"/>
                <w:sz w:val="24"/>
                <w:szCs w:val="24"/>
                <w:highlight w:val="none"/>
                <w:u w:val="single"/>
                <w:lang w:val="en-US" w:eastAsia="zh-CN" w:bidi="ar-SA"/>
              </w:rPr>
            </w:pPr>
            <w:r>
              <w:rPr>
                <w:rFonts w:hint="eastAsia"/>
                <w:b/>
                <w:bCs/>
                <w:sz w:val="24"/>
                <w:szCs w:val="24"/>
                <w:highlight w:val="none"/>
                <w:u w:val="single"/>
              </w:rPr>
              <w:t>颗粒物</w:t>
            </w:r>
          </w:p>
        </w:tc>
        <w:tc>
          <w:tcPr>
            <w:tcW w:w="3637" w:type="dxa"/>
            <w:vAlign w:val="center"/>
          </w:tcPr>
          <w:p>
            <w:pPr>
              <w:widowControl/>
              <w:adjustRightInd w:val="0"/>
              <w:snapToGrid w:val="0"/>
              <w:jc w:val="center"/>
              <w:rPr>
                <w:rFonts w:hint="default" w:ascii="Times New Roman" w:hAnsi="Times New Roman" w:cs="Times New Roman" w:eastAsiaTheme="minorEastAsia"/>
                <w:b/>
                <w:bCs/>
                <w:color w:val="000000"/>
                <w:sz w:val="24"/>
                <w:szCs w:val="24"/>
                <w:highlight w:val="none"/>
                <w:u w:val="single"/>
              </w:rPr>
            </w:pPr>
            <w:r>
              <w:rPr>
                <w:rFonts w:ascii="Times New Roman" w:hAnsi="Times New Roman" w:cs="Times New Roman"/>
                <w:b/>
                <w:bCs/>
                <w:sz w:val="24"/>
                <w:szCs w:val="24"/>
                <w:highlight w:val="none"/>
                <w:u w:val="single"/>
              </w:rPr>
              <w:t>封</w:t>
            </w:r>
            <w:r>
              <w:rPr>
                <w:rFonts w:hint="default" w:ascii="Times New Roman" w:hAnsi="Times New Roman" w:cs="Times New Roman" w:eastAsiaTheme="minorEastAsia"/>
                <w:b/>
                <w:bCs/>
                <w:color w:val="000000"/>
                <w:sz w:val="24"/>
                <w:szCs w:val="24"/>
                <w:highlight w:val="none"/>
                <w:u w:val="single"/>
              </w:rPr>
              <w:t>闭车间内对破碎设备二次封闭，</w:t>
            </w:r>
            <w:r>
              <w:rPr>
                <w:rFonts w:hint="eastAsia" w:ascii="Times New Roman" w:hAnsi="Times New Roman" w:cs="Times New Roman" w:eastAsiaTheme="minorEastAsia"/>
                <w:b/>
                <w:bCs/>
                <w:color w:val="000000"/>
                <w:sz w:val="24"/>
                <w:szCs w:val="24"/>
                <w:highlight w:val="none"/>
                <w:u w:val="single"/>
                <w:lang w:eastAsia="zh-CN"/>
              </w:rPr>
              <w:t>并在</w:t>
            </w:r>
            <w:r>
              <w:rPr>
                <w:rFonts w:hint="default" w:ascii="Times New Roman" w:hAnsi="Times New Roman" w:cs="Times New Roman" w:eastAsiaTheme="minorEastAsia"/>
                <w:b/>
                <w:bCs/>
                <w:color w:val="000000"/>
                <w:sz w:val="24"/>
                <w:szCs w:val="24"/>
                <w:highlight w:val="none"/>
                <w:u w:val="single"/>
              </w:rPr>
              <w:t>原料</w:t>
            </w:r>
            <w:r>
              <w:rPr>
                <w:rFonts w:hint="eastAsia" w:cs="Times New Roman" w:eastAsiaTheme="minorEastAsia"/>
                <w:b/>
                <w:bCs/>
                <w:color w:val="000000"/>
                <w:sz w:val="24"/>
                <w:szCs w:val="24"/>
                <w:highlight w:val="none"/>
                <w:u w:val="single"/>
                <w:lang w:val="en-US" w:eastAsia="zh-CN"/>
              </w:rPr>
              <w:t>仓和给料机</w:t>
            </w:r>
            <w:r>
              <w:rPr>
                <w:rFonts w:hint="default" w:ascii="Times New Roman" w:hAnsi="Times New Roman" w:cs="Times New Roman" w:eastAsiaTheme="minorEastAsia"/>
                <w:b/>
                <w:bCs/>
                <w:color w:val="000000"/>
                <w:sz w:val="24"/>
                <w:szCs w:val="24"/>
                <w:highlight w:val="none"/>
                <w:u w:val="single"/>
              </w:rPr>
              <w:t>进料口</w:t>
            </w:r>
            <w:r>
              <w:rPr>
                <w:rFonts w:hint="eastAsia" w:ascii="Times New Roman" w:hAnsi="Times New Roman" w:cs="Times New Roman" w:eastAsiaTheme="minorEastAsia"/>
                <w:b/>
                <w:bCs/>
                <w:color w:val="000000"/>
                <w:sz w:val="24"/>
                <w:szCs w:val="24"/>
                <w:highlight w:val="none"/>
                <w:u w:val="single"/>
                <w:lang w:eastAsia="zh-CN"/>
              </w:rPr>
              <w:t>、鄂破机进出料口</w:t>
            </w:r>
            <w:r>
              <w:rPr>
                <w:rFonts w:hint="default" w:ascii="Times New Roman" w:hAnsi="Times New Roman" w:cs="Times New Roman" w:eastAsiaTheme="minorEastAsia"/>
                <w:b/>
                <w:bCs/>
                <w:color w:val="000000"/>
                <w:sz w:val="24"/>
                <w:szCs w:val="24"/>
                <w:highlight w:val="none"/>
                <w:u w:val="single"/>
              </w:rPr>
              <w:t>配备集尘罩收集颗粒物，然后引至袋式除尘器对产生的颗粒物进行处理</w:t>
            </w:r>
            <w:r>
              <w:rPr>
                <w:rFonts w:hint="eastAsia" w:ascii="Times New Roman" w:hAnsi="Times New Roman" w:cs="Times New Roman" w:eastAsiaTheme="minorEastAsia"/>
                <w:b/>
                <w:bCs/>
                <w:color w:val="000000"/>
                <w:sz w:val="24"/>
                <w:szCs w:val="24"/>
                <w:highlight w:val="none"/>
                <w:u w:val="single"/>
                <w:lang w:eastAsia="zh-CN"/>
              </w:rPr>
              <w:t>，处理后达标后</w:t>
            </w:r>
            <w:r>
              <w:rPr>
                <w:b/>
                <w:bCs/>
                <w:color w:val="000000"/>
                <w:sz w:val="24"/>
                <w:szCs w:val="24"/>
                <w:highlight w:val="none"/>
                <w:u w:val="single"/>
              </w:rPr>
              <w:t>通过1根15m高排气筒</w:t>
            </w:r>
            <w:r>
              <w:rPr>
                <w:rFonts w:hint="eastAsia"/>
                <w:b/>
                <w:bCs/>
                <w:color w:val="000000"/>
                <w:sz w:val="24"/>
                <w:szCs w:val="24"/>
                <w:highlight w:val="none"/>
                <w:u w:val="single"/>
                <w:lang w:eastAsia="zh-CN"/>
              </w:rPr>
              <w:t>（</w:t>
            </w:r>
            <w:r>
              <w:rPr>
                <w:rFonts w:hint="eastAsia"/>
                <w:b/>
                <w:bCs/>
                <w:color w:val="000000"/>
                <w:sz w:val="24"/>
                <w:szCs w:val="24"/>
                <w:highlight w:val="none"/>
                <w:u w:val="single"/>
                <w:lang w:val="en-US" w:eastAsia="zh-CN"/>
              </w:rPr>
              <w:t>DA002</w:t>
            </w:r>
            <w:r>
              <w:rPr>
                <w:rFonts w:hint="eastAsia"/>
                <w:b/>
                <w:bCs/>
                <w:color w:val="000000"/>
                <w:sz w:val="24"/>
                <w:szCs w:val="24"/>
                <w:highlight w:val="none"/>
                <w:u w:val="single"/>
                <w:lang w:eastAsia="zh-CN"/>
              </w:rPr>
              <w:t>）</w:t>
            </w:r>
            <w:r>
              <w:rPr>
                <w:b/>
                <w:bCs/>
                <w:color w:val="000000"/>
                <w:sz w:val="24"/>
                <w:szCs w:val="24"/>
                <w:highlight w:val="none"/>
                <w:u w:val="single"/>
              </w:rPr>
              <w:t>排放</w:t>
            </w:r>
          </w:p>
        </w:tc>
        <w:tc>
          <w:tcPr>
            <w:tcW w:w="1748" w:type="dxa"/>
            <w:vMerge w:val="continue"/>
            <w:vAlign w:val="center"/>
          </w:tcPr>
          <w:p>
            <w:pPr>
              <w:widowControl/>
              <w:adjustRightInd w:val="0"/>
              <w:snapToGrid w:val="0"/>
              <w:jc w:val="center"/>
              <w:rPr>
                <w:rFonts w:hint="eastAsia"/>
                <w:b/>
                <w:bCs/>
                <w:sz w:val="24"/>
                <w:szCs w:val="24"/>
                <w:highlight w:val="none"/>
                <w:u w:val="singl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976" w:type="dxa"/>
            <w:vMerge w:val="continue"/>
            <w:vAlign w:val="center"/>
          </w:tcPr>
          <w:p>
            <w:pPr>
              <w:adjustRightInd w:val="0"/>
              <w:snapToGrid w:val="0"/>
              <w:jc w:val="center"/>
              <w:rPr>
                <w:b/>
                <w:bCs/>
                <w:sz w:val="24"/>
                <w:szCs w:val="24"/>
                <w:highlight w:val="none"/>
                <w:u w:val="single"/>
              </w:rPr>
            </w:pPr>
          </w:p>
        </w:tc>
        <w:tc>
          <w:tcPr>
            <w:tcW w:w="1439" w:type="dxa"/>
            <w:vAlign w:val="center"/>
          </w:tcPr>
          <w:p>
            <w:pPr>
              <w:spacing w:line="240" w:lineRule="atLeast"/>
              <w:jc w:val="center"/>
              <w:rPr>
                <w:rFonts w:hint="eastAsia" w:ascii="Times New Roman" w:hAnsi="Times New Roman" w:cs="Times New Roman" w:eastAsiaTheme="minorEastAsia"/>
                <w:b/>
                <w:bCs/>
                <w:color w:val="000000"/>
                <w:kern w:val="2"/>
                <w:sz w:val="24"/>
                <w:szCs w:val="24"/>
                <w:highlight w:val="none"/>
                <w:u w:val="single"/>
                <w:lang w:val="en-US" w:eastAsia="zh-CN" w:bidi="ar-SA"/>
              </w:rPr>
            </w:pPr>
            <w:r>
              <w:rPr>
                <w:rFonts w:hint="eastAsia" w:cs="Times New Roman" w:eastAsiaTheme="minorEastAsia"/>
                <w:b/>
                <w:bCs/>
                <w:color w:val="000000"/>
                <w:sz w:val="24"/>
                <w:szCs w:val="24"/>
                <w:highlight w:val="none"/>
                <w:u w:val="single"/>
                <w:lang w:val="en-US" w:eastAsia="zh-CN"/>
              </w:rPr>
              <w:t>圆锥破A5</w:t>
            </w:r>
          </w:p>
        </w:tc>
        <w:tc>
          <w:tcPr>
            <w:tcW w:w="1000" w:type="dxa"/>
            <w:vAlign w:val="center"/>
          </w:tcPr>
          <w:p>
            <w:pPr>
              <w:spacing w:line="240" w:lineRule="atLeast"/>
              <w:jc w:val="center"/>
              <w:rPr>
                <w:rFonts w:hint="eastAsia" w:ascii="Times New Roman" w:hAnsi="Times New Roman" w:eastAsia="宋体" w:cs="Times New Roman"/>
                <w:b/>
                <w:bCs/>
                <w:kern w:val="2"/>
                <w:sz w:val="24"/>
                <w:szCs w:val="24"/>
                <w:highlight w:val="none"/>
                <w:u w:val="single"/>
                <w:lang w:val="en-US" w:eastAsia="zh-CN" w:bidi="ar-SA"/>
              </w:rPr>
            </w:pPr>
            <w:r>
              <w:rPr>
                <w:rFonts w:hint="eastAsia"/>
                <w:b/>
                <w:bCs/>
                <w:sz w:val="24"/>
                <w:szCs w:val="24"/>
                <w:highlight w:val="none"/>
                <w:u w:val="single"/>
              </w:rPr>
              <w:t>颗粒物</w:t>
            </w:r>
          </w:p>
        </w:tc>
        <w:tc>
          <w:tcPr>
            <w:tcW w:w="3637" w:type="dxa"/>
            <w:vAlign w:val="center"/>
          </w:tcPr>
          <w:p>
            <w:pPr>
              <w:widowControl/>
              <w:adjustRightInd w:val="0"/>
              <w:snapToGrid w:val="0"/>
              <w:jc w:val="center"/>
              <w:rPr>
                <w:rFonts w:hint="default" w:ascii="Times New Roman" w:hAnsi="Times New Roman" w:cs="Times New Roman" w:eastAsiaTheme="minorEastAsia"/>
                <w:b/>
                <w:bCs/>
                <w:color w:val="000000"/>
                <w:sz w:val="24"/>
                <w:szCs w:val="24"/>
                <w:highlight w:val="none"/>
                <w:u w:val="single"/>
              </w:rPr>
            </w:pPr>
            <w:r>
              <w:rPr>
                <w:rFonts w:ascii="Times New Roman" w:hAnsi="Times New Roman" w:cs="Times New Roman"/>
                <w:b/>
                <w:bCs/>
                <w:sz w:val="24"/>
                <w:szCs w:val="24"/>
                <w:highlight w:val="none"/>
                <w:u w:val="single"/>
              </w:rPr>
              <w:t>封</w:t>
            </w:r>
            <w:r>
              <w:rPr>
                <w:rFonts w:hint="default" w:ascii="Times New Roman" w:hAnsi="Times New Roman" w:cs="Times New Roman" w:eastAsiaTheme="minorEastAsia"/>
                <w:b/>
                <w:bCs/>
                <w:color w:val="000000"/>
                <w:sz w:val="24"/>
                <w:szCs w:val="24"/>
                <w:highlight w:val="none"/>
                <w:u w:val="single"/>
              </w:rPr>
              <w:t>闭车间内对破碎设备二次封闭，</w:t>
            </w:r>
            <w:r>
              <w:rPr>
                <w:rFonts w:hint="eastAsia" w:ascii="Times New Roman" w:hAnsi="Times New Roman" w:cs="Times New Roman" w:eastAsiaTheme="minorEastAsia"/>
                <w:b/>
                <w:bCs/>
                <w:color w:val="000000"/>
                <w:sz w:val="24"/>
                <w:szCs w:val="24"/>
                <w:highlight w:val="none"/>
                <w:u w:val="single"/>
                <w:lang w:eastAsia="zh-CN"/>
              </w:rPr>
              <w:t>并在</w:t>
            </w:r>
            <w:r>
              <w:rPr>
                <w:rFonts w:hint="eastAsia" w:cs="Times New Roman" w:eastAsiaTheme="minorEastAsia"/>
                <w:b/>
                <w:bCs/>
                <w:color w:val="000000"/>
                <w:sz w:val="24"/>
                <w:szCs w:val="24"/>
                <w:highlight w:val="none"/>
                <w:u w:val="single"/>
                <w:lang w:val="en-US" w:eastAsia="zh-CN"/>
              </w:rPr>
              <w:t>圆锥破</w:t>
            </w:r>
            <w:r>
              <w:rPr>
                <w:rFonts w:hint="eastAsia" w:ascii="Times New Roman" w:hAnsi="Times New Roman" w:cs="Times New Roman" w:eastAsiaTheme="minorEastAsia"/>
                <w:b/>
                <w:bCs/>
                <w:color w:val="000000"/>
                <w:sz w:val="24"/>
                <w:szCs w:val="24"/>
                <w:highlight w:val="none"/>
                <w:u w:val="single"/>
                <w:lang w:eastAsia="zh-CN"/>
              </w:rPr>
              <w:t>进出料口</w:t>
            </w:r>
            <w:r>
              <w:rPr>
                <w:rFonts w:hint="default" w:ascii="Times New Roman" w:hAnsi="Times New Roman" w:cs="Times New Roman" w:eastAsiaTheme="minorEastAsia"/>
                <w:b/>
                <w:bCs/>
                <w:color w:val="000000"/>
                <w:sz w:val="24"/>
                <w:szCs w:val="24"/>
                <w:highlight w:val="none"/>
                <w:u w:val="single"/>
              </w:rPr>
              <w:t>配备集尘罩收集颗粒物，然后引至袋式除尘器对产生的颗粒物进行处理</w:t>
            </w:r>
            <w:r>
              <w:rPr>
                <w:rFonts w:hint="eastAsia" w:ascii="Times New Roman" w:hAnsi="Times New Roman" w:cs="Times New Roman" w:eastAsiaTheme="minorEastAsia"/>
                <w:b/>
                <w:bCs/>
                <w:color w:val="000000"/>
                <w:sz w:val="24"/>
                <w:szCs w:val="24"/>
                <w:highlight w:val="none"/>
                <w:u w:val="single"/>
                <w:lang w:eastAsia="zh-CN"/>
              </w:rPr>
              <w:t>，处理后达标后</w:t>
            </w:r>
            <w:r>
              <w:rPr>
                <w:b/>
                <w:bCs/>
                <w:color w:val="000000"/>
                <w:sz w:val="24"/>
                <w:szCs w:val="24"/>
                <w:highlight w:val="none"/>
                <w:u w:val="single"/>
              </w:rPr>
              <w:t>通过1根15m高排气筒</w:t>
            </w:r>
            <w:r>
              <w:rPr>
                <w:rFonts w:hint="eastAsia"/>
                <w:b/>
                <w:bCs/>
                <w:color w:val="000000"/>
                <w:sz w:val="24"/>
                <w:szCs w:val="24"/>
                <w:highlight w:val="none"/>
                <w:u w:val="single"/>
                <w:lang w:eastAsia="zh-CN"/>
              </w:rPr>
              <w:t>（</w:t>
            </w:r>
            <w:r>
              <w:rPr>
                <w:rFonts w:hint="eastAsia"/>
                <w:b/>
                <w:bCs/>
                <w:color w:val="000000"/>
                <w:sz w:val="24"/>
                <w:szCs w:val="24"/>
                <w:highlight w:val="none"/>
                <w:u w:val="single"/>
                <w:lang w:val="en-US" w:eastAsia="zh-CN"/>
              </w:rPr>
              <w:t>DA003</w:t>
            </w:r>
            <w:r>
              <w:rPr>
                <w:rFonts w:hint="eastAsia"/>
                <w:b/>
                <w:bCs/>
                <w:color w:val="000000"/>
                <w:sz w:val="24"/>
                <w:szCs w:val="24"/>
                <w:highlight w:val="none"/>
                <w:u w:val="single"/>
                <w:lang w:eastAsia="zh-CN"/>
              </w:rPr>
              <w:t>）</w:t>
            </w:r>
            <w:r>
              <w:rPr>
                <w:b/>
                <w:bCs/>
                <w:color w:val="000000"/>
                <w:sz w:val="24"/>
                <w:szCs w:val="24"/>
                <w:highlight w:val="none"/>
                <w:u w:val="single"/>
              </w:rPr>
              <w:t>排放</w:t>
            </w:r>
          </w:p>
        </w:tc>
        <w:tc>
          <w:tcPr>
            <w:tcW w:w="1748" w:type="dxa"/>
            <w:vMerge w:val="continue"/>
            <w:vAlign w:val="center"/>
          </w:tcPr>
          <w:p>
            <w:pPr>
              <w:widowControl/>
              <w:adjustRightInd w:val="0"/>
              <w:snapToGrid w:val="0"/>
              <w:jc w:val="center"/>
              <w:rPr>
                <w:rFonts w:hint="eastAsia"/>
                <w:b/>
                <w:bCs/>
                <w:sz w:val="24"/>
                <w:szCs w:val="24"/>
                <w:highlight w:val="none"/>
                <w:u w:val="singl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976" w:type="dxa"/>
            <w:vMerge w:val="continue"/>
            <w:vAlign w:val="center"/>
          </w:tcPr>
          <w:p>
            <w:pPr>
              <w:adjustRightInd w:val="0"/>
              <w:snapToGrid w:val="0"/>
              <w:jc w:val="center"/>
              <w:rPr>
                <w:b/>
                <w:bCs/>
                <w:sz w:val="24"/>
                <w:szCs w:val="24"/>
                <w:highlight w:val="none"/>
                <w:u w:val="single"/>
              </w:rPr>
            </w:pPr>
          </w:p>
        </w:tc>
        <w:tc>
          <w:tcPr>
            <w:tcW w:w="1439" w:type="dxa"/>
            <w:vAlign w:val="center"/>
          </w:tcPr>
          <w:p>
            <w:pPr>
              <w:spacing w:line="240" w:lineRule="atLeast"/>
              <w:jc w:val="center"/>
              <w:rPr>
                <w:rFonts w:hint="eastAsia" w:ascii="Times New Roman" w:hAnsi="Times New Roman" w:cs="Times New Roman" w:eastAsiaTheme="minorEastAsia"/>
                <w:b/>
                <w:bCs/>
                <w:color w:val="000000"/>
                <w:kern w:val="2"/>
                <w:sz w:val="24"/>
                <w:szCs w:val="24"/>
                <w:highlight w:val="none"/>
                <w:u w:val="single"/>
                <w:lang w:val="en-US" w:eastAsia="zh-CN" w:bidi="ar-SA"/>
              </w:rPr>
            </w:pPr>
            <w:r>
              <w:rPr>
                <w:rFonts w:ascii="Times New Roman" w:hAnsi="Times New Roman"/>
                <w:b/>
                <w:bCs/>
                <w:color w:val="000000"/>
                <w:sz w:val="24"/>
                <w:szCs w:val="24"/>
                <w:highlight w:val="none"/>
                <w:u w:val="single"/>
              </w:rPr>
              <w:t>物料输送、中转</w:t>
            </w:r>
          </w:p>
        </w:tc>
        <w:tc>
          <w:tcPr>
            <w:tcW w:w="1000" w:type="dxa"/>
            <w:vAlign w:val="center"/>
          </w:tcPr>
          <w:p>
            <w:pPr>
              <w:spacing w:line="240" w:lineRule="atLeast"/>
              <w:jc w:val="center"/>
              <w:rPr>
                <w:rFonts w:hint="eastAsia" w:ascii="Times New Roman" w:hAnsi="Times New Roman" w:cs="Times New Roman" w:eastAsiaTheme="minorEastAsia"/>
                <w:b/>
                <w:bCs/>
                <w:color w:val="000000"/>
                <w:kern w:val="2"/>
                <w:sz w:val="24"/>
                <w:szCs w:val="24"/>
                <w:highlight w:val="none"/>
                <w:u w:val="single"/>
                <w:lang w:val="en-US" w:eastAsia="zh-CN" w:bidi="ar-SA"/>
              </w:rPr>
            </w:pPr>
            <w:r>
              <w:rPr>
                <w:rFonts w:hint="eastAsia"/>
                <w:b/>
                <w:bCs/>
                <w:sz w:val="24"/>
                <w:szCs w:val="24"/>
                <w:highlight w:val="none"/>
                <w:u w:val="single"/>
              </w:rPr>
              <w:t>颗粒物</w:t>
            </w:r>
          </w:p>
        </w:tc>
        <w:tc>
          <w:tcPr>
            <w:tcW w:w="3637" w:type="dxa"/>
            <w:vAlign w:val="center"/>
          </w:tcPr>
          <w:p>
            <w:pPr>
              <w:widowControl/>
              <w:adjustRightInd w:val="0"/>
              <w:snapToGrid w:val="0"/>
              <w:jc w:val="center"/>
              <w:rPr>
                <w:rFonts w:hint="default" w:ascii="Times New Roman" w:hAnsi="Times New Roman" w:cs="Times New Roman" w:eastAsiaTheme="minorEastAsia"/>
                <w:b/>
                <w:bCs/>
                <w:color w:val="000000"/>
                <w:sz w:val="24"/>
                <w:szCs w:val="24"/>
                <w:highlight w:val="none"/>
                <w:u w:val="single"/>
              </w:rPr>
            </w:pPr>
            <w:r>
              <w:rPr>
                <w:rFonts w:ascii="Times New Roman" w:hAnsi="Times New Roman" w:eastAsia="宋体"/>
                <w:b/>
                <w:bCs/>
                <w:color w:val="000000"/>
                <w:sz w:val="24"/>
                <w:szCs w:val="24"/>
                <w:highlight w:val="none"/>
                <w:u w:val="single"/>
              </w:rPr>
              <w:t>物料采用密封输送皮带在设备间封闭连接，产尘经封闭集气管道抽吸至就近袋式除尘器处理</w:t>
            </w:r>
          </w:p>
        </w:tc>
        <w:tc>
          <w:tcPr>
            <w:tcW w:w="1748" w:type="dxa"/>
            <w:vMerge w:val="continue"/>
            <w:vAlign w:val="center"/>
          </w:tcPr>
          <w:p>
            <w:pPr>
              <w:widowControl/>
              <w:adjustRightInd w:val="0"/>
              <w:snapToGrid w:val="0"/>
              <w:jc w:val="center"/>
              <w:rPr>
                <w:rFonts w:hint="eastAsia"/>
                <w:b/>
                <w:bCs/>
                <w:sz w:val="24"/>
                <w:szCs w:val="24"/>
                <w:highlight w:val="none"/>
                <w:u w:val="singl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976" w:type="dxa"/>
            <w:vMerge w:val="continue"/>
            <w:vAlign w:val="center"/>
          </w:tcPr>
          <w:p>
            <w:pPr>
              <w:adjustRightInd w:val="0"/>
              <w:snapToGrid w:val="0"/>
              <w:jc w:val="center"/>
              <w:rPr>
                <w:b/>
                <w:bCs/>
                <w:sz w:val="24"/>
                <w:szCs w:val="24"/>
                <w:highlight w:val="none"/>
                <w:u w:val="single"/>
              </w:rPr>
            </w:pPr>
          </w:p>
        </w:tc>
        <w:tc>
          <w:tcPr>
            <w:tcW w:w="1439" w:type="dxa"/>
            <w:vAlign w:val="center"/>
          </w:tcPr>
          <w:p>
            <w:pPr>
              <w:spacing w:line="240" w:lineRule="atLeast"/>
              <w:jc w:val="center"/>
              <w:rPr>
                <w:rFonts w:hint="eastAsia" w:ascii="Times New Roman" w:hAnsi="Times New Roman" w:cs="Times New Roman" w:eastAsiaTheme="minorEastAsia"/>
                <w:b/>
                <w:bCs/>
                <w:color w:val="000000"/>
                <w:kern w:val="2"/>
                <w:sz w:val="24"/>
                <w:szCs w:val="24"/>
                <w:highlight w:val="none"/>
                <w:u w:val="single"/>
                <w:lang w:val="en-US" w:eastAsia="zh-CN" w:bidi="ar-SA"/>
              </w:rPr>
            </w:pPr>
            <w:r>
              <w:rPr>
                <w:rFonts w:hint="eastAsia" w:ascii="Times New Roman" w:hAnsi="Times New Roman" w:cs="Times New Roman" w:eastAsiaTheme="minorEastAsia"/>
                <w:b/>
                <w:bCs/>
                <w:color w:val="000000"/>
                <w:sz w:val="24"/>
                <w:szCs w:val="24"/>
                <w:highlight w:val="none"/>
                <w:u w:val="single"/>
                <w:lang w:eastAsia="zh-CN"/>
              </w:rPr>
              <w:t>运输扬尘</w:t>
            </w:r>
          </w:p>
        </w:tc>
        <w:tc>
          <w:tcPr>
            <w:tcW w:w="1000" w:type="dxa"/>
            <w:vAlign w:val="center"/>
          </w:tcPr>
          <w:p>
            <w:pPr>
              <w:spacing w:line="240" w:lineRule="atLeast"/>
              <w:jc w:val="center"/>
              <w:rPr>
                <w:rFonts w:hint="eastAsia" w:ascii="Times New Roman" w:hAnsi="Times New Roman" w:cs="Times New Roman" w:eastAsiaTheme="minorEastAsia"/>
                <w:b/>
                <w:bCs/>
                <w:color w:val="000000"/>
                <w:kern w:val="2"/>
                <w:sz w:val="24"/>
                <w:szCs w:val="24"/>
                <w:highlight w:val="none"/>
                <w:u w:val="single"/>
                <w:lang w:val="en-US" w:eastAsia="zh-CN" w:bidi="ar-SA"/>
              </w:rPr>
            </w:pPr>
            <w:r>
              <w:rPr>
                <w:rFonts w:hint="eastAsia"/>
                <w:b/>
                <w:bCs/>
                <w:sz w:val="24"/>
                <w:szCs w:val="24"/>
                <w:highlight w:val="none"/>
                <w:u w:val="single"/>
              </w:rPr>
              <w:t>颗粒物</w:t>
            </w:r>
          </w:p>
        </w:tc>
        <w:tc>
          <w:tcPr>
            <w:tcW w:w="3637" w:type="dxa"/>
            <w:vAlign w:val="center"/>
          </w:tcPr>
          <w:p>
            <w:pPr>
              <w:widowControl/>
              <w:adjustRightInd w:val="0"/>
              <w:snapToGrid w:val="0"/>
              <w:jc w:val="center"/>
              <w:rPr>
                <w:rFonts w:hint="default" w:ascii="Times New Roman" w:hAnsi="Times New Roman" w:cs="Times New Roman" w:eastAsiaTheme="minorEastAsia"/>
                <w:b/>
                <w:bCs/>
                <w:color w:val="000000"/>
                <w:sz w:val="24"/>
                <w:szCs w:val="24"/>
                <w:highlight w:val="none"/>
                <w:u w:val="single"/>
              </w:rPr>
            </w:pPr>
            <w:r>
              <w:rPr>
                <w:rFonts w:hint="eastAsia" w:ascii="Times New Roman" w:hAnsi="Times New Roman" w:cs="Times New Roman" w:eastAsiaTheme="minorEastAsia"/>
                <w:b/>
                <w:bCs/>
                <w:color w:val="000000"/>
                <w:sz w:val="24"/>
                <w:szCs w:val="24"/>
                <w:highlight w:val="none"/>
                <w:u w:val="single"/>
                <w:lang w:eastAsia="zh-CN"/>
              </w:rPr>
              <w:t>厂区道路硬化并及时清扫洒水；</w:t>
            </w:r>
            <w:r>
              <w:rPr>
                <w:rFonts w:hint="eastAsia" w:cs="Times New Roman" w:eastAsiaTheme="minorEastAsia"/>
                <w:b/>
                <w:bCs/>
                <w:color w:val="000000"/>
                <w:sz w:val="24"/>
                <w:szCs w:val="24"/>
                <w:highlight w:val="none"/>
                <w:u w:val="single"/>
                <w:lang w:val="en-US" w:eastAsia="zh-CN"/>
              </w:rPr>
              <w:t>依托</w:t>
            </w:r>
            <w:r>
              <w:rPr>
                <w:rFonts w:hint="eastAsia" w:ascii="Times New Roman" w:hAnsi="Times New Roman" w:cs="Times New Roman" w:eastAsiaTheme="minorEastAsia"/>
                <w:b/>
                <w:bCs/>
                <w:color w:val="000000"/>
                <w:sz w:val="24"/>
                <w:szCs w:val="24"/>
                <w:highlight w:val="none"/>
                <w:u w:val="single"/>
              </w:rPr>
              <w:t>厂区</w:t>
            </w:r>
            <w:r>
              <w:rPr>
                <w:rFonts w:hint="eastAsia" w:cs="Times New Roman" w:eastAsiaTheme="minorEastAsia"/>
                <w:b/>
                <w:bCs/>
                <w:color w:val="000000"/>
                <w:sz w:val="24"/>
                <w:szCs w:val="24"/>
                <w:highlight w:val="none"/>
                <w:u w:val="single"/>
                <w:lang w:val="en-US" w:eastAsia="zh-CN"/>
              </w:rPr>
              <w:t>现有</w:t>
            </w:r>
            <w:r>
              <w:rPr>
                <w:rFonts w:hint="eastAsia" w:ascii="Times New Roman" w:hAnsi="Times New Roman" w:cs="Times New Roman" w:eastAsiaTheme="minorEastAsia"/>
                <w:b/>
                <w:bCs/>
                <w:color w:val="000000"/>
                <w:sz w:val="24"/>
                <w:szCs w:val="24"/>
                <w:highlight w:val="none"/>
                <w:u w:val="single"/>
              </w:rPr>
              <w:t>洗车</w:t>
            </w:r>
            <w:r>
              <w:rPr>
                <w:rFonts w:hint="eastAsia" w:ascii="Times New Roman" w:hAnsi="Times New Roman" w:cs="Times New Roman" w:eastAsiaTheme="minorEastAsia"/>
                <w:b/>
                <w:bCs/>
                <w:color w:val="000000"/>
                <w:sz w:val="24"/>
                <w:szCs w:val="24"/>
                <w:highlight w:val="none"/>
                <w:u w:val="single"/>
                <w:lang w:eastAsia="zh-CN"/>
              </w:rPr>
              <w:t>设施</w:t>
            </w:r>
          </w:p>
        </w:tc>
        <w:tc>
          <w:tcPr>
            <w:tcW w:w="1748" w:type="dxa"/>
            <w:vMerge w:val="continue"/>
            <w:vAlign w:val="center"/>
          </w:tcPr>
          <w:p>
            <w:pPr>
              <w:widowControl/>
              <w:adjustRightInd w:val="0"/>
              <w:snapToGrid w:val="0"/>
              <w:jc w:val="center"/>
              <w:rPr>
                <w:rFonts w:hint="eastAsia"/>
                <w:b/>
                <w:bCs/>
                <w:sz w:val="24"/>
                <w:szCs w:val="24"/>
                <w:highlight w:val="none"/>
                <w:u w:val="singl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76" w:type="dxa"/>
            <w:vMerge w:val="restart"/>
            <w:vAlign w:val="center"/>
          </w:tcPr>
          <w:p>
            <w:pPr>
              <w:adjustRightInd w:val="0"/>
              <w:snapToGrid w:val="0"/>
              <w:jc w:val="center"/>
              <w:rPr>
                <w:b/>
                <w:bCs/>
                <w:sz w:val="24"/>
                <w:szCs w:val="24"/>
                <w:highlight w:val="none"/>
                <w:u w:val="single"/>
              </w:rPr>
            </w:pPr>
            <w:r>
              <w:rPr>
                <w:b/>
                <w:bCs/>
                <w:sz w:val="24"/>
                <w:szCs w:val="24"/>
                <w:highlight w:val="none"/>
                <w:u w:val="single"/>
              </w:rPr>
              <w:t>地表水环境</w:t>
            </w:r>
          </w:p>
        </w:tc>
        <w:tc>
          <w:tcPr>
            <w:tcW w:w="1439" w:type="dxa"/>
            <w:vAlign w:val="center"/>
          </w:tcPr>
          <w:p>
            <w:pPr>
              <w:adjustRightInd w:val="0"/>
              <w:snapToGrid w:val="0"/>
              <w:jc w:val="center"/>
              <w:rPr>
                <w:b/>
                <w:bCs/>
                <w:sz w:val="24"/>
                <w:szCs w:val="24"/>
                <w:highlight w:val="none"/>
                <w:u w:val="single"/>
              </w:rPr>
            </w:pPr>
            <w:r>
              <w:rPr>
                <w:b/>
                <w:bCs/>
                <w:kern w:val="0"/>
                <w:sz w:val="24"/>
                <w:szCs w:val="24"/>
                <w:highlight w:val="none"/>
                <w:u w:val="single"/>
              </w:rPr>
              <w:t>生活</w:t>
            </w:r>
            <w:r>
              <w:rPr>
                <w:rFonts w:hint="eastAsia"/>
                <w:b/>
                <w:bCs/>
                <w:kern w:val="0"/>
                <w:sz w:val="24"/>
                <w:szCs w:val="24"/>
                <w:highlight w:val="none"/>
                <w:u w:val="single"/>
                <w:lang w:eastAsia="zh-CN"/>
              </w:rPr>
              <w:t>污</w:t>
            </w:r>
            <w:r>
              <w:rPr>
                <w:b/>
                <w:bCs/>
                <w:kern w:val="0"/>
                <w:sz w:val="24"/>
                <w:szCs w:val="24"/>
                <w:highlight w:val="none"/>
                <w:u w:val="single"/>
              </w:rPr>
              <w:t>水</w:t>
            </w:r>
          </w:p>
        </w:tc>
        <w:tc>
          <w:tcPr>
            <w:tcW w:w="1000" w:type="dxa"/>
            <w:vAlign w:val="center"/>
          </w:tcPr>
          <w:p>
            <w:pPr>
              <w:jc w:val="center"/>
              <w:rPr>
                <w:b/>
                <w:bCs/>
                <w:sz w:val="24"/>
                <w:szCs w:val="24"/>
                <w:highlight w:val="none"/>
                <w:u w:val="single"/>
              </w:rPr>
            </w:pPr>
            <w:r>
              <w:rPr>
                <w:b/>
                <w:bCs/>
                <w:sz w:val="24"/>
                <w:szCs w:val="24"/>
                <w:highlight w:val="none"/>
                <w:u w:val="single"/>
              </w:rPr>
              <w:t>COD</w:t>
            </w:r>
          </w:p>
          <w:p>
            <w:pPr>
              <w:pStyle w:val="6"/>
              <w:jc w:val="center"/>
              <w:rPr>
                <w:rFonts w:ascii="Times New Roman" w:hAnsi="Times New Roman" w:eastAsia="宋体" w:cs="Times New Roman"/>
                <w:b/>
                <w:bCs/>
                <w:kern w:val="2"/>
                <w:sz w:val="24"/>
                <w:szCs w:val="24"/>
                <w:highlight w:val="none"/>
                <w:u w:val="single"/>
                <w:lang w:val="en-US" w:eastAsia="zh-CN" w:bidi="ar-SA"/>
              </w:rPr>
            </w:pPr>
            <w:r>
              <w:rPr>
                <w:rFonts w:hint="eastAsia" w:ascii="Times New Roman" w:hAnsi="Times New Roman" w:eastAsia="宋体" w:cs="Times New Roman"/>
                <w:b/>
                <w:bCs/>
                <w:kern w:val="2"/>
                <w:sz w:val="24"/>
                <w:szCs w:val="24"/>
                <w:highlight w:val="none"/>
                <w:u w:val="single"/>
                <w:lang w:val="en-US" w:eastAsia="zh-CN" w:bidi="ar-SA"/>
              </w:rPr>
              <w:t>BOD</w:t>
            </w:r>
          </w:p>
          <w:p>
            <w:pPr>
              <w:pStyle w:val="6"/>
              <w:jc w:val="center"/>
              <w:rPr>
                <w:rFonts w:ascii="Times New Roman" w:hAnsi="Times New Roman" w:eastAsia="宋体" w:cs="Times New Roman"/>
                <w:b/>
                <w:bCs/>
                <w:kern w:val="2"/>
                <w:sz w:val="24"/>
                <w:szCs w:val="24"/>
                <w:highlight w:val="none"/>
                <w:u w:val="single"/>
                <w:lang w:val="en-US" w:eastAsia="zh-CN" w:bidi="ar-SA"/>
              </w:rPr>
            </w:pPr>
            <w:r>
              <w:rPr>
                <w:rFonts w:ascii="Times New Roman" w:hAnsi="Times New Roman" w:eastAsia="宋体" w:cs="Times New Roman"/>
                <w:b/>
                <w:bCs/>
                <w:kern w:val="2"/>
                <w:sz w:val="24"/>
                <w:szCs w:val="24"/>
                <w:highlight w:val="none"/>
                <w:u w:val="single"/>
                <w:lang w:val="en-US" w:eastAsia="zh-CN" w:bidi="ar-SA"/>
              </w:rPr>
              <w:t>SS</w:t>
            </w:r>
          </w:p>
          <w:p>
            <w:pPr>
              <w:adjustRightInd w:val="0"/>
              <w:snapToGrid w:val="0"/>
              <w:jc w:val="center"/>
              <w:rPr>
                <w:b/>
                <w:bCs/>
                <w:sz w:val="24"/>
                <w:szCs w:val="24"/>
                <w:highlight w:val="none"/>
                <w:u w:val="single"/>
              </w:rPr>
            </w:pPr>
            <w:r>
              <w:rPr>
                <w:b/>
                <w:bCs/>
                <w:sz w:val="24"/>
                <w:szCs w:val="24"/>
                <w:highlight w:val="none"/>
                <w:u w:val="single"/>
              </w:rPr>
              <w:t>NH</w:t>
            </w:r>
            <w:r>
              <w:rPr>
                <w:b/>
                <w:bCs/>
                <w:sz w:val="24"/>
                <w:szCs w:val="24"/>
                <w:highlight w:val="none"/>
                <w:u w:val="single"/>
                <w:vertAlign w:val="subscript"/>
              </w:rPr>
              <w:t>3</w:t>
            </w:r>
            <w:r>
              <w:rPr>
                <w:b/>
                <w:bCs/>
                <w:sz w:val="24"/>
                <w:szCs w:val="24"/>
                <w:highlight w:val="none"/>
                <w:u w:val="single"/>
              </w:rPr>
              <w:t>-N</w:t>
            </w:r>
          </w:p>
        </w:tc>
        <w:tc>
          <w:tcPr>
            <w:tcW w:w="3637" w:type="dxa"/>
            <w:vAlign w:val="center"/>
          </w:tcPr>
          <w:p>
            <w:pPr>
              <w:widowControl/>
              <w:jc w:val="center"/>
              <w:rPr>
                <w:b/>
                <w:bCs/>
                <w:sz w:val="24"/>
                <w:szCs w:val="24"/>
                <w:highlight w:val="none"/>
                <w:u w:val="single"/>
              </w:rPr>
            </w:pPr>
            <w:r>
              <w:rPr>
                <w:b/>
                <w:bCs/>
                <w:sz w:val="24"/>
                <w:szCs w:val="24"/>
                <w:highlight w:val="none"/>
                <w:u w:val="single"/>
              </w:rPr>
              <w:t>依托现有</w:t>
            </w:r>
            <w:r>
              <w:rPr>
                <w:rFonts w:hint="eastAsia"/>
                <w:b/>
                <w:bCs/>
                <w:sz w:val="24"/>
                <w:szCs w:val="24"/>
                <w:highlight w:val="none"/>
                <w:u w:val="single"/>
                <w:lang w:eastAsia="zh-CN"/>
              </w:rPr>
              <w:t>化粪</w:t>
            </w:r>
            <w:r>
              <w:rPr>
                <w:b/>
                <w:bCs/>
                <w:sz w:val="24"/>
                <w:szCs w:val="24"/>
                <w:highlight w:val="none"/>
                <w:u w:val="single"/>
              </w:rPr>
              <w:t>池</w:t>
            </w:r>
          </w:p>
        </w:tc>
        <w:tc>
          <w:tcPr>
            <w:tcW w:w="1748" w:type="dxa"/>
            <w:vAlign w:val="center"/>
          </w:tcPr>
          <w:p>
            <w:pPr>
              <w:widowControl/>
              <w:jc w:val="center"/>
              <w:rPr>
                <w:b/>
                <w:bCs/>
                <w:sz w:val="24"/>
                <w:szCs w:val="24"/>
                <w:highlight w:val="none"/>
                <w:u w:val="single"/>
              </w:rPr>
            </w:pPr>
            <w:r>
              <w:rPr>
                <w:rFonts w:hint="eastAsia"/>
                <w:b/>
                <w:bCs/>
                <w:sz w:val="24"/>
                <w:szCs w:val="24"/>
                <w:highlight w:val="none"/>
                <w:u w:val="single"/>
                <w:lang w:eastAsia="zh-CN"/>
              </w:rPr>
              <w:t>定期清掏用作农肥</w:t>
            </w:r>
            <w:r>
              <w:rPr>
                <w:b/>
                <w:bCs/>
                <w:sz w:val="24"/>
                <w:szCs w:val="24"/>
                <w:highlight w:val="none"/>
                <w:u w:val="single"/>
              </w:rPr>
              <w:t>，不外排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76" w:type="dxa"/>
            <w:vMerge w:val="continue"/>
            <w:vAlign w:val="center"/>
          </w:tcPr>
          <w:p>
            <w:pPr>
              <w:adjustRightInd w:val="0"/>
              <w:snapToGrid w:val="0"/>
              <w:jc w:val="center"/>
              <w:rPr>
                <w:b/>
                <w:bCs/>
                <w:sz w:val="24"/>
                <w:szCs w:val="24"/>
                <w:highlight w:val="none"/>
                <w:u w:val="single"/>
              </w:rPr>
            </w:pPr>
          </w:p>
        </w:tc>
        <w:tc>
          <w:tcPr>
            <w:tcW w:w="1439" w:type="dxa"/>
            <w:vAlign w:val="center"/>
          </w:tcPr>
          <w:p>
            <w:pPr>
              <w:adjustRightInd w:val="0"/>
              <w:snapToGrid w:val="0"/>
              <w:jc w:val="center"/>
              <w:rPr>
                <w:b/>
                <w:bCs/>
                <w:kern w:val="0"/>
                <w:sz w:val="24"/>
                <w:szCs w:val="24"/>
                <w:highlight w:val="none"/>
                <w:u w:val="single"/>
              </w:rPr>
            </w:pPr>
            <w:r>
              <w:rPr>
                <w:b/>
                <w:bCs/>
                <w:kern w:val="0"/>
                <w:sz w:val="24"/>
                <w:szCs w:val="24"/>
                <w:highlight w:val="none"/>
                <w:u w:val="single"/>
              </w:rPr>
              <w:t>车辆冲洗废水</w:t>
            </w:r>
          </w:p>
        </w:tc>
        <w:tc>
          <w:tcPr>
            <w:tcW w:w="1000" w:type="dxa"/>
            <w:vAlign w:val="center"/>
          </w:tcPr>
          <w:p>
            <w:pPr>
              <w:jc w:val="center"/>
              <w:rPr>
                <w:b/>
                <w:bCs/>
                <w:sz w:val="24"/>
                <w:szCs w:val="24"/>
                <w:highlight w:val="none"/>
                <w:u w:val="single"/>
              </w:rPr>
            </w:pPr>
            <w:r>
              <w:rPr>
                <w:b/>
                <w:bCs/>
                <w:sz w:val="24"/>
                <w:szCs w:val="24"/>
                <w:highlight w:val="none"/>
                <w:u w:val="single"/>
              </w:rPr>
              <w:t>SS</w:t>
            </w:r>
          </w:p>
        </w:tc>
        <w:tc>
          <w:tcPr>
            <w:tcW w:w="3637" w:type="dxa"/>
            <w:vAlign w:val="center"/>
          </w:tcPr>
          <w:p>
            <w:pPr>
              <w:widowControl/>
              <w:jc w:val="center"/>
              <w:rPr>
                <w:b/>
                <w:bCs/>
                <w:sz w:val="24"/>
                <w:szCs w:val="24"/>
                <w:highlight w:val="none"/>
                <w:u w:val="single"/>
              </w:rPr>
            </w:pPr>
            <w:r>
              <w:rPr>
                <w:rFonts w:hint="eastAsia"/>
                <w:b/>
                <w:bCs/>
                <w:sz w:val="24"/>
                <w:szCs w:val="24"/>
                <w:highlight w:val="none"/>
                <w:u w:val="single"/>
                <w:lang w:val="en-US" w:eastAsia="zh-CN"/>
              </w:rPr>
              <w:t>依托现有</w:t>
            </w:r>
            <w:r>
              <w:rPr>
                <w:b/>
                <w:bCs/>
                <w:sz w:val="24"/>
                <w:szCs w:val="24"/>
                <w:highlight w:val="none"/>
                <w:u w:val="single"/>
              </w:rPr>
              <w:t>沉淀池</w:t>
            </w:r>
          </w:p>
        </w:tc>
        <w:tc>
          <w:tcPr>
            <w:tcW w:w="1748" w:type="dxa"/>
            <w:vAlign w:val="center"/>
          </w:tcPr>
          <w:p>
            <w:pPr>
              <w:widowControl/>
              <w:jc w:val="center"/>
              <w:rPr>
                <w:b/>
                <w:bCs/>
                <w:sz w:val="24"/>
                <w:szCs w:val="24"/>
                <w:highlight w:val="none"/>
                <w:u w:val="single"/>
              </w:rPr>
            </w:pPr>
            <w:r>
              <w:rPr>
                <w:b/>
                <w:bCs/>
                <w:sz w:val="24"/>
                <w:szCs w:val="24"/>
                <w:highlight w:val="none"/>
                <w:u w:val="single"/>
              </w:rPr>
              <w:t>循环利用，不外排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76" w:type="dxa"/>
            <w:vMerge w:val="continue"/>
            <w:vAlign w:val="center"/>
          </w:tcPr>
          <w:p>
            <w:pPr>
              <w:adjustRightInd w:val="0"/>
              <w:snapToGrid w:val="0"/>
              <w:jc w:val="center"/>
              <w:rPr>
                <w:b/>
                <w:bCs/>
                <w:sz w:val="24"/>
                <w:szCs w:val="24"/>
                <w:highlight w:val="none"/>
                <w:u w:val="single"/>
              </w:rPr>
            </w:pPr>
          </w:p>
        </w:tc>
        <w:tc>
          <w:tcPr>
            <w:tcW w:w="1439" w:type="dxa"/>
            <w:vAlign w:val="center"/>
          </w:tcPr>
          <w:p>
            <w:pPr>
              <w:adjustRightInd w:val="0"/>
              <w:snapToGrid w:val="0"/>
              <w:jc w:val="center"/>
              <w:rPr>
                <w:rFonts w:hint="eastAsia" w:eastAsia="宋体"/>
                <w:b/>
                <w:bCs/>
                <w:kern w:val="0"/>
                <w:sz w:val="24"/>
                <w:szCs w:val="24"/>
                <w:highlight w:val="none"/>
                <w:u w:val="single"/>
                <w:lang w:eastAsia="zh-CN"/>
              </w:rPr>
            </w:pPr>
            <w:r>
              <w:rPr>
                <w:rFonts w:hint="eastAsia"/>
                <w:b/>
                <w:bCs/>
                <w:kern w:val="0"/>
                <w:sz w:val="24"/>
                <w:szCs w:val="24"/>
                <w:highlight w:val="none"/>
                <w:u w:val="single"/>
                <w:lang w:eastAsia="zh-CN"/>
              </w:rPr>
              <w:t>洗砂废水、湿式筛分废水</w:t>
            </w:r>
          </w:p>
        </w:tc>
        <w:tc>
          <w:tcPr>
            <w:tcW w:w="1000" w:type="dxa"/>
            <w:vAlign w:val="center"/>
          </w:tcPr>
          <w:p>
            <w:pPr>
              <w:jc w:val="center"/>
              <w:rPr>
                <w:b/>
                <w:bCs/>
                <w:sz w:val="24"/>
                <w:szCs w:val="24"/>
                <w:highlight w:val="none"/>
                <w:u w:val="single"/>
              </w:rPr>
            </w:pPr>
            <w:r>
              <w:rPr>
                <w:b/>
                <w:bCs/>
                <w:sz w:val="24"/>
                <w:szCs w:val="24"/>
                <w:highlight w:val="none"/>
                <w:u w:val="single"/>
              </w:rPr>
              <w:t>SS</w:t>
            </w:r>
          </w:p>
        </w:tc>
        <w:tc>
          <w:tcPr>
            <w:tcW w:w="3637" w:type="dxa"/>
            <w:vAlign w:val="center"/>
          </w:tcPr>
          <w:p>
            <w:pPr>
              <w:widowControl/>
              <w:jc w:val="center"/>
              <w:rPr>
                <w:rFonts w:hint="eastAsia" w:eastAsia="宋体"/>
                <w:b/>
                <w:bCs/>
                <w:sz w:val="24"/>
                <w:szCs w:val="24"/>
                <w:highlight w:val="none"/>
                <w:u w:val="single"/>
                <w:lang w:eastAsia="zh-CN"/>
              </w:rPr>
            </w:pPr>
            <w:r>
              <w:rPr>
                <w:rFonts w:hint="eastAsia"/>
                <w:b/>
                <w:bCs/>
                <w:sz w:val="24"/>
                <w:szCs w:val="24"/>
                <w:highlight w:val="none"/>
                <w:u w:val="single"/>
                <w:lang w:val="en-US" w:eastAsia="zh-CN"/>
              </w:rPr>
              <w:t>污水池+</w:t>
            </w:r>
            <w:r>
              <w:rPr>
                <w:rFonts w:hint="eastAsia"/>
                <w:b/>
                <w:bCs/>
                <w:sz w:val="24"/>
                <w:szCs w:val="24"/>
                <w:highlight w:val="none"/>
                <w:u w:val="single"/>
                <w:lang w:eastAsia="zh-CN"/>
              </w:rPr>
              <w:t>浓缩罐仓</w:t>
            </w:r>
            <w:r>
              <w:rPr>
                <w:rFonts w:hint="eastAsia"/>
                <w:b/>
                <w:bCs/>
                <w:sz w:val="24"/>
                <w:szCs w:val="24"/>
                <w:highlight w:val="none"/>
                <w:u w:val="single"/>
                <w:lang w:val="en-US" w:eastAsia="zh-CN"/>
              </w:rPr>
              <w:t>+清水池</w:t>
            </w:r>
          </w:p>
        </w:tc>
        <w:tc>
          <w:tcPr>
            <w:tcW w:w="1748" w:type="dxa"/>
            <w:vAlign w:val="center"/>
          </w:tcPr>
          <w:p>
            <w:pPr>
              <w:widowControl/>
              <w:jc w:val="center"/>
              <w:rPr>
                <w:b/>
                <w:bCs/>
                <w:sz w:val="24"/>
                <w:szCs w:val="24"/>
                <w:highlight w:val="none"/>
                <w:u w:val="single"/>
              </w:rPr>
            </w:pPr>
            <w:r>
              <w:rPr>
                <w:b/>
                <w:bCs/>
                <w:sz w:val="24"/>
                <w:szCs w:val="24"/>
                <w:highlight w:val="none"/>
                <w:u w:val="single"/>
              </w:rPr>
              <w:t>循环利用，不外排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76" w:type="dxa"/>
            <w:vMerge w:val="continue"/>
            <w:vAlign w:val="center"/>
          </w:tcPr>
          <w:p>
            <w:pPr>
              <w:adjustRightInd w:val="0"/>
              <w:snapToGrid w:val="0"/>
              <w:jc w:val="center"/>
              <w:rPr>
                <w:b/>
                <w:bCs/>
                <w:sz w:val="24"/>
                <w:szCs w:val="24"/>
                <w:highlight w:val="none"/>
                <w:u w:val="single"/>
              </w:rPr>
            </w:pPr>
          </w:p>
        </w:tc>
        <w:tc>
          <w:tcPr>
            <w:tcW w:w="1439" w:type="dxa"/>
            <w:vAlign w:val="center"/>
          </w:tcPr>
          <w:p>
            <w:pPr>
              <w:adjustRightInd w:val="0"/>
              <w:snapToGrid w:val="0"/>
              <w:jc w:val="center"/>
              <w:rPr>
                <w:rFonts w:hint="default"/>
                <w:b/>
                <w:bCs/>
                <w:kern w:val="0"/>
                <w:sz w:val="24"/>
                <w:szCs w:val="24"/>
                <w:highlight w:val="none"/>
                <w:u w:val="single"/>
                <w:lang w:val="en-US" w:eastAsia="zh-CN"/>
              </w:rPr>
            </w:pPr>
            <w:r>
              <w:rPr>
                <w:rFonts w:hint="eastAsia"/>
                <w:b/>
                <w:bCs/>
                <w:kern w:val="0"/>
                <w:sz w:val="24"/>
                <w:szCs w:val="24"/>
                <w:highlight w:val="none"/>
                <w:u w:val="single"/>
                <w:lang w:val="en-US" w:eastAsia="zh-CN"/>
              </w:rPr>
              <w:t>初期雨水</w:t>
            </w:r>
          </w:p>
        </w:tc>
        <w:tc>
          <w:tcPr>
            <w:tcW w:w="1000" w:type="dxa"/>
            <w:vAlign w:val="center"/>
          </w:tcPr>
          <w:p>
            <w:pPr>
              <w:jc w:val="center"/>
              <w:rPr>
                <w:rFonts w:ascii="Times New Roman" w:hAnsi="Times New Roman" w:eastAsia="宋体" w:cs="Times New Roman"/>
                <w:b/>
                <w:bCs/>
                <w:kern w:val="2"/>
                <w:sz w:val="24"/>
                <w:szCs w:val="24"/>
                <w:highlight w:val="none"/>
                <w:u w:val="single"/>
                <w:lang w:val="en-US" w:eastAsia="zh-CN" w:bidi="ar-SA"/>
              </w:rPr>
            </w:pPr>
            <w:r>
              <w:rPr>
                <w:b/>
                <w:bCs/>
                <w:sz w:val="24"/>
                <w:szCs w:val="24"/>
                <w:highlight w:val="none"/>
                <w:u w:val="single"/>
              </w:rPr>
              <w:t>SS</w:t>
            </w:r>
          </w:p>
        </w:tc>
        <w:tc>
          <w:tcPr>
            <w:tcW w:w="3637" w:type="dxa"/>
            <w:vAlign w:val="center"/>
          </w:tcPr>
          <w:p>
            <w:pPr>
              <w:widowControl/>
              <w:jc w:val="center"/>
              <w:rPr>
                <w:rFonts w:hint="eastAsia" w:ascii="Times New Roman" w:hAnsi="Times New Roman" w:eastAsia="宋体" w:cs="Times New Roman"/>
                <w:b/>
                <w:bCs/>
                <w:kern w:val="2"/>
                <w:sz w:val="24"/>
                <w:szCs w:val="24"/>
                <w:highlight w:val="none"/>
                <w:u w:val="single"/>
                <w:lang w:val="en-US" w:eastAsia="zh-CN" w:bidi="ar-SA"/>
              </w:rPr>
            </w:pPr>
            <w:r>
              <w:rPr>
                <w:rFonts w:hint="eastAsia"/>
                <w:b/>
                <w:bCs/>
                <w:sz w:val="24"/>
                <w:szCs w:val="24"/>
                <w:highlight w:val="none"/>
                <w:u w:val="single"/>
                <w:lang w:val="en-US" w:eastAsia="zh-CN"/>
              </w:rPr>
              <w:t>初期雨水收集池</w:t>
            </w:r>
          </w:p>
        </w:tc>
        <w:tc>
          <w:tcPr>
            <w:tcW w:w="1748" w:type="dxa"/>
            <w:vAlign w:val="center"/>
          </w:tcPr>
          <w:p>
            <w:pPr>
              <w:widowControl/>
              <w:jc w:val="center"/>
              <w:rPr>
                <w:rFonts w:hint="default" w:eastAsia="宋体"/>
                <w:b/>
                <w:bCs/>
                <w:sz w:val="24"/>
                <w:szCs w:val="24"/>
                <w:highlight w:val="none"/>
                <w:u w:val="single"/>
                <w:lang w:val="en-US" w:eastAsia="zh-CN"/>
              </w:rPr>
            </w:pPr>
            <w:r>
              <w:rPr>
                <w:rFonts w:hint="eastAsia"/>
                <w:b/>
                <w:bCs/>
                <w:sz w:val="24"/>
                <w:szCs w:val="24"/>
                <w:highlight w:val="none"/>
                <w:u w:val="single"/>
                <w:lang w:val="en-US" w:eastAsia="zh-CN"/>
              </w:rPr>
              <w:t>综合利用，不外排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976" w:type="dxa"/>
            <w:vAlign w:val="center"/>
          </w:tcPr>
          <w:p>
            <w:pPr>
              <w:adjustRightInd w:val="0"/>
              <w:snapToGrid w:val="0"/>
              <w:jc w:val="center"/>
              <w:rPr>
                <w:b/>
                <w:bCs/>
                <w:sz w:val="24"/>
                <w:szCs w:val="24"/>
                <w:highlight w:val="none"/>
                <w:u w:val="single"/>
              </w:rPr>
            </w:pPr>
            <w:r>
              <w:rPr>
                <w:b/>
                <w:bCs/>
                <w:sz w:val="24"/>
                <w:szCs w:val="24"/>
                <w:highlight w:val="none"/>
                <w:u w:val="single"/>
              </w:rPr>
              <w:t>声环境</w:t>
            </w:r>
          </w:p>
        </w:tc>
        <w:tc>
          <w:tcPr>
            <w:tcW w:w="1439" w:type="dxa"/>
            <w:vAlign w:val="center"/>
          </w:tcPr>
          <w:p>
            <w:pPr>
              <w:adjustRightInd w:val="0"/>
              <w:snapToGrid w:val="0"/>
              <w:jc w:val="center"/>
              <w:rPr>
                <w:b/>
                <w:bCs/>
                <w:sz w:val="24"/>
                <w:szCs w:val="24"/>
                <w:highlight w:val="none"/>
                <w:u w:val="single"/>
              </w:rPr>
            </w:pPr>
            <w:r>
              <w:rPr>
                <w:b/>
                <w:bCs/>
                <w:kern w:val="0"/>
                <w:sz w:val="24"/>
                <w:szCs w:val="24"/>
                <w:highlight w:val="none"/>
                <w:u w:val="single"/>
              </w:rPr>
              <w:t>各生产设备</w:t>
            </w:r>
          </w:p>
        </w:tc>
        <w:tc>
          <w:tcPr>
            <w:tcW w:w="1000" w:type="dxa"/>
            <w:vAlign w:val="center"/>
          </w:tcPr>
          <w:p>
            <w:pPr>
              <w:adjustRightInd w:val="0"/>
              <w:snapToGrid w:val="0"/>
              <w:jc w:val="center"/>
              <w:rPr>
                <w:b/>
                <w:bCs/>
                <w:sz w:val="24"/>
                <w:szCs w:val="24"/>
                <w:highlight w:val="none"/>
                <w:u w:val="single"/>
              </w:rPr>
            </w:pPr>
            <w:r>
              <w:rPr>
                <w:rFonts w:hint="eastAsia"/>
                <w:b/>
                <w:bCs/>
                <w:sz w:val="24"/>
                <w:szCs w:val="24"/>
                <w:highlight w:val="none"/>
                <w:u w:val="single"/>
              </w:rPr>
              <w:t>噪声</w:t>
            </w:r>
          </w:p>
        </w:tc>
        <w:tc>
          <w:tcPr>
            <w:tcW w:w="3637" w:type="dxa"/>
            <w:vAlign w:val="center"/>
          </w:tcPr>
          <w:p>
            <w:pPr>
              <w:adjustRightInd w:val="0"/>
              <w:snapToGrid w:val="0"/>
              <w:jc w:val="center"/>
              <w:rPr>
                <w:b/>
                <w:bCs/>
                <w:sz w:val="24"/>
                <w:szCs w:val="24"/>
                <w:highlight w:val="none"/>
                <w:u w:val="single"/>
              </w:rPr>
            </w:pPr>
            <w:r>
              <w:rPr>
                <w:b/>
                <w:bCs/>
                <w:sz w:val="24"/>
                <w:szCs w:val="24"/>
                <w:highlight w:val="none"/>
                <w:u w:val="single"/>
              </w:rPr>
              <w:t>减震基础，车间隔声</w:t>
            </w:r>
          </w:p>
        </w:tc>
        <w:tc>
          <w:tcPr>
            <w:tcW w:w="1748" w:type="dxa"/>
            <w:vAlign w:val="center"/>
          </w:tcPr>
          <w:p>
            <w:pPr>
              <w:adjustRightInd w:val="0"/>
              <w:snapToGrid w:val="0"/>
              <w:jc w:val="center"/>
              <w:rPr>
                <w:b/>
                <w:bCs/>
                <w:sz w:val="24"/>
                <w:szCs w:val="24"/>
                <w:highlight w:val="none"/>
                <w:u w:val="single"/>
              </w:rPr>
            </w:pPr>
            <w:r>
              <w:rPr>
                <w:b/>
                <w:bCs/>
                <w:sz w:val="24"/>
                <w:szCs w:val="24"/>
                <w:highlight w:val="none"/>
                <w:u w:val="single"/>
              </w:rPr>
              <w:t>《工业企业厂界环境噪声排放标准》（GB12348-2008）</w:t>
            </w:r>
            <w:r>
              <w:rPr>
                <w:rFonts w:hint="eastAsia"/>
                <w:b/>
                <w:bCs/>
                <w:sz w:val="24"/>
                <w:szCs w:val="24"/>
                <w:highlight w:val="none"/>
                <w:u w:val="single"/>
              </w:rPr>
              <w:t>2</w:t>
            </w:r>
            <w:r>
              <w:rPr>
                <w:b/>
                <w:bCs/>
                <w:sz w:val="24"/>
                <w:szCs w:val="24"/>
                <w:highlight w:val="none"/>
                <w:u w:val="single"/>
              </w:rPr>
              <w:t>类标准限值要求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76" w:type="dxa"/>
            <w:vAlign w:val="center"/>
          </w:tcPr>
          <w:p>
            <w:pPr>
              <w:adjustRightInd w:val="0"/>
              <w:snapToGrid w:val="0"/>
              <w:jc w:val="center"/>
              <w:rPr>
                <w:b/>
                <w:bCs/>
                <w:sz w:val="24"/>
                <w:highlight w:val="none"/>
                <w:u w:val="single"/>
              </w:rPr>
            </w:pPr>
            <w:r>
              <w:rPr>
                <w:b/>
                <w:bCs/>
                <w:sz w:val="24"/>
                <w:highlight w:val="none"/>
                <w:u w:val="single"/>
              </w:rPr>
              <w:t>电磁辐射</w:t>
            </w:r>
          </w:p>
        </w:tc>
        <w:tc>
          <w:tcPr>
            <w:tcW w:w="1439" w:type="dxa"/>
            <w:vAlign w:val="center"/>
          </w:tcPr>
          <w:p>
            <w:pPr>
              <w:adjustRightInd w:val="0"/>
              <w:snapToGrid w:val="0"/>
              <w:jc w:val="center"/>
              <w:rPr>
                <w:b/>
                <w:bCs/>
                <w:sz w:val="24"/>
                <w:highlight w:val="none"/>
                <w:u w:val="single"/>
              </w:rPr>
            </w:pPr>
            <w:r>
              <w:rPr>
                <w:rFonts w:hint="eastAsia"/>
                <w:b/>
                <w:bCs/>
                <w:sz w:val="24"/>
                <w:highlight w:val="none"/>
                <w:u w:val="single"/>
              </w:rPr>
              <w:t>/</w:t>
            </w:r>
          </w:p>
        </w:tc>
        <w:tc>
          <w:tcPr>
            <w:tcW w:w="1000" w:type="dxa"/>
            <w:vAlign w:val="center"/>
          </w:tcPr>
          <w:p>
            <w:pPr>
              <w:adjustRightInd w:val="0"/>
              <w:snapToGrid w:val="0"/>
              <w:jc w:val="center"/>
              <w:rPr>
                <w:b/>
                <w:bCs/>
                <w:sz w:val="24"/>
                <w:highlight w:val="none"/>
                <w:u w:val="single"/>
              </w:rPr>
            </w:pPr>
            <w:r>
              <w:rPr>
                <w:rFonts w:hint="eastAsia"/>
                <w:b/>
                <w:bCs/>
                <w:sz w:val="24"/>
                <w:highlight w:val="none"/>
                <w:u w:val="single"/>
              </w:rPr>
              <w:t>/</w:t>
            </w:r>
          </w:p>
        </w:tc>
        <w:tc>
          <w:tcPr>
            <w:tcW w:w="3637" w:type="dxa"/>
            <w:vAlign w:val="center"/>
          </w:tcPr>
          <w:p>
            <w:pPr>
              <w:adjustRightInd w:val="0"/>
              <w:snapToGrid w:val="0"/>
              <w:jc w:val="center"/>
              <w:rPr>
                <w:b/>
                <w:bCs/>
                <w:sz w:val="24"/>
                <w:highlight w:val="none"/>
                <w:u w:val="single"/>
              </w:rPr>
            </w:pPr>
            <w:r>
              <w:rPr>
                <w:rFonts w:hint="eastAsia"/>
                <w:b/>
                <w:bCs/>
                <w:sz w:val="24"/>
                <w:highlight w:val="none"/>
                <w:u w:val="single"/>
              </w:rPr>
              <w:t>/</w:t>
            </w:r>
          </w:p>
        </w:tc>
        <w:tc>
          <w:tcPr>
            <w:tcW w:w="1748" w:type="dxa"/>
            <w:vAlign w:val="center"/>
          </w:tcPr>
          <w:p>
            <w:pPr>
              <w:adjustRightInd w:val="0"/>
              <w:snapToGrid w:val="0"/>
              <w:jc w:val="center"/>
              <w:rPr>
                <w:b/>
                <w:bCs/>
                <w:sz w:val="24"/>
                <w:highlight w:val="none"/>
                <w:u w:val="single"/>
              </w:rPr>
            </w:pPr>
            <w:r>
              <w:rPr>
                <w:rFonts w:hint="eastAsia"/>
                <w:b/>
                <w:bCs/>
                <w:sz w:val="24"/>
                <w:highlight w:val="none"/>
                <w:u w:val="singl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976" w:type="dxa"/>
            <w:vAlign w:val="center"/>
          </w:tcPr>
          <w:p>
            <w:pPr>
              <w:adjustRightInd w:val="0"/>
              <w:snapToGrid w:val="0"/>
              <w:jc w:val="center"/>
              <w:rPr>
                <w:b/>
                <w:bCs/>
                <w:sz w:val="24"/>
                <w:highlight w:val="none"/>
                <w:u w:val="single"/>
              </w:rPr>
            </w:pPr>
            <w:r>
              <w:rPr>
                <w:b/>
                <w:bCs/>
                <w:sz w:val="24"/>
                <w:highlight w:val="none"/>
                <w:u w:val="single"/>
              </w:rPr>
              <w:t>固体废物</w:t>
            </w:r>
          </w:p>
        </w:tc>
        <w:tc>
          <w:tcPr>
            <w:tcW w:w="7824" w:type="dxa"/>
            <w:gridSpan w:val="4"/>
            <w:vAlign w:val="center"/>
          </w:tcPr>
          <w:p>
            <w:pPr>
              <w:adjustRightInd w:val="0"/>
              <w:snapToGrid w:val="0"/>
              <w:rPr>
                <w:rFonts w:hint="eastAsia" w:eastAsia="宋体"/>
                <w:b/>
                <w:bCs/>
                <w:sz w:val="24"/>
                <w:highlight w:val="none"/>
                <w:u w:val="single"/>
                <w:lang w:eastAsia="zh-CN"/>
              </w:rPr>
            </w:pPr>
            <w:r>
              <w:rPr>
                <w:rFonts w:hint="eastAsia" w:ascii="Times New Roman" w:hAnsi="Times New Roman" w:cs="Times New Roman"/>
                <w:b/>
                <w:bCs/>
                <w:color w:val="000000"/>
                <w:sz w:val="24"/>
                <w:highlight w:val="none"/>
                <w:u w:val="single"/>
                <w:lang w:eastAsia="zh-CN"/>
              </w:rPr>
              <w:t>①</w:t>
            </w:r>
            <w:r>
              <w:rPr>
                <w:rFonts w:hint="default" w:ascii="Times New Roman" w:hAnsi="Times New Roman" w:cs="Times New Roman"/>
                <w:b/>
                <w:bCs/>
                <w:color w:val="000000"/>
                <w:sz w:val="24"/>
                <w:highlight w:val="none"/>
                <w:u w:val="single"/>
                <w:lang w:eastAsia="zh-CN"/>
              </w:rPr>
              <w:t>除尘器收集颗粒物收集后</w:t>
            </w:r>
            <w:r>
              <w:rPr>
                <w:rFonts w:hint="eastAsia" w:ascii="Times New Roman" w:hAnsi="Times New Roman" w:cs="Times New Roman"/>
                <w:b/>
                <w:bCs/>
                <w:color w:val="000000"/>
                <w:sz w:val="24"/>
                <w:highlight w:val="none"/>
                <w:u w:val="single"/>
                <w:lang w:eastAsia="zh-CN"/>
              </w:rPr>
              <w:t>与压滤泥饼一起及时外运售给烧结砖厂生产使用；②压滤机压滤处理后暂存于泥饼暂存区，</w:t>
            </w:r>
            <w:r>
              <w:rPr>
                <w:rFonts w:hint="default" w:ascii="Times New Roman" w:hAnsi="Times New Roman" w:cs="Times New Roman"/>
                <w:b/>
                <w:bCs/>
                <w:color w:val="000000"/>
                <w:sz w:val="24"/>
                <w:highlight w:val="none"/>
                <w:u w:val="single"/>
                <w:lang w:eastAsia="zh-CN"/>
              </w:rPr>
              <w:t>压滤后</w:t>
            </w:r>
            <w:r>
              <w:rPr>
                <w:rFonts w:hint="eastAsia" w:ascii="Times New Roman" w:hAnsi="Times New Roman" w:cs="Times New Roman"/>
                <w:b/>
                <w:bCs/>
                <w:color w:val="000000"/>
                <w:sz w:val="24"/>
                <w:highlight w:val="none"/>
                <w:u w:val="single"/>
                <w:lang w:eastAsia="zh-CN"/>
              </w:rPr>
              <w:t>及时外运售给烧结砖厂生产使用土；③生活垃圾收集后定期交由当地环卫部门统一清理；④铁磁性杂质收集后外售；⑤废机油</w:t>
            </w:r>
            <w:r>
              <w:rPr>
                <w:rFonts w:hint="default" w:ascii="Times New Roman" w:hAnsi="Times New Roman" w:cs="Times New Roman"/>
                <w:b/>
                <w:bCs/>
                <w:color w:val="000000"/>
                <w:sz w:val="24"/>
                <w:highlight w:val="none"/>
                <w:u w:val="single"/>
                <w:lang w:eastAsia="zh-CN"/>
              </w:rPr>
              <w:t>暂存于危废暂存间，交由有资质单位进行处理</w:t>
            </w:r>
            <w:r>
              <w:rPr>
                <w:rFonts w:hint="eastAsia" w:ascii="Times New Roman" w:hAnsi="Times New Roman" w:cs="Times New Roman"/>
                <w:b/>
                <w:bCs/>
                <w:color w:val="000000"/>
                <w:sz w:val="24"/>
                <w:highlight w:val="none"/>
                <w:u w:val="single"/>
                <w:lang w:eastAsia="zh-CN"/>
              </w:rPr>
              <w:t>，</w:t>
            </w:r>
            <w:r>
              <w:rPr>
                <w:rFonts w:hint="default" w:ascii="Times New Roman" w:hAnsi="Times New Roman" w:cs="Times New Roman"/>
                <w:b/>
                <w:bCs/>
                <w:color w:val="000000"/>
                <w:sz w:val="24"/>
                <w:highlight w:val="none"/>
                <w:u w:val="single"/>
                <w:lang w:eastAsia="zh-CN"/>
              </w:rPr>
              <w:t>危险废物在厂内收集和转运执行 GB</w:t>
            </w:r>
            <w:r>
              <w:rPr>
                <w:rFonts w:hint="default" w:ascii="Times New Roman" w:hAnsi="Times New Roman" w:cs="Times New Roman"/>
                <w:b/>
                <w:bCs/>
                <w:color w:val="000000"/>
                <w:sz w:val="24"/>
                <w:highlight w:val="none"/>
                <w:u w:val="single"/>
              </w:rPr>
              <w:t>18597-2001《危险废物贮存污染控制标准》及其 2013 年修改单和《危险废物转移联单管理办法》有关规定。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976" w:type="dxa"/>
            <w:vAlign w:val="center"/>
          </w:tcPr>
          <w:p>
            <w:pPr>
              <w:adjustRightInd w:val="0"/>
              <w:snapToGrid w:val="0"/>
              <w:jc w:val="center"/>
              <w:rPr>
                <w:b/>
                <w:bCs/>
                <w:sz w:val="24"/>
                <w:highlight w:val="none"/>
                <w:u w:val="single"/>
              </w:rPr>
            </w:pPr>
            <w:r>
              <w:rPr>
                <w:b/>
                <w:bCs/>
                <w:sz w:val="24"/>
                <w:highlight w:val="none"/>
                <w:u w:val="single"/>
              </w:rPr>
              <w:t>土壤及地下水</w:t>
            </w:r>
          </w:p>
          <w:p>
            <w:pPr>
              <w:adjustRightInd w:val="0"/>
              <w:snapToGrid w:val="0"/>
              <w:jc w:val="center"/>
              <w:rPr>
                <w:b/>
                <w:bCs/>
                <w:sz w:val="24"/>
                <w:highlight w:val="none"/>
                <w:u w:val="single"/>
              </w:rPr>
            </w:pPr>
            <w:r>
              <w:rPr>
                <w:b/>
                <w:bCs/>
                <w:sz w:val="24"/>
                <w:highlight w:val="none"/>
                <w:u w:val="single"/>
              </w:rPr>
              <w:t>污染防治措施</w:t>
            </w:r>
          </w:p>
        </w:tc>
        <w:tc>
          <w:tcPr>
            <w:tcW w:w="7824" w:type="dxa"/>
            <w:gridSpan w:val="4"/>
            <w:vAlign w:val="center"/>
          </w:tcPr>
          <w:p>
            <w:pPr>
              <w:adjustRightInd w:val="0"/>
              <w:snapToGrid w:val="0"/>
              <w:jc w:val="center"/>
              <w:rPr>
                <w:b/>
                <w:bCs/>
                <w:sz w:val="24"/>
                <w:highlight w:val="none"/>
                <w:u w:val="single"/>
              </w:rPr>
            </w:pPr>
            <w:r>
              <w:rPr>
                <w:rFonts w:hint="eastAsia"/>
                <w:b/>
                <w:bCs/>
                <w:color w:val="000000"/>
                <w:sz w:val="24"/>
                <w:highlight w:val="none"/>
                <w:u w:val="single"/>
                <w:lang w:eastAsia="zh-CN"/>
              </w:rPr>
              <w:t>对产生的废物进行合理的治理和回用，以尽可能从源头上减少污染物排放；生产废水进入污水处理系统处理后回用生产，不外排；厂区和生产车间均进行地面硬化，沉淀池等厂内池体均进行防渗处理。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06" w:hRule="atLeast"/>
          <w:jc w:val="center"/>
        </w:trPr>
        <w:tc>
          <w:tcPr>
            <w:tcW w:w="976" w:type="dxa"/>
            <w:vAlign w:val="center"/>
          </w:tcPr>
          <w:p>
            <w:pPr>
              <w:adjustRightInd w:val="0"/>
              <w:snapToGrid w:val="0"/>
              <w:jc w:val="center"/>
              <w:rPr>
                <w:b/>
                <w:bCs/>
                <w:sz w:val="24"/>
                <w:highlight w:val="none"/>
                <w:u w:val="single"/>
              </w:rPr>
            </w:pPr>
            <w:r>
              <w:rPr>
                <w:b/>
                <w:bCs/>
                <w:sz w:val="24"/>
                <w:highlight w:val="none"/>
                <w:u w:val="single"/>
              </w:rPr>
              <w:t>生态保护措施</w:t>
            </w:r>
          </w:p>
        </w:tc>
        <w:tc>
          <w:tcPr>
            <w:tcW w:w="7824" w:type="dxa"/>
            <w:gridSpan w:val="4"/>
            <w:vAlign w:val="center"/>
          </w:tcPr>
          <w:p>
            <w:pPr>
              <w:adjustRightInd w:val="0"/>
              <w:snapToGrid w:val="0"/>
              <w:jc w:val="center"/>
              <w:rPr>
                <w:b/>
                <w:bCs/>
                <w:sz w:val="24"/>
                <w:highlight w:val="none"/>
                <w:u w:val="single"/>
              </w:rPr>
            </w:pPr>
            <w:r>
              <w:rPr>
                <w:rFonts w:hint="eastAsia"/>
                <w:b/>
                <w:bCs/>
                <w:sz w:val="24"/>
                <w:highlight w:val="none"/>
                <w:u w:val="single"/>
                <w:lang w:eastAsia="zh-CN"/>
              </w:rPr>
              <w:t>①</w:t>
            </w:r>
            <w:r>
              <w:rPr>
                <w:rFonts w:ascii="Times New Roman" w:hAnsi="宋体"/>
                <w:b/>
                <w:bCs/>
                <w:color w:val="000000"/>
                <w:sz w:val="24"/>
                <w:szCs w:val="24"/>
                <w:highlight w:val="none"/>
                <w:u w:val="single"/>
              </w:rPr>
              <w:t>施工期不得</w:t>
            </w:r>
            <w:r>
              <w:rPr>
                <w:rFonts w:hint="eastAsia" w:ascii="Times New Roman" w:hAnsi="Times New Roman" w:cs="Times New Roman"/>
                <w:b/>
                <w:bCs/>
                <w:sz w:val="24"/>
                <w:szCs w:val="24"/>
                <w:highlight w:val="none"/>
                <w:u w:val="single"/>
                <w:lang w:eastAsia="zh-CN"/>
              </w:rPr>
              <w:t>安排在雨天进行，防止雨水对工地冲刷造成水土流失，同时在项目适当位置进行绿化补偿；</w:t>
            </w:r>
            <w:r>
              <w:rPr>
                <w:rFonts w:hint="eastAsia"/>
                <w:b/>
                <w:bCs/>
                <w:color w:val="000000"/>
                <w:sz w:val="24"/>
                <w:highlight w:val="none"/>
                <w:u w:val="single"/>
                <w:lang w:eastAsia="zh-CN"/>
              </w:rPr>
              <w:t>②</w:t>
            </w:r>
            <w:r>
              <w:rPr>
                <w:rFonts w:hint="eastAsia" w:ascii="Times New Roman" w:hAnsi="Times New Roman" w:cs="Times New Roman"/>
                <w:b/>
                <w:bCs/>
                <w:sz w:val="24"/>
                <w:szCs w:val="24"/>
                <w:highlight w:val="none"/>
                <w:u w:val="single"/>
                <w:lang w:eastAsia="zh-CN"/>
              </w:rPr>
              <w:t>运营期对</w:t>
            </w:r>
            <w:r>
              <w:rPr>
                <w:rFonts w:hint="eastAsia" w:cs="Times New Roman"/>
                <w:b/>
                <w:bCs/>
                <w:sz w:val="24"/>
                <w:szCs w:val="24"/>
                <w:highlight w:val="none"/>
                <w:u w:val="single"/>
                <w:lang w:eastAsia="zh-CN"/>
              </w:rPr>
              <w:t>废石</w:t>
            </w:r>
            <w:r>
              <w:rPr>
                <w:rFonts w:hint="eastAsia" w:ascii="Times New Roman" w:hAnsi="Times New Roman" w:cs="Times New Roman"/>
                <w:b/>
                <w:bCs/>
                <w:sz w:val="24"/>
                <w:szCs w:val="24"/>
                <w:highlight w:val="none"/>
                <w:u w:val="single"/>
                <w:lang w:eastAsia="zh-CN"/>
              </w:rPr>
              <w:t>场堆存的废石挖取后形成的裸露地面及时进行覆盖，并且在恢复土地区域覆盖黄土，然后在黄土上面覆盖腐植土，种植绿草树木，进行植被恢复。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6" w:hRule="atLeast"/>
          <w:jc w:val="center"/>
        </w:trPr>
        <w:tc>
          <w:tcPr>
            <w:tcW w:w="976" w:type="dxa"/>
            <w:vAlign w:val="center"/>
          </w:tcPr>
          <w:p>
            <w:pPr>
              <w:adjustRightInd w:val="0"/>
              <w:snapToGrid w:val="0"/>
              <w:jc w:val="center"/>
              <w:rPr>
                <w:b/>
                <w:bCs/>
                <w:spacing w:val="-8"/>
                <w:sz w:val="24"/>
                <w:highlight w:val="none"/>
                <w:u w:val="single"/>
              </w:rPr>
            </w:pPr>
            <w:r>
              <w:rPr>
                <w:b/>
                <w:bCs/>
                <w:spacing w:val="-8"/>
                <w:sz w:val="24"/>
                <w:highlight w:val="none"/>
                <w:u w:val="single"/>
              </w:rPr>
              <w:t>环境风险</w:t>
            </w:r>
          </w:p>
          <w:p>
            <w:pPr>
              <w:adjustRightInd w:val="0"/>
              <w:snapToGrid w:val="0"/>
              <w:jc w:val="center"/>
              <w:rPr>
                <w:b/>
                <w:bCs/>
                <w:spacing w:val="-8"/>
                <w:sz w:val="24"/>
                <w:highlight w:val="none"/>
                <w:u w:val="single"/>
              </w:rPr>
            </w:pPr>
            <w:r>
              <w:rPr>
                <w:b/>
                <w:bCs/>
                <w:spacing w:val="-8"/>
                <w:sz w:val="24"/>
                <w:highlight w:val="none"/>
                <w:u w:val="single"/>
              </w:rPr>
              <w:t>防范措施</w:t>
            </w:r>
          </w:p>
        </w:tc>
        <w:tc>
          <w:tcPr>
            <w:tcW w:w="7824" w:type="dxa"/>
            <w:gridSpan w:val="4"/>
            <w:vAlign w:val="center"/>
          </w:tcPr>
          <w:p>
            <w:pPr>
              <w:adjustRightInd w:val="0"/>
              <w:snapToGrid w:val="0"/>
              <w:jc w:val="center"/>
              <w:rPr>
                <w:b/>
                <w:bCs/>
                <w:sz w:val="24"/>
                <w:highlight w:val="none"/>
                <w:u w:val="single"/>
              </w:rPr>
            </w:pPr>
            <w:r>
              <w:rPr>
                <w:rFonts w:hint="eastAsia" w:hAnsi="宋体"/>
                <w:b/>
                <w:bCs/>
                <w:color w:val="000000"/>
                <w:sz w:val="24"/>
                <w:szCs w:val="24"/>
                <w:highlight w:val="none"/>
                <w:u w:val="single"/>
                <w:lang w:eastAsia="zh-CN"/>
              </w:rPr>
              <w:t>①</w:t>
            </w:r>
            <w:r>
              <w:rPr>
                <w:rFonts w:hint="eastAsia" w:ascii="Times New Roman" w:hAnsi="宋体"/>
                <w:b/>
                <w:bCs/>
                <w:color w:val="000000"/>
                <w:sz w:val="24"/>
                <w:szCs w:val="24"/>
                <w:highlight w:val="none"/>
                <w:u w:val="single"/>
              </w:rPr>
              <w:t>各污水储存池采取防渗措施，周边地面硬化处理；</w:t>
            </w:r>
            <w:r>
              <w:rPr>
                <w:rFonts w:hint="eastAsia" w:hAnsi="宋体"/>
                <w:b/>
                <w:bCs/>
                <w:color w:val="000000"/>
                <w:sz w:val="24"/>
                <w:szCs w:val="24"/>
                <w:highlight w:val="none"/>
                <w:u w:val="single"/>
                <w:lang w:eastAsia="zh-CN"/>
              </w:rPr>
              <w:t>②</w:t>
            </w:r>
            <w:r>
              <w:rPr>
                <w:rFonts w:ascii="Times New Roman" w:hAnsi="Times New Roman" w:eastAsia="宋体"/>
                <w:b/>
                <w:sz w:val="24"/>
                <w:szCs w:val="24"/>
                <w:highlight w:val="none"/>
                <w:u w:val="single"/>
              </w:rPr>
              <w:t>设备、管道等设施的定期检验、维护、保养、检修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976" w:type="dxa"/>
            <w:vAlign w:val="center"/>
          </w:tcPr>
          <w:p>
            <w:pPr>
              <w:adjustRightInd w:val="0"/>
              <w:snapToGrid w:val="0"/>
              <w:jc w:val="center"/>
              <w:rPr>
                <w:b/>
                <w:bCs/>
                <w:spacing w:val="-8"/>
                <w:sz w:val="24"/>
                <w:highlight w:val="none"/>
                <w:u w:val="single"/>
              </w:rPr>
            </w:pPr>
            <w:r>
              <w:rPr>
                <w:b/>
                <w:bCs/>
                <w:spacing w:val="-8"/>
                <w:sz w:val="24"/>
                <w:highlight w:val="none"/>
                <w:u w:val="single"/>
              </w:rPr>
              <w:t>其他环境</w:t>
            </w:r>
          </w:p>
          <w:p>
            <w:pPr>
              <w:adjustRightInd w:val="0"/>
              <w:snapToGrid w:val="0"/>
              <w:jc w:val="center"/>
              <w:rPr>
                <w:b/>
                <w:bCs/>
                <w:spacing w:val="-8"/>
                <w:sz w:val="24"/>
                <w:highlight w:val="none"/>
                <w:u w:val="single"/>
              </w:rPr>
            </w:pPr>
            <w:r>
              <w:rPr>
                <w:b/>
                <w:bCs/>
                <w:spacing w:val="-8"/>
                <w:sz w:val="24"/>
                <w:highlight w:val="none"/>
                <w:u w:val="single"/>
              </w:rPr>
              <w:t>管理要求</w:t>
            </w:r>
          </w:p>
        </w:tc>
        <w:tc>
          <w:tcPr>
            <w:tcW w:w="7824" w:type="dxa"/>
            <w:gridSpan w:val="4"/>
            <w:vAlign w:val="center"/>
          </w:tcPr>
          <w:p>
            <w:pPr>
              <w:adjustRightInd w:val="0"/>
              <w:snapToGrid w:val="0"/>
              <w:jc w:val="left"/>
              <w:rPr>
                <w:b/>
                <w:bCs/>
                <w:sz w:val="24"/>
                <w:highlight w:val="none"/>
                <w:u w:val="single"/>
              </w:rPr>
            </w:pPr>
            <w:r>
              <w:rPr>
                <w:rFonts w:hint="eastAsia" w:ascii="Times New Roman" w:hAnsi="Times New Roman" w:eastAsia="宋体" w:cs="Times New Roman"/>
                <w:b/>
                <w:bCs/>
                <w:color w:val="000000"/>
                <w:sz w:val="24"/>
                <w:highlight w:val="none"/>
                <w:u w:val="single"/>
                <w:lang w:val="en-US" w:eastAsia="zh-CN"/>
              </w:rPr>
              <w:fldChar w:fldCharType="begin"/>
            </w:r>
            <w:r>
              <w:rPr>
                <w:rFonts w:hint="eastAsia" w:ascii="Times New Roman" w:hAnsi="Times New Roman" w:eastAsia="宋体" w:cs="Times New Roman"/>
                <w:b/>
                <w:bCs/>
                <w:color w:val="000000"/>
                <w:sz w:val="24"/>
                <w:highlight w:val="none"/>
                <w:u w:val="single"/>
                <w:lang w:val="en-US" w:eastAsia="zh-CN"/>
              </w:rPr>
              <w:instrText xml:space="preserve"> = 1 \* GB3 \* MERGEFORMAT </w:instrText>
            </w:r>
            <w:r>
              <w:rPr>
                <w:rFonts w:hint="eastAsia" w:ascii="Times New Roman" w:hAnsi="Times New Roman" w:eastAsia="宋体" w:cs="Times New Roman"/>
                <w:b/>
                <w:bCs/>
                <w:color w:val="000000"/>
                <w:sz w:val="24"/>
                <w:highlight w:val="none"/>
                <w:u w:val="single"/>
                <w:lang w:val="en-US" w:eastAsia="zh-CN"/>
              </w:rPr>
              <w:fldChar w:fldCharType="separate"/>
            </w:r>
            <w:r>
              <w:rPr>
                <w:rFonts w:hint="eastAsia" w:ascii="Times New Roman" w:hAnsi="Times New Roman" w:eastAsia="宋体" w:cs="Times New Roman"/>
                <w:b/>
                <w:bCs/>
                <w:color w:val="000000"/>
                <w:sz w:val="24"/>
                <w:highlight w:val="none"/>
                <w:u w:val="single"/>
                <w:lang w:val="en-US" w:eastAsia="zh-CN"/>
              </w:rPr>
              <w:t>①</w:t>
            </w:r>
            <w:r>
              <w:rPr>
                <w:rFonts w:hint="eastAsia" w:ascii="Times New Roman" w:hAnsi="Times New Roman" w:eastAsia="宋体" w:cs="Times New Roman"/>
                <w:b/>
                <w:bCs/>
                <w:color w:val="000000"/>
                <w:sz w:val="24"/>
                <w:highlight w:val="none"/>
                <w:u w:val="single"/>
                <w:lang w:val="en-US" w:eastAsia="zh-CN"/>
              </w:rPr>
              <w:fldChar w:fldCharType="end"/>
            </w:r>
            <w:r>
              <w:rPr>
                <w:rFonts w:hint="eastAsia" w:ascii="Times New Roman" w:hAnsi="Times New Roman" w:eastAsia="宋体" w:cs="Times New Roman"/>
                <w:b/>
                <w:bCs/>
                <w:color w:val="000000"/>
                <w:sz w:val="24"/>
                <w:highlight w:val="none"/>
                <w:u w:val="single"/>
                <w:lang w:val="en-US" w:eastAsia="zh-CN"/>
              </w:rPr>
              <w:t>建立环境管理机构及明确职责；</w:t>
            </w:r>
            <w:r>
              <w:rPr>
                <w:rFonts w:hint="eastAsia" w:ascii="Times New Roman" w:hAnsi="Times New Roman" w:eastAsia="宋体" w:cs="Times New Roman"/>
                <w:b/>
                <w:bCs/>
                <w:color w:val="000000"/>
                <w:sz w:val="24"/>
                <w:highlight w:val="none"/>
                <w:u w:val="single"/>
                <w:lang w:val="en-US" w:eastAsia="zh-CN"/>
              </w:rPr>
              <w:fldChar w:fldCharType="begin"/>
            </w:r>
            <w:r>
              <w:rPr>
                <w:rFonts w:hint="eastAsia" w:ascii="Times New Roman" w:hAnsi="Times New Roman" w:eastAsia="宋体" w:cs="Times New Roman"/>
                <w:b/>
                <w:bCs/>
                <w:color w:val="000000"/>
                <w:sz w:val="24"/>
                <w:highlight w:val="none"/>
                <w:u w:val="single"/>
                <w:lang w:val="en-US" w:eastAsia="zh-CN"/>
              </w:rPr>
              <w:instrText xml:space="preserve"> = 2 \* GB3 \* MERGEFORMAT </w:instrText>
            </w:r>
            <w:r>
              <w:rPr>
                <w:rFonts w:hint="eastAsia" w:ascii="Times New Roman" w:hAnsi="Times New Roman" w:eastAsia="宋体" w:cs="Times New Roman"/>
                <w:b/>
                <w:bCs/>
                <w:color w:val="000000"/>
                <w:sz w:val="24"/>
                <w:highlight w:val="none"/>
                <w:u w:val="single"/>
                <w:lang w:val="en-US" w:eastAsia="zh-CN"/>
              </w:rPr>
              <w:fldChar w:fldCharType="separate"/>
            </w:r>
            <w:r>
              <w:rPr>
                <w:rFonts w:hint="eastAsia" w:ascii="Times New Roman" w:hAnsi="Times New Roman" w:eastAsia="宋体" w:cs="Times New Roman"/>
                <w:b/>
                <w:bCs/>
                <w:color w:val="000000"/>
                <w:sz w:val="24"/>
                <w:highlight w:val="none"/>
                <w:u w:val="single"/>
                <w:lang w:val="en-US" w:eastAsia="zh-CN"/>
              </w:rPr>
              <w:t>②</w:t>
            </w:r>
            <w:r>
              <w:rPr>
                <w:rFonts w:hint="eastAsia" w:ascii="Times New Roman" w:hAnsi="Times New Roman" w:eastAsia="宋体" w:cs="Times New Roman"/>
                <w:b/>
                <w:bCs/>
                <w:color w:val="000000"/>
                <w:sz w:val="24"/>
                <w:highlight w:val="none"/>
                <w:u w:val="single"/>
                <w:lang w:val="en-US" w:eastAsia="zh-CN"/>
              </w:rPr>
              <w:fldChar w:fldCharType="end"/>
            </w:r>
            <w:r>
              <w:rPr>
                <w:rFonts w:hint="eastAsia" w:ascii="Times New Roman" w:hAnsi="Times New Roman" w:eastAsia="宋体" w:cs="Times New Roman"/>
                <w:b/>
                <w:bCs/>
                <w:color w:val="000000"/>
                <w:sz w:val="24"/>
                <w:highlight w:val="none"/>
                <w:u w:val="single"/>
                <w:lang w:val="en-US" w:eastAsia="zh-CN"/>
              </w:rPr>
              <w:t>建设单位应制订合理的环保管理制度，健全环保设备的安全操作规程和岗位管理责任制，设置各种设备运行台帐记录，规范操作程序</w:t>
            </w:r>
            <w:r>
              <w:rPr>
                <w:rFonts w:hint="eastAsia" w:cs="Times New Roman"/>
                <w:b/>
                <w:bCs/>
                <w:color w:val="000000"/>
                <w:sz w:val="24"/>
                <w:highlight w:val="none"/>
                <w:u w:val="single"/>
                <w:lang w:val="en-US" w:eastAsia="zh-CN"/>
              </w:rPr>
              <w:t>，</w:t>
            </w:r>
            <w:r>
              <w:rPr>
                <w:rFonts w:hint="eastAsia" w:ascii="Times New Roman" w:hAnsi="Times New Roman" w:eastAsia="宋体" w:cs="Times New Roman"/>
                <w:b/>
                <w:bCs/>
                <w:color w:val="000000"/>
                <w:sz w:val="24"/>
                <w:highlight w:val="none"/>
                <w:u w:val="single"/>
                <w:lang w:val="en-US" w:eastAsia="zh-CN"/>
              </w:rPr>
              <w:t>同时要按照环保部门的要求，按时上报环保设施运行情况及排污申报表，接受环保部门的日常监督</w:t>
            </w:r>
            <w:r>
              <w:rPr>
                <w:rFonts w:hint="eastAsia" w:cs="Times New Roman"/>
                <w:b/>
                <w:bCs/>
                <w:color w:val="000000"/>
                <w:sz w:val="24"/>
                <w:highlight w:val="none"/>
                <w:u w:val="single"/>
                <w:lang w:val="en-US" w:eastAsia="zh-CN"/>
              </w:rPr>
              <w:t>；</w:t>
            </w:r>
            <w:r>
              <w:rPr>
                <w:rFonts w:hint="eastAsia" w:ascii="Times New Roman" w:hAnsi="Times New Roman" w:eastAsia="宋体" w:cs="Times New Roman"/>
                <w:b/>
                <w:bCs/>
                <w:color w:val="000000"/>
                <w:sz w:val="24"/>
                <w:highlight w:val="none"/>
                <w:u w:val="single"/>
                <w:lang w:val="en-US" w:eastAsia="zh-CN"/>
              </w:rPr>
              <w:fldChar w:fldCharType="begin"/>
            </w:r>
            <w:r>
              <w:rPr>
                <w:rFonts w:hint="eastAsia" w:ascii="Times New Roman" w:hAnsi="Times New Roman" w:eastAsia="宋体" w:cs="Times New Roman"/>
                <w:b/>
                <w:bCs/>
                <w:color w:val="000000"/>
                <w:sz w:val="24"/>
                <w:highlight w:val="none"/>
                <w:u w:val="single"/>
                <w:lang w:val="en-US" w:eastAsia="zh-CN"/>
              </w:rPr>
              <w:instrText xml:space="preserve"> = 3 \* GB3 \* MERGEFORMAT </w:instrText>
            </w:r>
            <w:r>
              <w:rPr>
                <w:rFonts w:hint="eastAsia" w:ascii="Times New Roman" w:hAnsi="Times New Roman" w:eastAsia="宋体" w:cs="Times New Roman"/>
                <w:b/>
                <w:bCs/>
                <w:color w:val="000000"/>
                <w:sz w:val="24"/>
                <w:highlight w:val="none"/>
                <w:u w:val="single"/>
                <w:lang w:val="en-US" w:eastAsia="zh-CN"/>
              </w:rPr>
              <w:fldChar w:fldCharType="separate"/>
            </w:r>
            <w:r>
              <w:rPr>
                <w:rFonts w:hint="eastAsia" w:ascii="Times New Roman" w:hAnsi="Times New Roman" w:eastAsia="宋体" w:cs="Times New Roman"/>
                <w:b/>
                <w:bCs/>
                <w:color w:val="000000"/>
                <w:sz w:val="24"/>
                <w:highlight w:val="none"/>
                <w:u w:val="single"/>
                <w:lang w:val="en-US" w:eastAsia="zh-CN"/>
              </w:rPr>
              <w:t>③</w:t>
            </w:r>
            <w:r>
              <w:rPr>
                <w:rFonts w:hint="eastAsia" w:ascii="Times New Roman" w:hAnsi="Times New Roman" w:eastAsia="宋体" w:cs="Times New Roman"/>
                <w:b/>
                <w:bCs/>
                <w:color w:val="000000"/>
                <w:sz w:val="24"/>
                <w:highlight w:val="none"/>
                <w:u w:val="single"/>
                <w:lang w:val="en-US" w:eastAsia="zh-CN"/>
              </w:rPr>
              <w:fldChar w:fldCharType="end"/>
            </w:r>
            <w:r>
              <w:rPr>
                <w:rFonts w:hint="eastAsia" w:ascii="Times New Roman" w:hAnsi="Times New Roman" w:eastAsia="宋体" w:cs="Times New Roman"/>
                <w:b/>
                <w:bCs/>
                <w:color w:val="000000"/>
                <w:sz w:val="24"/>
                <w:highlight w:val="none"/>
                <w:u w:val="single"/>
                <w:lang w:val="en-US" w:eastAsia="zh-CN"/>
              </w:rPr>
              <w:t>制定环境监测计划：有组织废气</w:t>
            </w:r>
            <w:r>
              <w:rPr>
                <w:rFonts w:hint="eastAsia" w:cs="Times New Roman"/>
                <w:b/>
                <w:bCs/>
                <w:color w:val="000000"/>
                <w:sz w:val="24"/>
                <w:highlight w:val="none"/>
                <w:u w:val="single"/>
                <w:lang w:val="en-US" w:eastAsia="zh-CN"/>
              </w:rPr>
              <w:t>、</w:t>
            </w:r>
            <w:r>
              <w:rPr>
                <w:rFonts w:hint="eastAsia" w:ascii="Times New Roman" w:hAnsi="Times New Roman" w:eastAsia="宋体" w:cs="Times New Roman"/>
                <w:b/>
                <w:bCs/>
                <w:color w:val="000000"/>
                <w:sz w:val="24"/>
                <w:highlight w:val="none"/>
                <w:u w:val="single"/>
                <w:lang w:val="en-US" w:eastAsia="zh-CN"/>
              </w:rPr>
              <w:t>无组织废气</w:t>
            </w:r>
            <w:r>
              <w:rPr>
                <w:rFonts w:hint="eastAsia" w:cs="Times New Roman"/>
                <w:b/>
                <w:bCs/>
                <w:color w:val="000000"/>
                <w:sz w:val="24"/>
                <w:highlight w:val="none"/>
                <w:u w:val="single"/>
                <w:lang w:val="en-US" w:eastAsia="zh-CN"/>
              </w:rPr>
              <w:t>每</w:t>
            </w:r>
            <w:r>
              <w:rPr>
                <w:rFonts w:hint="eastAsia" w:ascii="Times New Roman" w:hAnsi="Times New Roman" w:eastAsia="宋体" w:cs="Times New Roman"/>
                <w:b/>
                <w:bCs/>
                <w:color w:val="000000"/>
                <w:sz w:val="24"/>
                <w:highlight w:val="none"/>
                <w:u w:val="single"/>
                <w:lang w:val="en-US" w:eastAsia="zh-CN"/>
              </w:rPr>
              <w:t>年检测一次，噪声每季度监测一次</w:t>
            </w:r>
            <w:r>
              <w:rPr>
                <w:rFonts w:hint="eastAsia" w:cs="Times New Roman"/>
                <w:b/>
                <w:bCs/>
                <w:color w:val="000000"/>
                <w:sz w:val="24"/>
                <w:highlight w:val="none"/>
                <w:u w:val="single"/>
                <w:lang w:val="en-US" w:eastAsia="zh-CN"/>
              </w:rPr>
              <w:t>；</w:t>
            </w:r>
            <w:r>
              <w:rPr>
                <w:rFonts w:hint="eastAsia" w:ascii="Times New Roman" w:hAnsi="Times New Roman" w:cs="Times New Roman"/>
                <w:b/>
                <w:bCs/>
                <w:color w:val="000000"/>
                <w:sz w:val="24"/>
                <w:highlight w:val="none"/>
                <w:u w:val="single"/>
                <w:lang w:eastAsia="zh-CN"/>
              </w:rPr>
              <w:t>④按照相关规范要求设置标准化监测孔。</w:t>
            </w:r>
          </w:p>
        </w:tc>
      </w:tr>
    </w:tbl>
    <w:p>
      <w:pPr>
        <w:pStyle w:val="22"/>
        <w:jc w:val="center"/>
        <w:outlineLvl w:val="0"/>
        <w:rPr>
          <w:rFonts w:ascii="Times New Roman" w:hAnsi="Times New Roman" w:eastAsia="黑体"/>
          <w:snapToGrid w:val="0"/>
          <w:sz w:val="30"/>
          <w:szCs w:val="30"/>
          <w:highlight w:val="none"/>
        </w:rPr>
      </w:pPr>
      <w:r>
        <w:rPr>
          <w:rFonts w:ascii="Times New Roman" w:hAnsi="Times New Roman"/>
          <w:snapToGrid w:val="0"/>
          <w:highlight w:val="none"/>
        </w:rPr>
        <w:br w:type="page"/>
      </w:r>
      <w:r>
        <w:rPr>
          <w:rFonts w:ascii="Times New Roman" w:hAnsi="Times New Roman" w:eastAsia="黑体"/>
          <w:snapToGrid w:val="0"/>
          <w:sz w:val="30"/>
          <w:szCs w:val="30"/>
          <w:highlight w:val="none"/>
        </w:rPr>
        <w:t>六、结论</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tcPr>
          <w:p>
            <w:pPr>
              <w:spacing w:line="520" w:lineRule="exact"/>
              <w:ind w:firstLine="480" w:firstLineChars="200"/>
              <w:rPr>
                <w:sz w:val="24"/>
                <w:highlight w:val="none"/>
              </w:rPr>
            </w:pPr>
            <w:r>
              <w:rPr>
                <w:sz w:val="24"/>
                <w:highlight w:val="none"/>
              </w:rPr>
              <w:t>本项目符合国家有关产业政策，选址合理。评价认为，项目采取的污染防治措施有效、可行，建设单位在严格落实环境影响报告表提出的环保对策和措施后，各项污染物可实现达标排放或合理处置，项目建设对区域环境质量影响可以接受。因此，从环保角度考虑，本项目建设是可行的。</w:t>
            </w:r>
          </w:p>
          <w:p>
            <w:pPr>
              <w:spacing w:line="360" w:lineRule="auto"/>
              <w:rPr>
                <w:sz w:val="24"/>
                <w:highlight w:val="none"/>
              </w:rPr>
            </w:pPr>
          </w:p>
        </w:tc>
      </w:tr>
    </w:tbl>
    <w:p>
      <w:pPr>
        <w:rPr>
          <w:highlight w:val="none"/>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2"/>
        <w:adjustRightInd w:val="0"/>
        <w:snapToGrid w:val="0"/>
        <w:spacing w:before="0" w:beforeAutospacing="0" w:after="0" w:afterAutospacing="0"/>
        <w:outlineLvl w:val="0"/>
        <w:rPr>
          <w:rFonts w:ascii="Times New Roman" w:hAnsi="Times New Roman" w:eastAsia="黑体"/>
          <w:snapToGrid w:val="0"/>
          <w:sz w:val="32"/>
          <w:szCs w:val="32"/>
          <w:highlight w:val="none"/>
        </w:rPr>
      </w:pPr>
      <w:r>
        <w:rPr>
          <w:rFonts w:ascii="Times New Roman" w:hAnsi="Times New Roman" w:eastAsia="黑体"/>
          <w:snapToGrid w:val="0"/>
          <w:sz w:val="32"/>
          <w:szCs w:val="32"/>
          <w:highlight w:val="none"/>
        </w:rPr>
        <w:t>附表</w:t>
      </w:r>
    </w:p>
    <w:p>
      <w:pPr>
        <w:pStyle w:val="22"/>
        <w:adjustRightInd w:val="0"/>
        <w:snapToGrid w:val="0"/>
        <w:spacing w:before="0" w:beforeAutospacing="0" w:after="0" w:afterAutospacing="0"/>
        <w:jc w:val="center"/>
        <w:outlineLvl w:val="0"/>
        <w:rPr>
          <w:rFonts w:ascii="Times New Roman" w:hAnsi="Times New Roman" w:eastAsia="方正小标宋_GBK"/>
          <w:snapToGrid w:val="0"/>
          <w:sz w:val="38"/>
          <w:szCs w:val="38"/>
          <w:highlight w:val="none"/>
        </w:rPr>
      </w:pPr>
      <w:r>
        <w:rPr>
          <w:rFonts w:ascii="Times New Roman" w:hAnsi="Times New Roman" w:eastAsia="方正小标宋_GBK"/>
          <w:snapToGrid w:val="0"/>
          <w:sz w:val="38"/>
          <w:szCs w:val="38"/>
          <w:highlight w:val="none"/>
        </w:rPr>
        <w:t>建设项目污染物排放量汇总表</w:t>
      </w:r>
    </w:p>
    <w:tbl>
      <w:tblPr>
        <w:tblStyle w:val="26"/>
        <w:tblW w:w="140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1417"/>
        <w:gridCol w:w="1701"/>
        <w:gridCol w:w="1276"/>
        <w:gridCol w:w="1701"/>
        <w:gridCol w:w="1559"/>
        <w:gridCol w:w="1761"/>
        <w:gridCol w:w="1563"/>
        <w:gridCol w:w="15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588" w:type="dxa"/>
            <w:tcBorders>
              <w:tl2br w:val="single" w:color="auto" w:sz="4" w:space="0"/>
            </w:tcBorders>
            <w:tcMar>
              <w:left w:w="28" w:type="dxa"/>
              <w:right w:w="28" w:type="dxa"/>
            </w:tcMar>
            <w:vAlign w:val="center"/>
          </w:tcPr>
          <w:p>
            <w:pPr>
              <w:pStyle w:val="41"/>
              <w:spacing w:beforeLines="0" w:afterLines="0" w:line="240" w:lineRule="auto"/>
              <w:jc w:val="right"/>
              <w:rPr>
                <w:rFonts w:ascii="Times New Roman" w:eastAsia="黑体"/>
                <w:snapToGrid w:val="0"/>
                <w:color w:val="000000"/>
                <w:spacing w:val="-6"/>
                <w:kern w:val="21"/>
                <w:szCs w:val="21"/>
                <w:highlight w:val="none"/>
              </w:rPr>
            </w:pPr>
            <w:r>
              <w:rPr>
                <w:rFonts w:ascii="Times New Roman" w:eastAsia="黑体"/>
                <w:snapToGrid w:val="0"/>
                <w:color w:val="000000"/>
                <w:spacing w:val="-6"/>
                <w:kern w:val="21"/>
                <w:szCs w:val="21"/>
                <w:highlight w:val="none"/>
              </w:rPr>
              <w:t>项目</w:t>
            </w:r>
          </w:p>
          <w:p>
            <w:pPr>
              <w:pStyle w:val="41"/>
              <w:spacing w:beforeLines="0" w:afterLines="0" w:line="240" w:lineRule="auto"/>
              <w:jc w:val="left"/>
              <w:rPr>
                <w:rFonts w:ascii="Times New Roman" w:eastAsia="黑体"/>
                <w:snapToGrid w:val="0"/>
                <w:color w:val="000000"/>
                <w:spacing w:val="-6"/>
                <w:kern w:val="21"/>
                <w:szCs w:val="21"/>
                <w:highlight w:val="none"/>
              </w:rPr>
            </w:pPr>
            <w:r>
              <w:rPr>
                <w:rFonts w:ascii="Times New Roman" w:eastAsia="黑体"/>
                <w:snapToGrid w:val="0"/>
                <w:color w:val="000000"/>
                <w:spacing w:val="-6"/>
                <w:kern w:val="21"/>
                <w:szCs w:val="21"/>
                <w:highlight w:val="none"/>
              </w:rPr>
              <w:t>分类</w:t>
            </w:r>
          </w:p>
        </w:tc>
        <w:tc>
          <w:tcPr>
            <w:tcW w:w="1417" w:type="dxa"/>
            <w:tcMar>
              <w:left w:w="28" w:type="dxa"/>
              <w:right w:w="28" w:type="dxa"/>
            </w:tcMar>
            <w:vAlign w:val="center"/>
          </w:tcPr>
          <w:p>
            <w:pPr>
              <w:pStyle w:val="41"/>
              <w:spacing w:beforeLines="0" w:afterLines="0" w:line="240" w:lineRule="auto"/>
              <w:rPr>
                <w:rFonts w:ascii="Times New Roman" w:eastAsia="黑体"/>
                <w:snapToGrid w:val="0"/>
                <w:color w:val="000000"/>
                <w:spacing w:val="-6"/>
                <w:kern w:val="21"/>
                <w:szCs w:val="21"/>
                <w:highlight w:val="none"/>
              </w:rPr>
            </w:pPr>
            <w:r>
              <w:rPr>
                <w:rFonts w:hint="eastAsia" w:ascii="黑体" w:hAnsi="黑体" w:eastAsia="黑体" w:cs="宋体"/>
                <w:snapToGrid w:val="0"/>
                <w:color w:val="000000"/>
                <w:kern w:val="21"/>
                <w:szCs w:val="21"/>
                <w:highlight w:val="none"/>
              </w:rPr>
              <w:t>污染物名称</w:t>
            </w:r>
          </w:p>
        </w:tc>
        <w:tc>
          <w:tcPr>
            <w:tcW w:w="1701"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现有工程</w:t>
            </w:r>
          </w:p>
          <w:p>
            <w:pPr>
              <w:pStyle w:val="41"/>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1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①</w:t>
            </w:r>
            <w:r>
              <w:rPr>
                <w:rFonts w:ascii="黑体" w:hAnsi="黑体" w:eastAsia="黑体"/>
                <w:snapToGrid w:val="0"/>
                <w:color w:val="000000"/>
                <w:kern w:val="21"/>
                <w:szCs w:val="21"/>
                <w:highlight w:val="none"/>
              </w:rPr>
              <w:fldChar w:fldCharType="end"/>
            </w:r>
          </w:p>
        </w:tc>
        <w:tc>
          <w:tcPr>
            <w:tcW w:w="1276"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现有工程</w:t>
            </w:r>
          </w:p>
          <w:p>
            <w:pPr>
              <w:pStyle w:val="41"/>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许可排放量</w:t>
            </w:r>
          </w:p>
          <w:p>
            <w:pPr>
              <w:pStyle w:val="41"/>
              <w:spacing w:beforeLines="0" w:afterLines="0"/>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2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snapToGrid w:val="0"/>
                <w:color w:val="000000"/>
                <w:kern w:val="21"/>
                <w:szCs w:val="21"/>
                <w:highlight w:val="none"/>
              </w:rPr>
              <w:t>②</w:t>
            </w:r>
            <w:r>
              <w:rPr>
                <w:rFonts w:ascii="黑体" w:hAnsi="黑体" w:eastAsia="黑体"/>
                <w:snapToGrid w:val="0"/>
                <w:color w:val="000000"/>
                <w:kern w:val="21"/>
                <w:szCs w:val="21"/>
                <w:highlight w:val="none"/>
              </w:rPr>
              <w:fldChar w:fldCharType="end"/>
            </w:r>
          </w:p>
        </w:tc>
        <w:tc>
          <w:tcPr>
            <w:tcW w:w="1701"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在建工程</w:t>
            </w:r>
          </w:p>
          <w:p>
            <w:pPr>
              <w:pStyle w:val="41"/>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3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③</w:t>
            </w:r>
            <w:r>
              <w:rPr>
                <w:rFonts w:ascii="黑体" w:hAnsi="黑体" w:eastAsia="黑体"/>
                <w:snapToGrid w:val="0"/>
                <w:color w:val="000000"/>
                <w:kern w:val="21"/>
                <w:szCs w:val="21"/>
                <w:highlight w:val="none"/>
              </w:rPr>
              <w:fldChar w:fldCharType="end"/>
            </w:r>
          </w:p>
        </w:tc>
        <w:tc>
          <w:tcPr>
            <w:tcW w:w="1559"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本项目</w:t>
            </w:r>
          </w:p>
          <w:p>
            <w:pPr>
              <w:pStyle w:val="41"/>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4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④</w:t>
            </w:r>
            <w:r>
              <w:rPr>
                <w:rFonts w:ascii="黑体" w:hAnsi="黑体" w:eastAsia="黑体"/>
                <w:snapToGrid w:val="0"/>
                <w:color w:val="000000"/>
                <w:kern w:val="21"/>
                <w:szCs w:val="21"/>
                <w:highlight w:val="none"/>
              </w:rPr>
              <w:fldChar w:fldCharType="end"/>
            </w:r>
          </w:p>
        </w:tc>
        <w:tc>
          <w:tcPr>
            <w:tcW w:w="1761"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以新带老削减量</w:t>
            </w:r>
          </w:p>
          <w:p>
            <w:pPr>
              <w:pStyle w:val="41"/>
              <w:spacing w:beforeLines="0" w:afterLines="0" w:line="240" w:lineRule="auto"/>
              <w:rPr>
                <w:rFonts w:ascii="Times New Roman" w:eastAsia="黑体"/>
                <w:snapToGrid w:val="0"/>
                <w:color w:val="000000"/>
                <w:spacing w:val="-16"/>
                <w:kern w:val="21"/>
                <w:szCs w:val="21"/>
                <w:highlight w:val="none"/>
              </w:rPr>
            </w:pPr>
            <w:r>
              <w:rPr>
                <w:rFonts w:ascii="黑体" w:hAnsi="黑体" w:eastAsia="黑体"/>
                <w:snapToGrid w:val="0"/>
                <w:color w:val="000000"/>
                <w:kern w:val="21"/>
                <w:szCs w:val="21"/>
                <w:highlight w:val="none"/>
              </w:rPr>
              <w:t>（新建项目不填）</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5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⑤</w:t>
            </w:r>
            <w:r>
              <w:rPr>
                <w:rFonts w:ascii="黑体" w:hAnsi="黑体" w:eastAsia="黑体"/>
                <w:snapToGrid w:val="0"/>
                <w:color w:val="000000"/>
                <w:kern w:val="21"/>
                <w:szCs w:val="21"/>
                <w:highlight w:val="none"/>
              </w:rPr>
              <w:fldChar w:fldCharType="end"/>
            </w:r>
          </w:p>
        </w:tc>
        <w:tc>
          <w:tcPr>
            <w:tcW w:w="1563"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本项目建成后</w:t>
            </w:r>
          </w:p>
          <w:p>
            <w:pPr>
              <w:pStyle w:val="41"/>
              <w:spacing w:beforeLines="0" w:afterLines="0" w:line="240" w:lineRule="auto"/>
              <w:rPr>
                <w:rFonts w:ascii="Times New Roman" w:eastAsia="黑体"/>
                <w:snapToGrid w:val="0"/>
                <w:color w:val="000000"/>
                <w:spacing w:val="-16"/>
                <w:kern w:val="21"/>
                <w:szCs w:val="21"/>
                <w:highlight w:val="none"/>
              </w:rPr>
            </w:pPr>
            <w:r>
              <w:rPr>
                <w:rFonts w:hint="eastAsia" w:ascii="黑体" w:hAnsi="黑体" w:eastAsia="黑体"/>
                <w:snapToGrid w:val="0"/>
                <w:color w:val="000000"/>
                <w:kern w:val="21"/>
                <w:szCs w:val="21"/>
                <w:highlight w:val="none"/>
              </w:rPr>
              <w:t>全厂</w:t>
            </w:r>
            <w:r>
              <w:rPr>
                <w:rFonts w:ascii="黑体" w:hAnsi="黑体" w:eastAsia="黑体"/>
                <w:snapToGrid w:val="0"/>
                <w:color w:val="000000"/>
                <w:kern w:val="21"/>
                <w:szCs w:val="21"/>
                <w:highlight w:val="none"/>
              </w:rPr>
              <w:t>排放量（固</w:t>
            </w:r>
            <w:r>
              <w:rPr>
                <w:rFonts w:hint="eastAsia" w:ascii="黑体" w:hAnsi="黑体" w:eastAsia="黑体"/>
                <w:snapToGrid w:val="0"/>
                <w:color w:val="000000"/>
                <w:kern w:val="21"/>
                <w:szCs w:val="21"/>
                <w:highlight w:val="none"/>
              </w:rPr>
              <w:t>体</w:t>
            </w:r>
            <w:r>
              <w:rPr>
                <w:rFonts w:ascii="黑体" w:hAnsi="黑体" w:eastAsia="黑体"/>
                <w:snapToGrid w:val="0"/>
                <w:color w:val="000000"/>
                <w:kern w:val="21"/>
                <w:szCs w:val="21"/>
                <w:highlight w:val="none"/>
              </w:rPr>
              <w:t>废</w:t>
            </w:r>
            <w:r>
              <w:rPr>
                <w:rFonts w:hint="eastAsia" w:ascii="黑体" w:hAnsi="黑体" w:eastAsia="黑体"/>
                <w:snapToGrid w:val="0"/>
                <w:color w:val="000000"/>
                <w:kern w:val="21"/>
                <w:szCs w:val="21"/>
                <w:highlight w:val="none"/>
              </w:rPr>
              <w:t>物</w:t>
            </w:r>
            <w:r>
              <w:rPr>
                <w:rFonts w:ascii="黑体" w:hAnsi="黑体" w:eastAsia="黑体"/>
                <w:snapToGrid w:val="0"/>
                <w:color w:val="000000"/>
                <w:kern w:val="21"/>
                <w:szCs w:val="21"/>
                <w:highlight w:val="none"/>
              </w:rPr>
              <w:t>产生量）</w:t>
            </w: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6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⑥</w:t>
            </w:r>
            <w:r>
              <w:rPr>
                <w:rFonts w:ascii="黑体" w:hAnsi="黑体" w:eastAsia="黑体"/>
                <w:snapToGrid w:val="0"/>
                <w:color w:val="000000"/>
                <w:kern w:val="21"/>
                <w:szCs w:val="21"/>
                <w:highlight w:val="none"/>
              </w:rPr>
              <w:fldChar w:fldCharType="end"/>
            </w:r>
          </w:p>
        </w:tc>
        <w:tc>
          <w:tcPr>
            <w:tcW w:w="1512" w:type="dxa"/>
            <w:tcMar>
              <w:left w:w="28" w:type="dxa"/>
              <w:right w:w="28" w:type="dxa"/>
            </w:tcMar>
            <w:vAlign w:val="center"/>
          </w:tcPr>
          <w:p>
            <w:pPr>
              <w:pStyle w:val="41"/>
              <w:spacing w:beforeLines="0" w:afterLines="0" w:line="240" w:lineRule="auto"/>
              <w:rPr>
                <w:rFonts w:ascii="黑体" w:hAnsi="黑体" w:eastAsia="黑体"/>
                <w:snapToGrid w:val="0"/>
                <w:color w:val="000000"/>
                <w:kern w:val="21"/>
                <w:szCs w:val="21"/>
                <w:highlight w:val="none"/>
              </w:rPr>
            </w:pPr>
            <w:r>
              <w:rPr>
                <w:rFonts w:ascii="黑体" w:hAnsi="黑体" w:eastAsia="黑体"/>
                <w:snapToGrid w:val="0"/>
                <w:color w:val="000000"/>
                <w:kern w:val="21"/>
                <w:szCs w:val="21"/>
                <w:highlight w:val="none"/>
              </w:rPr>
              <w:t>变化量</w:t>
            </w:r>
          </w:p>
          <w:p>
            <w:pPr>
              <w:pStyle w:val="41"/>
              <w:spacing w:beforeLines="0" w:afterLines="0" w:line="240" w:lineRule="auto"/>
              <w:rPr>
                <w:rFonts w:ascii="Times New Roman" w:eastAsia="黑体"/>
                <w:snapToGrid w:val="0"/>
                <w:color w:val="000000"/>
                <w:spacing w:val="-6"/>
                <w:kern w:val="21"/>
                <w:szCs w:val="21"/>
                <w:highlight w:val="none"/>
              </w:rPr>
            </w:pPr>
            <w:r>
              <w:rPr>
                <w:rFonts w:ascii="黑体" w:hAnsi="黑体" w:eastAsia="黑体"/>
                <w:snapToGrid w:val="0"/>
                <w:color w:val="000000"/>
                <w:kern w:val="21"/>
                <w:szCs w:val="21"/>
                <w:highlight w:val="none"/>
              </w:rPr>
              <w:fldChar w:fldCharType="begin"/>
            </w:r>
            <w:r>
              <w:rPr>
                <w:rFonts w:ascii="黑体" w:hAnsi="黑体" w:eastAsia="黑体"/>
                <w:snapToGrid w:val="0"/>
                <w:color w:val="000000"/>
                <w:kern w:val="21"/>
                <w:szCs w:val="21"/>
                <w:highlight w:val="none"/>
              </w:rPr>
              <w:instrText xml:space="preserve"> = 7 \* GB3 \* MERGEFORMAT </w:instrText>
            </w:r>
            <w:r>
              <w:rPr>
                <w:rFonts w:ascii="黑体" w:hAnsi="黑体" w:eastAsia="黑体"/>
                <w:snapToGrid w:val="0"/>
                <w:color w:val="000000"/>
                <w:kern w:val="21"/>
                <w:szCs w:val="21"/>
                <w:highlight w:val="none"/>
              </w:rPr>
              <w:fldChar w:fldCharType="separate"/>
            </w:r>
            <w:r>
              <w:rPr>
                <w:rFonts w:hint="eastAsia" w:ascii="黑体" w:hAnsi="黑体" w:eastAsia="黑体" w:cs="宋体"/>
                <w:kern w:val="21"/>
                <w:szCs w:val="21"/>
                <w:highlight w:val="none"/>
              </w:rPr>
              <w:t>⑦</w:t>
            </w:r>
            <w:r>
              <w:rPr>
                <w:rFonts w:ascii="黑体" w:hAnsi="黑体" w:eastAsia="黑体"/>
                <w:snapToGrid w:val="0"/>
                <w:color w:val="000000"/>
                <w:kern w:val="21"/>
                <w:szCs w:val="21"/>
                <w:highlight w:val="none"/>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vAlign w:val="center"/>
          </w:tcPr>
          <w:p>
            <w:pPr>
              <w:pStyle w:val="41"/>
              <w:spacing w:beforeLines="0" w:afterLines="0" w:line="240" w:lineRule="auto"/>
              <w:rPr>
                <w:rFonts w:ascii="Times New Roman"/>
                <w:snapToGrid w:val="0"/>
                <w:color w:val="000000"/>
                <w:kern w:val="21"/>
                <w:szCs w:val="21"/>
                <w:highlight w:val="none"/>
              </w:rPr>
            </w:pPr>
            <w:r>
              <w:rPr>
                <w:rFonts w:ascii="Times New Roman"/>
                <w:snapToGrid w:val="0"/>
                <w:color w:val="000000"/>
                <w:kern w:val="21"/>
                <w:szCs w:val="21"/>
                <w:highlight w:val="none"/>
              </w:rPr>
              <w:t>废气</w:t>
            </w:r>
          </w:p>
        </w:tc>
        <w:tc>
          <w:tcPr>
            <w:tcW w:w="1417" w:type="dxa"/>
            <w:vAlign w:val="center"/>
          </w:tcPr>
          <w:p>
            <w:pPr>
              <w:pStyle w:val="41"/>
              <w:spacing w:beforeLines="0" w:afterLines="0" w:line="240" w:lineRule="auto"/>
              <w:rPr>
                <w:rFonts w:ascii="Times New Roman"/>
                <w:snapToGrid w:val="0"/>
                <w:color w:val="000000"/>
                <w:kern w:val="21"/>
                <w:szCs w:val="21"/>
                <w:highlight w:val="none"/>
              </w:rPr>
            </w:pPr>
            <w:r>
              <w:rPr>
                <w:rFonts w:ascii="Times New Roman"/>
                <w:snapToGrid w:val="0"/>
                <w:color w:val="000000"/>
                <w:kern w:val="21"/>
                <w:szCs w:val="21"/>
                <w:highlight w:val="none"/>
              </w:rPr>
              <w:t>颗粒物</w:t>
            </w:r>
          </w:p>
        </w:tc>
        <w:tc>
          <w:tcPr>
            <w:tcW w:w="1701" w:type="dxa"/>
            <w:vAlign w:val="center"/>
          </w:tcPr>
          <w:p>
            <w:pPr>
              <w:spacing w:beforeLines="0" w:afterLines="0" w:line="240" w:lineRule="auto"/>
              <w:jc w:val="center"/>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276"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lang w:val="en-US" w:eastAsia="zh-CN"/>
              </w:rPr>
              <w:t>2.9871</w:t>
            </w:r>
            <w:r>
              <w:rPr>
                <w:rFonts w:hint="eastAsia" w:ascii="Times New Roman"/>
                <w:snapToGrid w:val="0"/>
                <w:color w:val="000000"/>
                <w:kern w:val="21"/>
                <w:szCs w:val="21"/>
                <w:highlight w:val="none"/>
              </w:rPr>
              <w:t>t/a</w:t>
            </w:r>
          </w:p>
        </w:tc>
        <w:tc>
          <w:tcPr>
            <w:tcW w:w="176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63"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lang w:val="en-US" w:eastAsia="zh-CN"/>
              </w:rPr>
              <w:t>2.9871</w:t>
            </w:r>
            <w:r>
              <w:rPr>
                <w:rFonts w:hint="eastAsia" w:ascii="Times New Roman"/>
                <w:snapToGrid w:val="0"/>
                <w:color w:val="000000"/>
                <w:kern w:val="21"/>
                <w:szCs w:val="21"/>
                <w:highlight w:val="none"/>
              </w:rPr>
              <w:t>t/a</w:t>
            </w:r>
          </w:p>
        </w:tc>
        <w:tc>
          <w:tcPr>
            <w:tcW w:w="1512" w:type="dxa"/>
            <w:vAlign w:val="center"/>
          </w:tcPr>
          <w:p>
            <w:pPr>
              <w:spacing w:beforeLines="0" w:afterLines="0" w:line="240" w:lineRule="auto"/>
              <w:jc w:val="center"/>
              <w:rPr>
                <w:rFonts w:hint="default" w:ascii="Times New Roman" w:eastAsia="宋体"/>
                <w:snapToGrid w:val="0"/>
                <w:color w:val="000000"/>
                <w:kern w:val="21"/>
                <w:szCs w:val="21"/>
                <w:highlight w:val="none"/>
                <w:lang w:val="en-US" w:eastAsia="zh-CN"/>
              </w:rPr>
            </w:pPr>
            <w:r>
              <w:rPr>
                <w:rFonts w:hint="eastAsia"/>
                <w:snapToGrid w:val="0"/>
                <w:color w:val="000000"/>
                <w:kern w:val="21"/>
                <w:szCs w:val="21"/>
                <w:highlight w:val="none"/>
                <w:lang w:val="en-US" w:eastAsia="zh-CN"/>
              </w:rPr>
              <w:t>+2.9871</w:t>
            </w:r>
            <w:r>
              <w:rPr>
                <w:rFonts w:hint="eastAsia" w:ascii="Times New Roman"/>
                <w:snapToGrid w:val="0"/>
                <w:color w:val="000000"/>
                <w:kern w:val="21"/>
                <w:szCs w:val="21"/>
                <w:highlight w:val="none"/>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1"/>
              <w:spacing w:beforeLines="0" w:afterLines="0" w:line="240" w:lineRule="auto"/>
              <w:rPr>
                <w:rFonts w:ascii="Times New Roman"/>
                <w:snapToGrid w:val="0"/>
                <w:color w:val="000000"/>
                <w:kern w:val="21"/>
                <w:szCs w:val="21"/>
                <w:highlight w:val="none"/>
              </w:rPr>
            </w:pPr>
          </w:p>
        </w:tc>
        <w:tc>
          <w:tcPr>
            <w:tcW w:w="1417" w:type="dxa"/>
            <w:vAlign w:val="center"/>
          </w:tcPr>
          <w:p>
            <w:pPr>
              <w:pStyle w:val="41"/>
              <w:spacing w:beforeLines="0" w:afterLines="0" w:line="240" w:lineRule="auto"/>
              <w:rPr>
                <w:rFonts w:ascii="Times New Roman"/>
                <w:snapToGrid w:val="0"/>
                <w:color w:val="000000"/>
                <w:kern w:val="21"/>
                <w:szCs w:val="21"/>
                <w:highlight w:val="none"/>
              </w:rPr>
            </w:pPr>
            <w:r>
              <w:rPr>
                <w:rFonts w:ascii="Times New Roman"/>
                <w:snapToGrid w:val="0"/>
                <w:color w:val="000000"/>
                <w:kern w:val="21"/>
                <w:szCs w:val="21"/>
                <w:highlight w:val="none"/>
              </w:rPr>
              <w:t>SO</w:t>
            </w:r>
            <w:r>
              <w:rPr>
                <w:rFonts w:hint="eastAsia" w:ascii="Times New Roman"/>
                <w:snapToGrid w:val="0"/>
                <w:color w:val="000000"/>
                <w:kern w:val="21"/>
                <w:szCs w:val="21"/>
                <w:highlight w:val="none"/>
                <w:vertAlign w:val="subscript"/>
              </w:rPr>
              <w:t>2</w:t>
            </w:r>
          </w:p>
        </w:tc>
        <w:tc>
          <w:tcPr>
            <w:tcW w:w="1701" w:type="dxa"/>
            <w:vAlign w:val="center"/>
          </w:tcPr>
          <w:p>
            <w:pPr>
              <w:spacing w:beforeLines="0" w:afterLines="0" w:line="240" w:lineRule="auto"/>
              <w:jc w:val="center"/>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1"/>
              <w:spacing w:beforeLines="0" w:afterLines="0" w:line="240" w:lineRule="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lang w:val="en-US" w:eastAsia="zh-CN"/>
              </w:rPr>
              <w:t>0</w:t>
            </w:r>
          </w:p>
        </w:tc>
        <w:tc>
          <w:tcPr>
            <w:tcW w:w="176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63" w:type="dxa"/>
            <w:vAlign w:val="center"/>
          </w:tcPr>
          <w:p>
            <w:pPr>
              <w:pStyle w:val="41"/>
              <w:spacing w:beforeLines="0" w:afterLines="0" w:line="240" w:lineRule="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lang w:val="en-US" w:eastAsia="zh-CN"/>
              </w:rPr>
              <w:t>0</w:t>
            </w:r>
          </w:p>
        </w:tc>
        <w:tc>
          <w:tcPr>
            <w:tcW w:w="1512" w:type="dxa"/>
            <w:vAlign w:val="center"/>
          </w:tcPr>
          <w:p>
            <w:pPr>
              <w:spacing w:beforeLines="0" w:afterLines="0" w:line="240" w:lineRule="auto"/>
              <w:jc w:val="center"/>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1"/>
              <w:spacing w:beforeLines="0" w:afterLines="0" w:line="240" w:lineRule="auto"/>
              <w:rPr>
                <w:rFonts w:ascii="Times New Roman"/>
                <w:snapToGrid w:val="0"/>
                <w:color w:val="000000"/>
                <w:kern w:val="21"/>
                <w:szCs w:val="21"/>
                <w:highlight w:val="none"/>
              </w:rPr>
            </w:pPr>
          </w:p>
        </w:tc>
        <w:tc>
          <w:tcPr>
            <w:tcW w:w="1417" w:type="dxa"/>
            <w:vAlign w:val="center"/>
          </w:tcPr>
          <w:p>
            <w:pPr>
              <w:pStyle w:val="41"/>
              <w:spacing w:beforeLines="0" w:afterLines="0" w:line="240" w:lineRule="auto"/>
              <w:rPr>
                <w:rFonts w:ascii="Times New Roman"/>
                <w:snapToGrid w:val="0"/>
                <w:color w:val="000000"/>
                <w:kern w:val="21"/>
                <w:szCs w:val="21"/>
                <w:highlight w:val="none"/>
              </w:rPr>
            </w:pPr>
            <w:r>
              <w:rPr>
                <w:rFonts w:ascii="Times New Roman"/>
                <w:snapToGrid w:val="0"/>
                <w:color w:val="000000"/>
                <w:kern w:val="21"/>
                <w:szCs w:val="21"/>
                <w:highlight w:val="none"/>
              </w:rPr>
              <w:t>NOx</w:t>
            </w:r>
          </w:p>
        </w:tc>
        <w:tc>
          <w:tcPr>
            <w:tcW w:w="1701" w:type="dxa"/>
            <w:vAlign w:val="center"/>
          </w:tcPr>
          <w:p>
            <w:pPr>
              <w:spacing w:beforeLines="0" w:afterLines="0" w:line="240" w:lineRule="auto"/>
              <w:jc w:val="center"/>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1"/>
              <w:spacing w:beforeLines="0" w:afterLines="0" w:line="240" w:lineRule="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lang w:val="en-US" w:eastAsia="zh-CN"/>
              </w:rPr>
              <w:t>0</w:t>
            </w:r>
          </w:p>
        </w:tc>
        <w:tc>
          <w:tcPr>
            <w:tcW w:w="176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63" w:type="dxa"/>
            <w:vAlign w:val="center"/>
          </w:tcPr>
          <w:p>
            <w:pPr>
              <w:pStyle w:val="41"/>
              <w:spacing w:beforeLines="0" w:afterLines="0" w:line="240" w:lineRule="auto"/>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lang w:val="en-US" w:eastAsia="zh-CN"/>
              </w:rPr>
              <w:t>0</w:t>
            </w:r>
          </w:p>
        </w:tc>
        <w:tc>
          <w:tcPr>
            <w:tcW w:w="1512" w:type="dxa"/>
            <w:vAlign w:val="center"/>
          </w:tcPr>
          <w:p>
            <w:pPr>
              <w:spacing w:beforeLines="0" w:afterLines="0" w:line="240" w:lineRule="auto"/>
              <w:jc w:val="center"/>
              <w:rPr>
                <w:rFonts w:hint="eastAsia" w:ascii="Times New Roman"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vAlign w:val="center"/>
          </w:tcPr>
          <w:p>
            <w:pPr>
              <w:pStyle w:val="41"/>
              <w:spacing w:beforeLines="0" w:afterLines="0" w:line="240" w:lineRule="auto"/>
              <w:rPr>
                <w:rFonts w:ascii="Times New Roman"/>
                <w:snapToGrid w:val="0"/>
                <w:color w:val="000000"/>
                <w:kern w:val="21"/>
                <w:szCs w:val="21"/>
                <w:highlight w:val="none"/>
              </w:rPr>
            </w:pPr>
            <w:r>
              <w:rPr>
                <w:rFonts w:ascii="Times New Roman"/>
                <w:snapToGrid w:val="0"/>
                <w:color w:val="000000"/>
                <w:kern w:val="21"/>
                <w:szCs w:val="21"/>
                <w:highlight w:val="none"/>
              </w:rPr>
              <w:t>废水</w:t>
            </w:r>
          </w:p>
        </w:tc>
        <w:tc>
          <w:tcPr>
            <w:tcW w:w="1417"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废水量</w:t>
            </w:r>
          </w:p>
        </w:tc>
        <w:tc>
          <w:tcPr>
            <w:tcW w:w="1701" w:type="dxa"/>
            <w:vAlign w:val="center"/>
          </w:tcPr>
          <w:p>
            <w:pPr>
              <w:jc w:val="center"/>
              <w:rPr>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0</w:t>
            </w:r>
          </w:p>
        </w:tc>
        <w:tc>
          <w:tcPr>
            <w:tcW w:w="176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63"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0</w:t>
            </w:r>
          </w:p>
        </w:tc>
        <w:tc>
          <w:tcPr>
            <w:tcW w:w="1512" w:type="dxa"/>
            <w:vAlign w:val="center"/>
          </w:tcPr>
          <w:p>
            <w:pPr>
              <w:spacing w:beforeLines="0" w:afterLines="0" w:line="240" w:lineRule="auto"/>
              <w:jc w:val="center"/>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1"/>
              <w:spacing w:beforeLines="0" w:afterLines="0" w:line="240" w:lineRule="auto"/>
              <w:rPr>
                <w:rFonts w:ascii="Times New Roman"/>
                <w:snapToGrid w:val="0"/>
                <w:color w:val="000000"/>
                <w:kern w:val="21"/>
                <w:szCs w:val="21"/>
                <w:highlight w:val="none"/>
              </w:rPr>
            </w:pPr>
          </w:p>
        </w:tc>
        <w:tc>
          <w:tcPr>
            <w:tcW w:w="1417"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COD</w:t>
            </w:r>
          </w:p>
        </w:tc>
        <w:tc>
          <w:tcPr>
            <w:tcW w:w="1701" w:type="dxa"/>
            <w:vAlign w:val="center"/>
          </w:tcPr>
          <w:p>
            <w:pPr>
              <w:jc w:val="center"/>
              <w:rPr>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0</w:t>
            </w:r>
          </w:p>
        </w:tc>
        <w:tc>
          <w:tcPr>
            <w:tcW w:w="176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63"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0</w:t>
            </w:r>
          </w:p>
        </w:tc>
        <w:tc>
          <w:tcPr>
            <w:tcW w:w="1512" w:type="dxa"/>
            <w:vAlign w:val="center"/>
          </w:tcPr>
          <w:p>
            <w:pPr>
              <w:spacing w:beforeLines="0" w:afterLines="0" w:line="240" w:lineRule="auto"/>
              <w:jc w:val="center"/>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1"/>
              <w:spacing w:beforeLines="0" w:afterLines="0" w:line="240" w:lineRule="auto"/>
              <w:rPr>
                <w:rFonts w:ascii="Times New Roman"/>
                <w:snapToGrid w:val="0"/>
                <w:color w:val="000000"/>
                <w:kern w:val="21"/>
                <w:szCs w:val="21"/>
                <w:highlight w:val="none"/>
              </w:rPr>
            </w:pPr>
          </w:p>
        </w:tc>
        <w:tc>
          <w:tcPr>
            <w:tcW w:w="1417"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氨氮</w:t>
            </w:r>
          </w:p>
        </w:tc>
        <w:tc>
          <w:tcPr>
            <w:tcW w:w="1701" w:type="dxa"/>
            <w:vAlign w:val="center"/>
          </w:tcPr>
          <w:p>
            <w:pPr>
              <w:jc w:val="center"/>
              <w:rPr>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0</w:t>
            </w:r>
          </w:p>
        </w:tc>
        <w:tc>
          <w:tcPr>
            <w:tcW w:w="176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63"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0</w:t>
            </w:r>
          </w:p>
        </w:tc>
        <w:tc>
          <w:tcPr>
            <w:tcW w:w="1512" w:type="dxa"/>
            <w:vAlign w:val="center"/>
          </w:tcPr>
          <w:p>
            <w:pPr>
              <w:spacing w:beforeLines="0" w:afterLines="0" w:line="240" w:lineRule="auto"/>
              <w:jc w:val="center"/>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vAlign w:val="center"/>
          </w:tcPr>
          <w:p>
            <w:pPr>
              <w:pStyle w:val="41"/>
              <w:spacing w:beforeLines="0" w:afterLines="0" w:line="240" w:lineRule="auto"/>
              <w:rPr>
                <w:rFonts w:ascii="Times New Roman"/>
                <w:snapToGrid w:val="0"/>
                <w:color w:val="000000"/>
                <w:kern w:val="21"/>
                <w:szCs w:val="21"/>
                <w:highlight w:val="none"/>
              </w:rPr>
            </w:pPr>
            <w:r>
              <w:rPr>
                <w:rFonts w:ascii="Times New Roman"/>
                <w:snapToGrid w:val="0"/>
                <w:color w:val="000000"/>
                <w:kern w:val="21"/>
                <w:szCs w:val="21"/>
                <w:highlight w:val="none"/>
              </w:rPr>
              <w:t>一般工业</w:t>
            </w:r>
          </w:p>
          <w:p>
            <w:pPr>
              <w:pStyle w:val="41"/>
              <w:spacing w:beforeLines="0" w:afterLines="0" w:line="240" w:lineRule="auto"/>
              <w:rPr>
                <w:rFonts w:ascii="Times New Roman"/>
                <w:snapToGrid w:val="0"/>
                <w:color w:val="000000"/>
                <w:kern w:val="21"/>
                <w:szCs w:val="21"/>
                <w:highlight w:val="none"/>
              </w:rPr>
            </w:pPr>
            <w:r>
              <w:rPr>
                <w:rFonts w:ascii="Times New Roman"/>
                <w:snapToGrid w:val="0"/>
                <w:color w:val="000000"/>
                <w:kern w:val="21"/>
                <w:szCs w:val="21"/>
                <w:highlight w:val="none"/>
              </w:rPr>
              <w:t>固体废物</w:t>
            </w:r>
          </w:p>
        </w:tc>
        <w:tc>
          <w:tcPr>
            <w:tcW w:w="1417" w:type="dxa"/>
            <w:vAlign w:val="center"/>
          </w:tcPr>
          <w:p>
            <w:pPr>
              <w:pStyle w:val="41"/>
              <w:spacing w:beforeLines="0" w:afterLines="0" w:line="240" w:lineRule="auto"/>
              <w:rPr>
                <w:rFonts w:hint="eastAsia" w:ascii="Times New Roman" w:hAnsi="Times New Roman" w:cs="Times New Roman"/>
                <w:snapToGrid w:val="0"/>
                <w:color w:val="000000"/>
                <w:kern w:val="21"/>
                <w:szCs w:val="21"/>
                <w:highlight w:val="none"/>
                <w:lang w:eastAsia="zh-CN"/>
              </w:rPr>
            </w:pPr>
            <w:r>
              <w:rPr>
                <w:rFonts w:hint="eastAsia" w:ascii="Times New Roman" w:hAnsi="Times New Roman" w:cs="Times New Roman"/>
                <w:snapToGrid w:val="0"/>
                <w:color w:val="000000"/>
                <w:kern w:val="21"/>
                <w:szCs w:val="21"/>
                <w:highlight w:val="none"/>
                <w:lang w:eastAsia="zh-CN"/>
              </w:rPr>
              <w:t>除尘器收集颗粒物</w:t>
            </w:r>
          </w:p>
        </w:tc>
        <w:tc>
          <w:tcPr>
            <w:tcW w:w="1701" w:type="dxa"/>
            <w:vAlign w:val="center"/>
          </w:tcPr>
          <w:p>
            <w:pPr>
              <w:jc w:val="center"/>
              <w:rPr>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lang w:val="en-US" w:eastAsia="zh-CN"/>
              </w:rPr>
              <w:t>296.41</w:t>
            </w:r>
            <w:r>
              <w:rPr>
                <w:rFonts w:hint="eastAsia" w:ascii="Times New Roman"/>
                <w:snapToGrid w:val="0"/>
                <w:color w:val="000000"/>
                <w:kern w:val="21"/>
                <w:szCs w:val="21"/>
                <w:highlight w:val="none"/>
              </w:rPr>
              <w:t>t/a</w:t>
            </w:r>
          </w:p>
        </w:tc>
        <w:tc>
          <w:tcPr>
            <w:tcW w:w="176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63"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lang w:val="en-US" w:eastAsia="zh-CN"/>
              </w:rPr>
              <w:t>296.41</w:t>
            </w:r>
            <w:r>
              <w:rPr>
                <w:rFonts w:hint="eastAsia" w:ascii="Times New Roman"/>
                <w:snapToGrid w:val="0"/>
                <w:color w:val="000000"/>
                <w:kern w:val="21"/>
                <w:szCs w:val="21"/>
                <w:highlight w:val="none"/>
              </w:rPr>
              <w:t>t/a</w:t>
            </w:r>
          </w:p>
        </w:tc>
        <w:tc>
          <w:tcPr>
            <w:tcW w:w="1512" w:type="dxa"/>
            <w:vAlign w:val="center"/>
          </w:tcPr>
          <w:p>
            <w:pPr>
              <w:spacing w:beforeLines="0" w:afterLines="0" w:line="240" w:lineRule="auto"/>
              <w:jc w:val="center"/>
              <w:rPr>
                <w:rFonts w:hint="eastAsia" w:ascii="Times New Roman" w:eastAsia="宋体"/>
                <w:snapToGrid w:val="0"/>
                <w:color w:val="000000"/>
                <w:kern w:val="21"/>
                <w:szCs w:val="21"/>
                <w:highlight w:val="none"/>
                <w:lang w:eastAsia="zh-CN"/>
              </w:rPr>
            </w:pPr>
            <w:r>
              <w:rPr>
                <w:rFonts w:hint="eastAsia"/>
                <w:snapToGrid w:val="0"/>
                <w:color w:val="000000"/>
                <w:kern w:val="21"/>
                <w:szCs w:val="21"/>
                <w:highlight w:val="none"/>
                <w:lang w:val="en-US" w:eastAsia="zh-CN"/>
              </w:rPr>
              <w:t>+296.41</w:t>
            </w:r>
            <w:r>
              <w:rPr>
                <w:rFonts w:hint="eastAsia" w:ascii="Times New Roman"/>
                <w:snapToGrid w:val="0"/>
                <w:color w:val="000000"/>
                <w:kern w:val="21"/>
                <w:szCs w:val="21"/>
                <w:highlight w:val="none"/>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1"/>
              <w:spacing w:beforeLines="0" w:afterLines="0" w:line="240" w:lineRule="auto"/>
              <w:rPr>
                <w:rFonts w:ascii="Times New Roman"/>
                <w:snapToGrid w:val="0"/>
                <w:color w:val="000000"/>
                <w:kern w:val="21"/>
                <w:szCs w:val="21"/>
                <w:highlight w:val="none"/>
              </w:rPr>
            </w:pPr>
          </w:p>
        </w:tc>
        <w:tc>
          <w:tcPr>
            <w:tcW w:w="1417" w:type="dxa"/>
            <w:vAlign w:val="center"/>
          </w:tcPr>
          <w:p>
            <w:pPr>
              <w:pStyle w:val="41"/>
              <w:spacing w:beforeLines="0" w:afterLines="0" w:line="240" w:lineRule="auto"/>
              <w:rPr>
                <w:rFonts w:hint="eastAsia" w:ascii="Times New Roman" w:hAnsi="Times New Roman" w:cs="Times New Roman"/>
                <w:snapToGrid w:val="0"/>
                <w:color w:val="000000"/>
                <w:kern w:val="21"/>
                <w:szCs w:val="21"/>
                <w:highlight w:val="none"/>
                <w:lang w:eastAsia="zh-CN"/>
              </w:rPr>
            </w:pPr>
            <w:r>
              <w:rPr>
                <w:rFonts w:hint="eastAsia" w:ascii="Times New Roman" w:hAnsi="Times New Roman" w:cs="Times New Roman"/>
                <w:snapToGrid w:val="0"/>
                <w:color w:val="000000"/>
                <w:kern w:val="21"/>
                <w:szCs w:val="21"/>
                <w:highlight w:val="none"/>
                <w:lang w:eastAsia="zh-CN"/>
              </w:rPr>
              <w:t>压滤泥饼</w:t>
            </w:r>
          </w:p>
        </w:tc>
        <w:tc>
          <w:tcPr>
            <w:tcW w:w="1701" w:type="dxa"/>
            <w:vAlign w:val="center"/>
          </w:tcPr>
          <w:p>
            <w:pPr>
              <w:jc w:val="center"/>
              <w:rPr>
                <w:rFonts w:hint="eastAsia" w:eastAsia="宋体"/>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1"/>
              <w:spacing w:beforeLines="0" w:afterLines="0" w:line="240" w:lineRule="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1"/>
              <w:spacing w:beforeLines="0" w:afterLines="0" w:line="240" w:lineRule="auto"/>
              <w:rPr>
                <w:rFonts w:hint="eastAsia" w:ascii="Times New Roman" w:hAnsi="Times New Roman" w:cs="Times New Roman"/>
                <w:snapToGrid w:val="0"/>
                <w:color w:val="000000"/>
                <w:kern w:val="21"/>
                <w:szCs w:val="21"/>
                <w:highlight w:val="none"/>
                <w:lang w:val="en-US" w:eastAsia="zh-CN"/>
              </w:rPr>
            </w:pPr>
            <w:r>
              <w:rPr>
                <w:rFonts w:hint="eastAsia" w:ascii="Times New Roman" w:cs="Times New Roman"/>
                <w:snapToGrid w:val="0"/>
                <w:color w:val="000000"/>
                <w:kern w:val="21"/>
                <w:szCs w:val="21"/>
                <w:highlight w:val="none"/>
                <w:lang w:val="en-US" w:eastAsia="zh-CN"/>
              </w:rPr>
              <w:t>222278.48</w:t>
            </w:r>
            <w:r>
              <w:rPr>
                <w:rFonts w:hint="eastAsia" w:ascii="Times New Roman" w:hAnsi="Times New Roman" w:cs="Times New Roman"/>
                <w:snapToGrid w:val="0"/>
                <w:color w:val="000000"/>
                <w:kern w:val="21"/>
                <w:szCs w:val="21"/>
                <w:highlight w:val="none"/>
                <w:lang w:val="en-US" w:eastAsia="zh-CN"/>
              </w:rPr>
              <w:t>t/a</w:t>
            </w:r>
          </w:p>
        </w:tc>
        <w:tc>
          <w:tcPr>
            <w:tcW w:w="1761" w:type="dxa"/>
            <w:vAlign w:val="center"/>
          </w:tcPr>
          <w:p>
            <w:pPr>
              <w:pStyle w:val="41"/>
              <w:spacing w:beforeLines="0" w:afterLines="0" w:line="240" w:lineRule="auto"/>
              <w:rPr>
                <w:rFonts w:hint="eastAsia" w:ascii="Times New Roman" w:hAnsi="Times New Roman" w:cs="Times New Roman"/>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563" w:type="dxa"/>
            <w:vAlign w:val="center"/>
          </w:tcPr>
          <w:p>
            <w:pPr>
              <w:pStyle w:val="41"/>
              <w:spacing w:beforeLines="0" w:afterLines="0" w:line="240" w:lineRule="auto"/>
              <w:rPr>
                <w:rFonts w:hint="eastAsia" w:ascii="Times New Roman"/>
                <w:snapToGrid w:val="0"/>
                <w:color w:val="000000"/>
                <w:kern w:val="21"/>
                <w:szCs w:val="21"/>
                <w:highlight w:val="none"/>
                <w:lang w:val="en-US" w:eastAsia="zh-CN"/>
              </w:rPr>
            </w:pPr>
            <w:r>
              <w:rPr>
                <w:rFonts w:hint="eastAsia" w:ascii="Times New Roman" w:cs="Times New Roman"/>
                <w:snapToGrid w:val="0"/>
                <w:color w:val="000000"/>
                <w:kern w:val="21"/>
                <w:szCs w:val="21"/>
                <w:highlight w:val="none"/>
                <w:lang w:val="en-US" w:eastAsia="zh-CN"/>
              </w:rPr>
              <w:t>222278.48</w:t>
            </w:r>
            <w:r>
              <w:rPr>
                <w:rFonts w:hint="eastAsia" w:ascii="Times New Roman" w:hAnsi="Times New Roman" w:cs="Times New Roman"/>
                <w:snapToGrid w:val="0"/>
                <w:color w:val="000000"/>
                <w:kern w:val="21"/>
                <w:szCs w:val="21"/>
                <w:highlight w:val="none"/>
                <w:lang w:val="en-US" w:eastAsia="zh-CN"/>
              </w:rPr>
              <w:t>t/a</w:t>
            </w:r>
          </w:p>
        </w:tc>
        <w:tc>
          <w:tcPr>
            <w:tcW w:w="1512" w:type="dxa"/>
            <w:vAlign w:val="center"/>
          </w:tcPr>
          <w:p>
            <w:pPr>
              <w:spacing w:beforeLines="0" w:afterLines="0" w:line="240" w:lineRule="auto"/>
              <w:jc w:val="center"/>
              <w:rPr>
                <w:rFonts w:hint="eastAsia" w:ascii="Times New Roman" w:eastAsia="宋体"/>
                <w:snapToGrid w:val="0"/>
                <w:color w:val="000000"/>
                <w:kern w:val="21"/>
                <w:szCs w:val="21"/>
                <w:highlight w:val="none"/>
                <w:lang w:val="en-US" w:eastAsia="zh-CN"/>
              </w:rPr>
            </w:pPr>
            <w:r>
              <w:rPr>
                <w:rFonts w:hint="eastAsia"/>
                <w:snapToGrid w:val="0"/>
                <w:color w:val="000000"/>
                <w:kern w:val="21"/>
                <w:szCs w:val="21"/>
                <w:highlight w:val="none"/>
                <w:lang w:val="en-US" w:eastAsia="zh-CN"/>
              </w:rPr>
              <w:t>+</w:t>
            </w:r>
            <w:r>
              <w:rPr>
                <w:rFonts w:hint="eastAsia" w:cs="Times New Roman"/>
                <w:snapToGrid w:val="0"/>
                <w:color w:val="000000"/>
                <w:kern w:val="21"/>
                <w:szCs w:val="21"/>
                <w:highlight w:val="none"/>
                <w:lang w:val="en-US" w:eastAsia="zh-CN"/>
              </w:rPr>
              <w:t>222278.48</w:t>
            </w:r>
            <w:r>
              <w:rPr>
                <w:rFonts w:hint="eastAsia" w:ascii="Times New Roman" w:hAnsi="Times New Roman" w:cs="Times New Roman"/>
                <w:snapToGrid w:val="0"/>
                <w:color w:val="000000"/>
                <w:kern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1"/>
              <w:spacing w:beforeLines="0" w:afterLines="0" w:line="240" w:lineRule="auto"/>
              <w:rPr>
                <w:rFonts w:ascii="Times New Roman"/>
                <w:snapToGrid w:val="0"/>
                <w:color w:val="000000"/>
                <w:kern w:val="21"/>
                <w:szCs w:val="21"/>
                <w:highlight w:val="none"/>
              </w:rPr>
            </w:pPr>
          </w:p>
        </w:tc>
        <w:tc>
          <w:tcPr>
            <w:tcW w:w="1417" w:type="dxa"/>
            <w:vAlign w:val="center"/>
          </w:tcPr>
          <w:p>
            <w:pPr>
              <w:pStyle w:val="41"/>
              <w:spacing w:beforeLines="0" w:afterLines="0" w:line="240" w:lineRule="auto"/>
              <w:rPr>
                <w:rFonts w:hint="eastAsia" w:ascii="Times New Roman" w:hAnsi="Times New Roman" w:cs="Times New Roman"/>
                <w:snapToGrid w:val="0"/>
                <w:color w:val="000000"/>
                <w:kern w:val="21"/>
                <w:szCs w:val="21"/>
                <w:highlight w:val="none"/>
                <w:lang w:eastAsia="zh-CN"/>
              </w:rPr>
            </w:pPr>
            <w:r>
              <w:rPr>
                <w:rFonts w:hint="eastAsia" w:ascii="Times New Roman" w:hAnsi="Times New Roman" w:cs="Times New Roman"/>
                <w:snapToGrid w:val="0"/>
                <w:color w:val="000000"/>
                <w:kern w:val="21"/>
                <w:szCs w:val="21"/>
                <w:highlight w:val="none"/>
              </w:rPr>
              <w:t>废</w:t>
            </w:r>
            <w:r>
              <w:rPr>
                <w:rFonts w:hint="eastAsia" w:ascii="Times New Roman" w:hAnsi="Times New Roman" w:cs="Times New Roman"/>
                <w:snapToGrid w:val="0"/>
                <w:color w:val="000000"/>
                <w:kern w:val="21"/>
                <w:szCs w:val="21"/>
                <w:highlight w:val="none"/>
                <w:lang w:eastAsia="zh-CN"/>
              </w:rPr>
              <w:t>机</w:t>
            </w:r>
            <w:r>
              <w:rPr>
                <w:rFonts w:hint="eastAsia" w:ascii="Times New Roman" w:hAnsi="Times New Roman" w:cs="Times New Roman"/>
                <w:snapToGrid w:val="0"/>
                <w:color w:val="000000"/>
                <w:kern w:val="21"/>
                <w:szCs w:val="21"/>
                <w:highlight w:val="none"/>
              </w:rPr>
              <w:t>油</w:t>
            </w:r>
          </w:p>
        </w:tc>
        <w:tc>
          <w:tcPr>
            <w:tcW w:w="1701" w:type="dxa"/>
            <w:vAlign w:val="center"/>
          </w:tcPr>
          <w:p>
            <w:pPr>
              <w:jc w:val="center"/>
              <w:rPr>
                <w:rFonts w:hint="eastAsia"/>
                <w:snapToGrid w:val="0"/>
                <w:color w:val="000000"/>
                <w:kern w:val="21"/>
                <w:szCs w:val="21"/>
                <w:highlight w:val="none"/>
                <w:lang w:val="en-US" w:eastAsia="zh-CN"/>
              </w:rPr>
            </w:pPr>
            <w:r>
              <w:rPr>
                <w:rFonts w:hint="eastAsia" w:ascii="Times New Roman"/>
                <w:snapToGrid w:val="0"/>
                <w:color w:val="000000"/>
                <w:kern w:val="21"/>
                <w:szCs w:val="21"/>
                <w:highlight w:val="none"/>
              </w:rPr>
              <w:t>/</w:t>
            </w:r>
          </w:p>
        </w:tc>
        <w:tc>
          <w:tcPr>
            <w:tcW w:w="1276" w:type="dxa"/>
            <w:vAlign w:val="center"/>
          </w:tcPr>
          <w:p>
            <w:pPr>
              <w:pStyle w:val="41"/>
              <w:spacing w:beforeLines="0" w:afterLines="0" w:line="240" w:lineRule="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1"/>
              <w:spacing w:beforeLines="0" w:afterLines="0" w:line="240" w:lineRule="auto"/>
              <w:rPr>
                <w:rFonts w:hint="eastAsia" w:ascii="Times New Roman" w:hAnsi="Times New Roman" w:cs="Times New Roman"/>
                <w:snapToGrid w:val="0"/>
                <w:color w:val="000000"/>
                <w:kern w:val="21"/>
                <w:szCs w:val="21"/>
                <w:highlight w:val="none"/>
                <w:lang w:val="en-US" w:eastAsia="zh-CN"/>
              </w:rPr>
            </w:pPr>
            <w:r>
              <w:rPr>
                <w:rFonts w:hint="eastAsia" w:ascii="Times New Roman" w:hAnsi="Times New Roman" w:cs="Times New Roman"/>
                <w:snapToGrid w:val="0"/>
                <w:color w:val="000000"/>
                <w:kern w:val="21"/>
                <w:szCs w:val="21"/>
                <w:highlight w:val="none"/>
                <w:lang w:val="en-US" w:eastAsia="zh-CN"/>
              </w:rPr>
              <w:t>0.</w:t>
            </w:r>
            <w:r>
              <w:rPr>
                <w:rFonts w:hint="eastAsia" w:ascii="Times New Roman" w:cs="Times New Roman"/>
                <w:snapToGrid w:val="0"/>
                <w:color w:val="000000"/>
                <w:kern w:val="21"/>
                <w:szCs w:val="21"/>
                <w:highlight w:val="none"/>
                <w:lang w:val="en-US" w:eastAsia="zh-CN"/>
              </w:rPr>
              <w:t>1</w:t>
            </w:r>
            <w:r>
              <w:rPr>
                <w:rFonts w:hint="eastAsia" w:ascii="Times New Roman" w:hAnsi="Times New Roman" w:cs="Times New Roman"/>
                <w:snapToGrid w:val="0"/>
                <w:color w:val="000000"/>
                <w:kern w:val="21"/>
                <w:szCs w:val="21"/>
                <w:highlight w:val="none"/>
                <w:lang w:val="en-US" w:eastAsia="zh-CN"/>
              </w:rPr>
              <w:t>t/a</w:t>
            </w:r>
          </w:p>
        </w:tc>
        <w:tc>
          <w:tcPr>
            <w:tcW w:w="1761" w:type="dxa"/>
            <w:vAlign w:val="center"/>
          </w:tcPr>
          <w:p>
            <w:pPr>
              <w:pStyle w:val="41"/>
              <w:spacing w:beforeLines="0" w:afterLines="0" w:line="240" w:lineRule="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63" w:type="dxa"/>
            <w:vAlign w:val="center"/>
          </w:tcPr>
          <w:p>
            <w:pPr>
              <w:pStyle w:val="41"/>
              <w:spacing w:beforeLines="0" w:afterLines="0" w:line="240" w:lineRule="auto"/>
              <w:rPr>
                <w:rFonts w:hint="eastAsia" w:ascii="Times New Roman" w:hAnsi="Times New Roman" w:cs="Times New Roman"/>
                <w:snapToGrid w:val="0"/>
                <w:color w:val="000000"/>
                <w:kern w:val="21"/>
                <w:szCs w:val="21"/>
                <w:highlight w:val="none"/>
                <w:lang w:val="en-US" w:eastAsia="zh-CN"/>
              </w:rPr>
            </w:pPr>
            <w:r>
              <w:rPr>
                <w:rFonts w:hint="eastAsia" w:ascii="Times New Roman" w:hAnsi="Times New Roman" w:cs="Times New Roman"/>
                <w:snapToGrid w:val="0"/>
                <w:color w:val="000000"/>
                <w:kern w:val="21"/>
                <w:szCs w:val="21"/>
                <w:highlight w:val="none"/>
                <w:lang w:val="en-US" w:eastAsia="zh-CN"/>
              </w:rPr>
              <w:t>0.</w:t>
            </w:r>
            <w:r>
              <w:rPr>
                <w:rFonts w:hint="eastAsia" w:ascii="Times New Roman" w:cs="Times New Roman"/>
                <w:snapToGrid w:val="0"/>
                <w:color w:val="000000"/>
                <w:kern w:val="21"/>
                <w:szCs w:val="21"/>
                <w:highlight w:val="none"/>
                <w:lang w:val="en-US" w:eastAsia="zh-CN"/>
              </w:rPr>
              <w:t>1</w:t>
            </w:r>
            <w:r>
              <w:rPr>
                <w:rFonts w:hint="eastAsia" w:ascii="Times New Roman" w:hAnsi="Times New Roman" w:cs="Times New Roman"/>
                <w:snapToGrid w:val="0"/>
                <w:color w:val="000000"/>
                <w:kern w:val="21"/>
                <w:szCs w:val="21"/>
                <w:highlight w:val="none"/>
                <w:lang w:val="en-US" w:eastAsia="zh-CN"/>
              </w:rPr>
              <w:t>t/a</w:t>
            </w:r>
          </w:p>
        </w:tc>
        <w:tc>
          <w:tcPr>
            <w:tcW w:w="1512" w:type="dxa"/>
            <w:vAlign w:val="center"/>
          </w:tcPr>
          <w:p>
            <w:pPr>
              <w:spacing w:beforeLines="0" w:afterLines="0" w:line="240" w:lineRule="auto"/>
              <w:jc w:val="center"/>
              <w:rPr>
                <w:rFonts w:hint="eastAsia" w:ascii="Times New Roman" w:eastAsia="宋体"/>
                <w:snapToGrid w:val="0"/>
                <w:color w:val="000000"/>
                <w:kern w:val="21"/>
                <w:szCs w:val="21"/>
                <w:highlight w:val="none"/>
                <w:lang w:val="en-US" w:eastAsia="zh-CN"/>
              </w:rPr>
            </w:pPr>
            <w:r>
              <w:rPr>
                <w:rFonts w:hint="eastAsia"/>
                <w:snapToGrid w:val="0"/>
                <w:color w:val="000000"/>
                <w:kern w:val="21"/>
                <w:szCs w:val="21"/>
                <w:highlight w:val="none"/>
                <w:lang w:val="en-US" w:eastAsia="zh-CN"/>
              </w:rPr>
              <w:t>+</w:t>
            </w:r>
            <w:r>
              <w:rPr>
                <w:rFonts w:hint="eastAsia" w:ascii="Times New Roman" w:hAnsi="Times New Roman" w:cs="Times New Roman"/>
                <w:snapToGrid w:val="0"/>
                <w:color w:val="000000"/>
                <w:kern w:val="21"/>
                <w:szCs w:val="21"/>
                <w:highlight w:val="none"/>
                <w:lang w:val="en-US" w:eastAsia="zh-CN"/>
              </w:rPr>
              <w:t>0.</w:t>
            </w:r>
            <w:r>
              <w:rPr>
                <w:rFonts w:hint="eastAsia" w:ascii="Times New Roman" w:cs="Times New Roman"/>
                <w:snapToGrid w:val="0"/>
                <w:color w:val="000000"/>
                <w:kern w:val="21"/>
                <w:szCs w:val="21"/>
                <w:highlight w:val="none"/>
                <w:lang w:val="en-US" w:eastAsia="zh-CN"/>
              </w:rPr>
              <w:t>1</w:t>
            </w:r>
            <w:r>
              <w:rPr>
                <w:rFonts w:hint="eastAsia" w:ascii="Times New Roman" w:hAnsi="Times New Roman" w:cs="Times New Roman"/>
                <w:snapToGrid w:val="0"/>
                <w:color w:val="000000"/>
                <w:kern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1"/>
              <w:spacing w:beforeLines="0" w:afterLines="0" w:line="240" w:lineRule="auto"/>
              <w:rPr>
                <w:rFonts w:ascii="Times New Roman"/>
                <w:snapToGrid w:val="0"/>
                <w:color w:val="000000"/>
                <w:kern w:val="21"/>
                <w:szCs w:val="21"/>
                <w:highlight w:val="none"/>
              </w:rPr>
            </w:pPr>
          </w:p>
        </w:tc>
        <w:tc>
          <w:tcPr>
            <w:tcW w:w="1417" w:type="dxa"/>
            <w:vAlign w:val="center"/>
          </w:tcPr>
          <w:p>
            <w:pPr>
              <w:pStyle w:val="41"/>
              <w:spacing w:beforeLines="0" w:afterLines="0" w:line="240" w:lineRule="auto"/>
              <w:rPr>
                <w:rFonts w:hint="eastAsia" w:ascii="Times New Roman" w:hAnsi="Times New Roman" w:cs="Times New Roman"/>
                <w:snapToGrid w:val="0"/>
                <w:color w:val="000000"/>
                <w:kern w:val="21"/>
                <w:szCs w:val="21"/>
                <w:highlight w:val="none"/>
              </w:rPr>
            </w:pPr>
            <w:r>
              <w:rPr>
                <w:rFonts w:hint="eastAsia" w:ascii="Times New Roman" w:hAnsi="Times New Roman" w:cs="Times New Roman"/>
                <w:snapToGrid w:val="0"/>
                <w:color w:val="000000"/>
                <w:kern w:val="21"/>
                <w:szCs w:val="21"/>
                <w:highlight w:val="none"/>
              </w:rPr>
              <w:t>生活垃圾</w:t>
            </w:r>
          </w:p>
        </w:tc>
        <w:tc>
          <w:tcPr>
            <w:tcW w:w="1701" w:type="dxa"/>
            <w:vAlign w:val="center"/>
          </w:tcPr>
          <w:p>
            <w:pPr>
              <w:jc w:val="center"/>
              <w:rPr>
                <w:rFonts w:hint="eastAsia" w:eastAsia="宋体"/>
                <w:snapToGrid w:val="0"/>
                <w:color w:val="000000"/>
                <w:kern w:val="21"/>
                <w:szCs w:val="21"/>
                <w:highlight w:val="none"/>
                <w:lang w:eastAsia="zh-CN"/>
              </w:rPr>
            </w:pPr>
            <w:r>
              <w:rPr>
                <w:rFonts w:hint="eastAsia" w:ascii="Times New Roman"/>
                <w:snapToGrid w:val="0"/>
                <w:color w:val="000000"/>
                <w:kern w:val="21"/>
                <w:szCs w:val="21"/>
                <w:highlight w:val="none"/>
              </w:rPr>
              <w:t>/</w:t>
            </w:r>
          </w:p>
        </w:tc>
        <w:tc>
          <w:tcPr>
            <w:tcW w:w="1276"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cs="Times New Roman"/>
                <w:snapToGrid w:val="0"/>
                <w:color w:val="000000"/>
                <w:kern w:val="21"/>
                <w:szCs w:val="21"/>
                <w:highlight w:val="none"/>
                <w:lang w:val="en-US" w:eastAsia="zh-CN"/>
              </w:rPr>
              <w:t>1.6</w:t>
            </w:r>
            <w:r>
              <w:rPr>
                <w:rFonts w:hint="eastAsia" w:ascii="Times New Roman" w:hAnsi="Times New Roman" w:cs="Times New Roman"/>
                <w:snapToGrid w:val="0"/>
                <w:color w:val="000000"/>
                <w:kern w:val="21"/>
                <w:szCs w:val="21"/>
                <w:highlight w:val="none"/>
                <w:lang w:val="en-US" w:eastAsia="zh-CN"/>
              </w:rPr>
              <w:t>t/a</w:t>
            </w:r>
          </w:p>
        </w:tc>
        <w:tc>
          <w:tcPr>
            <w:tcW w:w="1761"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63" w:type="dxa"/>
            <w:vAlign w:val="center"/>
          </w:tcPr>
          <w:p>
            <w:pPr>
              <w:pStyle w:val="41"/>
              <w:spacing w:beforeLines="0" w:afterLines="0" w:line="240" w:lineRule="auto"/>
              <w:rPr>
                <w:rFonts w:ascii="Times New Roman"/>
                <w:snapToGrid w:val="0"/>
                <w:color w:val="000000"/>
                <w:kern w:val="21"/>
                <w:szCs w:val="21"/>
                <w:highlight w:val="none"/>
              </w:rPr>
            </w:pPr>
            <w:r>
              <w:rPr>
                <w:rFonts w:hint="eastAsia" w:ascii="Times New Roman" w:cs="Times New Roman"/>
                <w:snapToGrid w:val="0"/>
                <w:color w:val="000000"/>
                <w:kern w:val="21"/>
                <w:szCs w:val="21"/>
                <w:highlight w:val="none"/>
                <w:lang w:val="en-US" w:eastAsia="zh-CN"/>
              </w:rPr>
              <w:t>1.6</w:t>
            </w:r>
            <w:r>
              <w:rPr>
                <w:rFonts w:hint="eastAsia" w:ascii="Times New Roman" w:hAnsi="Times New Roman" w:cs="Times New Roman"/>
                <w:snapToGrid w:val="0"/>
                <w:color w:val="000000"/>
                <w:kern w:val="21"/>
                <w:szCs w:val="21"/>
                <w:highlight w:val="none"/>
                <w:lang w:val="en-US" w:eastAsia="zh-CN"/>
              </w:rPr>
              <w:t>t/a</w:t>
            </w:r>
          </w:p>
        </w:tc>
        <w:tc>
          <w:tcPr>
            <w:tcW w:w="1512" w:type="dxa"/>
            <w:vAlign w:val="center"/>
          </w:tcPr>
          <w:p>
            <w:pPr>
              <w:spacing w:beforeLines="0" w:afterLines="0" w:line="240" w:lineRule="auto"/>
              <w:jc w:val="center"/>
              <w:rPr>
                <w:rFonts w:hint="eastAsia" w:ascii="Times New Roman" w:eastAsia="宋体"/>
                <w:snapToGrid w:val="0"/>
                <w:color w:val="000000"/>
                <w:kern w:val="21"/>
                <w:szCs w:val="21"/>
                <w:highlight w:val="none"/>
                <w:lang w:eastAsia="zh-CN"/>
              </w:rPr>
            </w:pPr>
            <w:r>
              <w:rPr>
                <w:rFonts w:hint="eastAsia"/>
                <w:snapToGrid w:val="0"/>
                <w:color w:val="000000"/>
                <w:kern w:val="21"/>
                <w:szCs w:val="21"/>
                <w:highlight w:val="none"/>
                <w:lang w:val="en-US" w:eastAsia="zh-CN"/>
              </w:rPr>
              <w:t>+</w:t>
            </w:r>
            <w:r>
              <w:rPr>
                <w:rFonts w:hint="eastAsia" w:ascii="Times New Roman" w:cs="Times New Roman"/>
                <w:snapToGrid w:val="0"/>
                <w:color w:val="000000"/>
                <w:kern w:val="21"/>
                <w:szCs w:val="21"/>
                <w:highlight w:val="none"/>
                <w:lang w:val="en-US" w:eastAsia="zh-CN"/>
              </w:rPr>
              <w:t>1.6</w:t>
            </w:r>
            <w:r>
              <w:rPr>
                <w:rFonts w:hint="eastAsia" w:ascii="Times New Roman" w:hAnsi="Times New Roman" w:cs="Times New Roman"/>
                <w:snapToGrid w:val="0"/>
                <w:color w:val="000000"/>
                <w:kern w:val="21"/>
                <w:szCs w:val="21"/>
                <w:highlight w:val="none"/>
                <w:lang w:val="en-US" w:eastAsia="zh-CN"/>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vAlign w:val="center"/>
          </w:tcPr>
          <w:p>
            <w:pPr>
              <w:pStyle w:val="41"/>
              <w:spacing w:beforeLines="0" w:afterLines="0" w:line="240" w:lineRule="auto"/>
              <w:rPr>
                <w:rFonts w:ascii="Times New Roman"/>
                <w:snapToGrid w:val="0"/>
                <w:color w:val="000000"/>
                <w:kern w:val="21"/>
                <w:szCs w:val="21"/>
                <w:highlight w:val="none"/>
              </w:rPr>
            </w:pPr>
          </w:p>
        </w:tc>
        <w:tc>
          <w:tcPr>
            <w:tcW w:w="1417" w:type="dxa"/>
            <w:vAlign w:val="center"/>
          </w:tcPr>
          <w:p>
            <w:pPr>
              <w:pStyle w:val="41"/>
              <w:spacing w:beforeLines="0" w:afterLines="0" w:line="240" w:lineRule="auto"/>
              <w:rPr>
                <w:rFonts w:hint="eastAsia" w:ascii="Times New Roman" w:hAnsi="Times New Roman" w:eastAsia="宋体" w:cs="Times New Roman"/>
                <w:snapToGrid w:val="0"/>
                <w:color w:val="000000"/>
                <w:kern w:val="21"/>
                <w:szCs w:val="21"/>
                <w:highlight w:val="none"/>
                <w:lang w:eastAsia="zh-CN"/>
              </w:rPr>
            </w:pPr>
            <w:r>
              <w:rPr>
                <w:rFonts w:hint="eastAsia" w:ascii="Times New Roman" w:cs="Times New Roman"/>
                <w:snapToGrid w:val="0"/>
                <w:color w:val="000000"/>
                <w:kern w:val="21"/>
                <w:szCs w:val="21"/>
                <w:highlight w:val="none"/>
                <w:lang w:eastAsia="zh-CN"/>
              </w:rPr>
              <w:t>铁磁性杂质</w:t>
            </w:r>
          </w:p>
        </w:tc>
        <w:tc>
          <w:tcPr>
            <w:tcW w:w="1701" w:type="dxa"/>
            <w:vAlign w:val="center"/>
          </w:tcPr>
          <w:p>
            <w:pPr>
              <w:jc w:val="center"/>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276" w:type="dxa"/>
            <w:vAlign w:val="center"/>
          </w:tcPr>
          <w:p>
            <w:pPr>
              <w:spacing w:beforeLines="0" w:afterLines="0" w:line="240" w:lineRule="auto"/>
              <w:jc w:val="center"/>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701" w:type="dxa"/>
            <w:vAlign w:val="center"/>
          </w:tcPr>
          <w:p>
            <w:pPr>
              <w:spacing w:beforeLines="0" w:afterLines="0" w:line="240" w:lineRule="auto"/>
              <w:jc w:val="center"/>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59" w:type="dxa"/>
            <w:vAlign w:val="center"/>
          </w:tcPr>
          <w:p>
            <w:pPr>
              <w:pStyle w:val="41"/>
              <w:spacing w:beforeLines="0" w:afterLines="0" w:line="240" w:lineRule="auto"/>
              <w:rPr>
                <w:rFonts w:hint="default" w:ascii="Times New Roman" w:cs="Times New Roman"/>
                <w:snapToGrid w:val="0"/>
                <w:color w:val="000000"/>
                <w:kern w:val="21"/>
                <w:szCs w:val="21"/>
                <w:highlight w:val="none"/>
                <w:lang w:val="en-US" w:eastAsia="zh-CN"/>
              </w:rPr>
            </w:pPr>
            <w:r>
              <w:rPr>
                <w:rFonts w:hint="eastAsia" w:ascii="Times New Roman" w:cs="Times New Roman"/>
                <w:snapToGrid w:val="0"/>
                <w:color w:val="000000"/>
                <w:kern w:val="21"/>
                <w:szCs w:val="21"/>
                <w:highlight w:val="none"/>
                <w:lang w:val="en-US" w:eastAsia="zh-CN"/>
              </w:rPr>
              <w:t>5.2t/a</w:t>
            </w:r>
          </w:p>
        </w:tc>
        <w:tc>
          <w:tcPr>
            <w:tcW w:w="1761" w:type="dxa"/>
            <w:vAlign w:val="center"/>
          </w:tcPr>
          <w:p>
            <w:pPr>
              <w:pStyle w:val="41"/>
              <w:spacing w:beforeLines="0" w:afterLines="0" w:line="240" w:lineRule="auto"/>
              <w:rPr>
                <w:rFonts w:hint="eastAsia" w:ascii="Times New Roman"/>
                <w:snapToGrid w:val="0"/>
                <w:color w:val="000000"/>
                <w:kern w:val="21"/>
                <w:szCs w:val="21"/>
                <w:highlight w:val="none"/>
              </w:rPr>
            </w:pPr>
            <w:r>
              <w:rPr>
                <w:rFonts w:hint="eastAsia" w:ascii="Times New Roman"/>
                <w:snapToGrid w:val="0"/>
                <w:color w:val="000000"/>
                <w:kern w:val="21"/>
                <w:szCs w:val="21"/>
                <w:highlight w:val="none"/>
              </w:rPr>
              <w:t>/</w:t>
            </w:r>
          </w:p>
        </w:tc>
        <w:tc>
          <w:tcPr>
            <w:tcW w:w="1563" w:type="dxa"/>
            <w:vAlign w:val="center"/>
          </w:tcPr>
          <w:p>
            <w:pPr>
              <w:pStyle w:val="41"/>
              <w:spacing w:beforeLines="0" w:afterLines="0" w:line="240" w:lineRule="auto"/>
              <w:rPr>
                <w:rFonts w:hint="eastAsia" w:ascii="Times New Roman" w:cs="Times New Roman"/>
                <w:snapToGrid w:val="0"/>
                <w:color w:val="000000"/>
                <w:kern w:val="21"/>
                <w:szCs w:val="21"/>
                <w:highlight w:val="none"/>
                <w:lang w:val="en-US" w:eastAsia="zh-CN"/>
              </w:rPr>
            </w:pPr>
            <w:r>
              <w:rPr>
                <w:rFonts w:hint="eastAsia" w:ascii="Times New Roman" w:cs="Times New Roman"/>
                <w:snapToGrid w:val="0"/>
                <w:color w:val="000000"/>
                <w:kern w:val="21"/>
                <w:szCs w:val="21"/>
                <w:highlight w:val="none"/>
                <w:lang w:val="en-US" w:eastAsia="zh-CN"/>
              </w:rPr>
              <w:t>5.2t/a</w:t>
            </w:r>
          </w:p>
        </w:tc>
        <w:tc>
          <w:tcPr>
            <w:tcW w:w="1512" w:type="dxa"/>
            <w:vAlign w:val="center"/>
          </w:tcPr>
          <w:p>
            <w:pPr>
              <w:spacing w:beforeLines="0" w:afterLines="0" w:line="240" w:lineRule="auto"/>
              <w:jc w:val="center"/>
              <w:rPr>
                <w:rFonts w:hint="eastAsia"/>
                <w:snapToGrid w:val="0"/>
                <w:color w:val="000000"/>
                <w:kern w:val="21"/>
                <w:szCs w:val="21"/>
                <w:highlight w:val="none"/>
                <w:lang w:val="en-US" w:eastAsia="zh-CN"/>
              </w:rPr>
            </w:pPr>
            <w:r>
              <w:rPr>
                <w:rFonts w:hint="eastAsia" w:cs="Times New Roman"/>
                <w:snapToGrid w:val="0"/>
                <w:color w:val="000000"/>
                <w:kern w:val="21"/>
                <w:szCs w:val="21"/>
                <w:highlight w:val="none"/>
                <w:lang w:val="en-US" w:eastAsia="zh-CN"/>
              </w:rPr>
              <w:t>+</w:t>
            </w:r>
            <w:r>
              <w:rPr>
                <w:rFonts w:hint="eastAsia" w:ascii="Times New Roman" w:cs="Times New Roman"/>
                <w:snapToGrid w:val="0"/>
                <w:color w:val="000000"/>
                <w:kern w:val="21"/>
                <w:szCs w:val="21"/>
                <w:highlight w:val="none"/>
                <w:lang w:val="en-US" w:eastAsia="zh-CN"/>
              </w:rPr>
              <w:t>5.2t/a</w:t>
            </w:r>
          </w:p>
        </w:tc>
      </w:tr>
    </w:tbl>
    <w:p>
      <w:pPr>
        <w:pStyle w:val="41"/>
        <w:spacing w:before="192" w:beforeLines="80" w:after="24"/>
        <w:jc w:val="left"/>
        <w:rPr>
          <w:rFonts w:ascii="Times New Roman"/>
          <w:snapToGrid w:val="0"/>
          <w:color w:val="000000"/>
          <w:spacing w:val="-6"/>
          <w:kern w:val="21"/>
          <w:szCs w:val="21"/>
          <w:highlight w:val="none"/>
        </w:rPr>
      </w:pPr>
      <w:r>
        <w:rPr>
          <w:rFonts w:ascii="Times New Roman"/>
          <w:snapToGrid w:val="0"/>
          <w:color w:val="000000"/>
          <w:kern w:val="21"/>
          <w:szCs w:val="21"/>
          <w:highlight w:val="none"/>
        </w:rPr>
        <w:t>注：</w:t>
      </w:r>
      <w:r>
        <w:rPr>
          <w:rFonts w:ascii="Times New Roman"/>
          <w:snapToGrid w:val="0"/>
          <w:color w:val="000000"/>
          <w:spacing w:val="-16"/>
          <w:kern w:val="21"/>
          <w:szCs w:val="21"/>
          <w:highlight w:val="none"/>
        </w:rPr>
        <w:fldChar w:fldCharType="begin"/>
      </w:r>
      <w:r>
        <w:rPr>
          <w:rFonts w:ascii="Times New Roman"/>
          <w:snapToGrid w:val="0"/>
          <w:color w:val="000000"/>
          <w:spacing w:val="-16"/>
          <w:kern w:val="21"/>
          <w:szCs w:val="21"/>
          <w:highlight w:val="none"/>
        </w:rPr>
        <w:instrText xml:space="preserve"> = 6 \* GB3 \* MERGEFORMAT </w:instrText>
      </w:r>
      <w:r>
        <w:rPr>
          <w:rFonts w:ascii="Times New Roman"/>
          <w:snapToGrid w:val="0"/>
          <w:color w:val="000000"/>
          <w:spacing w:val="-16"/>
          <w:kern w:val="21"/>
          <w:szCs w:val="21"/>
          <w:highlight w:val="none"/>
        </w:rPr>
        <w:fldChar w:fldCharType="separate"/>
      </w:r>
      <w:r>
        <w:rPr>
          <w:rFonts w:hint="eastAsia" w:hAnsi="宋体" w:cs="宋体"/>
          <w:szCs w:val="21"/>
          <w:highlight w:val="none"/>
        </w:rPr>
        <w:t>⑥</w:t>
      </w:r>
      <w:r>
        <w:rPr>
          <w:rFonts w:ascii="Times New Roman"/>
          <w:snapToGrid w:val="0"/>
          <w:color w:val="000000"/>
          <w:spacing w:val="-16"/>
          <w:kern w:val="21"/>
          <w:szCs w:val="21"/>
          <w:highlight w:val="none"/>
        </w:rPr>
        <w:fldChar w:fldCharType="end"/>
      </w:r>
      <w:r>
        <w:rPr>
          <w:rFonts w:ascii="Times New Roman"/>
          <w:snapToGrid w:val="0"/>
          <w:color w:val="000000"/>
          <w:spacing w:val="-1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1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①</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3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③</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4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④</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16"/>
          <w:kern w:val="21"/>
          <w:szCs w:val="21"/>
          <w:highlight w:val="none"/>
        </w:rPr>
        <w:fldChar w:fldCharType="begin"/>
      </w:r>
      <w:r>
        <w:rPr>
          <w:rFonts w:ascii="Times New Roman"/>
          <w:snapToGrid w:val="0"/>
          <w:color w:val="000000"/>
          <w:spacing w:val="-16"/>
          <w:kern w:val="21"/>
          <w:szCs w:val="21"/>
          <w:highlight w:val="none"/>
        </w:rPr>
        <w:instrText xml:space="preserve"> = 5 \* GB3 \* MERGEFORMAT </w:instrText>
      </w:r>
      <w:r>
        <w:rPr>
          <w:rFonts w:ascii="Times New Roman"/>
          <w:snapToGrid w:val="0"/>
          <w:color w:val="000000"/>
          <w:spacing w:val="-16"/>
          <w:kern w:val="21"/>
          <w:szCs w:val="21"/>
          <w:highlight w:val="none"/>
        </w:rPr>
        <w:fldChar w:fldCharType="separate"/>
      </w:r>
      <w:r>
        <w:rPr>
          <w:rFonts w:hint="eastAsia" w:hAnsi="宋体" w:cs="宋体"/>
          <w:szCs w:val="21"/>
          <w:highlight w:val="none"/>
        </w:rPr>
        <w:t>⑤</w:t>
      </w:r>
      <w:r>
        <w:rPr>
          <w:rFonts w:ascii="Times New Roman"/>
          <w:snapToGrid w:val="0"/>
          <w:color w:val="000000"/>
          <w:spacing w:val="-16"/>
          <w:kern w:val="21"/>
          <w:szCs w:val="21"/>
          <w:highlight w:val="none"/>
        </w:rPr>
        <w:fldChar w:fldCharType="end"/>
      </w:r>
      <w:r>
        <w:rPr>
          <w:rFonts w:ascii="Times New Roman"/>
          <w:snapToGrid w:val="0"/>
          <w:color w:val="000000"/>
          <w:spacing w:val="-1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7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⑦</w:t>
      </w:r>
      <w:r>
        <w:rPr>
          <w:rFonts w:ascii="Times New Roman"/>
          <w:snapToGrid w:val="0"/>
          <w:color w:val="000000"/>
          <w:spacing w:val="-6"/>
          <w:kern w:val="21"/>
          <w:szCs w:val="21"/>
          <w:highlight w:val="none"/>
        </w:rPr>
        <w:fldChar w:fldCharType="end"/>
      </w:r>
      <w:r>
        <w:rPr>
          <w:rFonts w:ascii="Times New Roman"/>
          <w:snapToGrid w:val="0"/>
          <w:color w:val="000000"/>
          <w:spacing w:val="-6"/>
          <w:kern w:val="21"/>
          <w:szCs w:val="21"/>
          <w:highlight w:val="none"/>
        </w:rPr>
        <w:t>=</w:t>
      </w:r>
      <w:r>
        <w:rPr>
          <w:rFonts w:ascii="Times New Roman"/>
          <w:snapToGrid w:val="0"/>
          <w:color w:val="000000"/>
          <w:spacing w:val="-16"/>
          <w:kern w:val="21"/>
          <w:szCs w:val="21"/>
          <w:highlight w:val="none"/>
        </w:rPr>
        <w:fldChar w:fldCharType="begin"/>
      </w:r>
      <w:r>
        <w:rPr>
          <w:rFonts w:ascii="Times New Roman"/>
          <w:snapToGrid w:val="0"/>
          <w:color w:val="000000"/>
          <w:spacing w:val="-16"/>
          <w:kern w:val="21"/>
          <w:szCs w:val="21"/>
          <w:highlight w:val="none"/>
        </w:rPr>
        <w:instrText xml:space="preserve"> = 6 \* GB3 \* MERGEFORMAT </w:instrText>
      </w:r>
      <w:r>
        <w:rPr>
          <w:rFonts w:ascii="Times New Roman"/>
          <w:snapToGrid w:val="0"/>
          <w:color w:val="000000"/>
          <w:spacing w:val="-16"/>
          <w:kern w:val="21"/>
          <w:szCs w:val="21"/>
          <w:highlight w:val="none"/>
        </w:rPr>
        <w:fldChar w:fldCharType="separate"/>
      </w:r>
      <w:r>
        <w:rPr>
          <w:rFonts w:hint="eastAsia" w:hAnsi="宋体" w:cs="宋体"/>
          <w:szCs w:val="21"/>
          <w:highlight w:val="none"/>
        </w:rPr>
        <w:t>⑥</w:t>
      </w:r>
      <w:r>
        <w:rPr>
          <w:rFonts w:ascii="Times New Roman"/>
          <w:snapToGrid w:val="0"/>
          <w:color w:val="000000"/>
          <w:spacing w:val="-16"/>
          <w:kern w:val="21"/>
          <w:szCs w:val="21"/>
          <w:highlight w:val="none"/>
        </w:rPr>
        <w:fldChar w:fldCharType="end"/>
      </w:r>
      <w:r>
        <w:rPr>
          <w:rFonts w:ascii="Times New Roman"/>
          <w:snapToGrid w:val="0"/>
          <w:color w:val="000000"/>
          <w:spacing w:val="-16"/>
          <w:kern w:val="21"/>
          <w:szCs w:val="21"/>
          <w:highlight w:val="none"/>
        </w:rPr>
        <w:t>-</w:t>
      </w:r>
      <w:r>
        <w:rPr>
          <w:rFonts w:ascii="Times New Roman"/>
          <w:snapToGrid w:val="0"/>
          <w:color w:val="000000"/>
          <w:spacing w:val="-6"/>
          <w:kern w:val="21"/>
          <w:szCs w:val="21"/>
          <w:highlight w:val="none"/>
        </w:rPr>
        <w:fldChar w:fldCharType="begin"/>
      </w:r>
      <w:r>
        <w:rPr>
          <w:rFonts w:ascii="Times New Roman"/>
          <w:snapToGrid w:val="0"/>
          <w:color w:val="000000"/>
          <w:spacing w:val="-6"/>
          <w:kern w:val="21"/>
          <w:szCs w:val="21"/>
          <w:highlight w:val="none"/>
        </w:rPr>
        <w:instrText xml:space="preserve"> = 1 \* GB3 \* MERGEFORMAT </w:instrText>
      </w:r>
      <w:r>
        <w:rPr>
          <w:rFonts w:ascii="Times New Roman"/>
          <w:snapToGrid w:val="0"/>
          <w:color w:val="000000"/>
          <w:spacing w:val="-6"/>
          <w:kern w:val="21"/>
          <w:szCs w:val="21"/>
          <w:highlight w:val="none"/>
        </w:rPr>
        <w:fldChar w:fldCharType="separate"/>
      </w:r>
      <w:r>
        <w:rPr>
          <w:rFonts w:hint="eastAsia" w:hAnsi="宋体" w:cs="宋体"/>
          <w:szCs w:val="21"/>
          <w:highlight w:val="none"/>
        </w:rPr>
        <w:t>①</w:t>
      </w:r>
      <w:r>
        <w:rPr>
          <w:rFonts w:ascii="Times New Roman"/>
          <w:snapToGrid w:val="0"/>
          <w:color w:val="000000"/>
          <w:spacing w:val="-6"/>
          <w:kern w:val="21"/>
          <w:szCs w:val="21"/>
          <w:highlight w:val="none"/>
        </w:rPr>
        <w:fldChar w:fldCharType="end"/>
      </w:r>
    </w:p>
    <w:p>
      <w:pPr>
        <w:rPr>
          <w:snapToGrid w:val="0"/>
          <w:highlight w:val="none"/>
        </w:rPr>
      </w:pPr>
      <w:r>
        <w:rPr>
          <w:snapToGrid w:val="0"/>
          <w:highlight w:val="none"/>
        </w:rPr>
        <w:br w:type="page"/>
      </w:r>
    </w:p>
    <w:p>
      <w:pPr>
        <w:pStyle w:val="41"/>
        <w:spacing w:before="192" w:beforeLines="80" w:after="24"/>
        <w:jc w:val="left"/>
        <w:rPr>
          <w:rFonts w:eastAsia="黑体"/>
          <w:highlight w:val="none"/>
        </w:rPr>
        <w:sectPr>
          <w:footerReference r:id="rId4" w:type="default"/>
          <w:pgSz w:w="16838" w:h="11906" w:orient="landscape"/>
          <w:pgMar w:top="1531" w:right="1701" w:bottom="1531" w:left="1701" w:header="851" w:footer="851" w:gutter="0"/>
          <w:pgBorders>
            <w:top w:val="none" w:sz="0" w:space="0"/>
            <w:left w:val="none" w:sz="0" w:space="0"/>
            <w:bottom w:val="none" w:sz="0" w:space="0"/>
            <w:right w:val="none" w:sz="0" w:space="0"/>
          </w:pgBorders>
          <w:cols w:space="720" w:num="1"/>
          <w:docGrid w:linePitch="312" w:charSpace="0"/>
        </w:sectPr>
      </w:pPr>
    </w:p>
    <w:p>
      <w:pPr>
        <w:spacing w:line="360" w:lineRule="auto"/>
        <w:jc w:val="center"/>
        <w:rPr>
          <w:color w:val="000000"/>
          <w:sz w:val="36"/>
          <w:szCs w:val="36"/>
          <w:highlight w:val="none"/>
        </w:rPr>
      </w:pPr>
      <w:r>
        <w:rPr>
          <w:color w:val="000000"/>
          <w:sz w:val="36"/>
          <w:szCs w:val="36"/>
          <w:highlight w:val="none"/>
        </w:rPr>
        <w:t>附图附件</w:t>
      </w:r>
    </w:p>
    <w:p>
      <w:pPr>
        <w:spacing w:line="360" w:lineRule="auto"/>
        <w:rPr>
          <w:color w:val="000000"/>
          <w:sz w:val="28"/>
          <w:szCs w:val="28"/>
          <w:highlight w:val="none"/>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color w:val="000000"/>
          <w:sz w:val="28"/>
          <w:szCs w:val="28"/>
          <w:highlight w:val="none"/>
        </w:rPr>
      </w:pPr>
      <w:r>
        <w:rPr>
          <w:rFonts w:hint="eastAsia"/>
          <w:color w:val="000000"/>
          <w:sz w:val="28"/>
          <w:szCs w:val="28"/>
          <w:highlight w:val="none"/>
        </w:rPr>
        <w:t>附图：</w:t>
      </w:r>
    </w:p>
    <w:p>
      <w:pPr>
        <w:keepNext w:val="0"/>
        <w:keepLines w:val="0"/>
        <w:pageBreakBefore w:val="0"/>
        <w:widowControl w:val="0"/>
        <w:kinsoku/>
        <w:wordWrap/>
        <w:overflowPunct/>
        <w:topLinePunct w:val="0"/>
        <w:autoSpaceDE/>
        <w:autoSpaceDN/>
        <w:bidi w:val="0"/>
        <w:adjustRightInd/>
        <w:snapToGrid/>
        <w:spacing w:line="500" w:lineRule="exact"/>
        <w:textAlignment w:val="auto"/>
        <w:rPr>
          <w:color w:val="000000"/>
          <w:sz w:val="28"/>
          <w:szCs w:val="28"/>
          <w:highlight w:val="none"/>
        </w:rPr>
      </w:pPr>
      <w:r>
        <w:rPr>
          <w:color w:val="000000"/>
          <w:sz w:val="28"/>
          <w:szCs w:val="28"/>
          <w:highlight w:val="none"/>
        </w:rPr>
        <w:t>附图1   项目地理</w:t>
      </w:r>
      <w:r>
        <w:rPr>
          <w:rFonts w:hint="eastAsia"/>
          <w:color w:val="000000"/>
          <w:sz w:val="28"/>
          <w:szCs w:val="28"/>
          <w:highlight w:val="none"/>
        </w:rPr>
        <w:t>位置</w:t>
      </w:r>
      <w:r>
        <w:rPr>
          <w:rFonts w:hint="eastAsia"/>
          <w:color w:val="000000"/>
          <w:sz w:val="28"/>
          <w:szCs w:val="28"/>
          <w:highlight w:val="none"/>
          <w:lang w:eastAsia="zh-CN"/>
        </w:rPr>
        <w:t>示意</w:t>
      </w:r>
      <w:r>
        <w:rPr>
          <w:color w:val="000000"/>
          <w:sz w:val="28"/>
          <w:szCs w:val="28"/>
          <w:highlight w:val="none"/>
        </w:rPr>
        <w:t>图</w:t>
      </w:r>
    </w:p>
    <w:p>
      <w:pPr>
        <w:keepNext w:val="0"/>
        <w:keepLines w:val="0"/>
        <w:pageBreakBefore w:val="0"/>
        <w:widowControl w:val="0"/>
        <w:kinsoku/>
        <w:wordWrap/>
        <w:overflowPunct/>
        <w:topLinePunct w:val="0"/>
        <w:autoSpaceDE/>
        <w:autoSpaceDN/>
        <w:bidi w:val="0"/>
        <w:adjustRightInd/>
        <w:snapToGrid/>
        <w:spacing w:line="500" w:lineRule="exact"/>
        <w:textAlignment w:val="auto"/>
        <w:rPr>
          <w:color w:val="000000"/>
          <w:sz w:val="28"/>
          <w:szCs w:val="28"/>
          <w:highlight w:val="none"/>
        </w:rPr>
      </w:pPr>
      <w:r>
        <w:rPr>
          <w:rFonts w:hint="eastAsia"/>
          <w:color w:val="000000"/>
          <w:sz w:val="28"/>
          <w:szCs w:val="28"/>
          <w:highlight w:val="none"/>
        </w:rPr>
        <w:t>附图</w:t>
      </w:r>
      <w:r>
        <w:rPr>
          <w:color w:val="000000"/>
          <w:sz w:val="28"/>
          <w:szCs w:val="28"/>
          <w:highlight w:val="none"/>
        </w:rPr>
        <w:t>2   项目周</w:t>
      </w:r>
      <w:r>
        <w:rPr>
          <w:rFonts w:hint="eastAsia"/>
          <w:color w:val="000000"/>
          <w:sz w:val="28"/>
          <w:szCs w:val="28"/>
          <w:highlight w:val="none"/>
          <w:lang w:eastAsia="zh-CN"/>
        </w:rPr>
        <w:t>边</w:t>
      </w:r>
      <w:r>
        <w:rPr>
          <w:color w:val="000000"/>
          <w:sz w:val="28"/>
          <w:szCs w:val="28"/>
          <w:highlight w:val="none"/>
        </w:rPr>
        <w:t>环境示意图</w:t>
      </w:r>
    </w:p>
    <w:p>
      <w:pPr>
        <w:keepNext w:val="0"/>
        <w:keepLines w:val="0"/>
        <w:pageBreakBefore w:val="0"/>
        <w:widowControl w:val="0"/>
        <w:kinsoku/>
        <w:wordWrap/>
        <w:overflowPunct/>
        <w:topLinePunct w:val="0"/>
        <w:autoSpaceDE/>
        <w:autoSpaceDN/>
        <w:bidi w:val="0"/>
        <w:adjustRightInd/>
        <w:snapToGrid/>
        <w:spacing w:line="500" w:lineRule="exact"/>
        <w:textAlignment w:val="auto"/>
        <w:rPr>
          <w:color w:val="000000"/>
          <w:sz w:val="28"/>
          <w:szCs w:val="28"/>
          <w:highlight w:val="none"/>
        </w:rPr>
      </w:pPr>
      <w:r>
        <w:rPr>
          <w:color w:val="000000"/>
          <w:sz w:val="28"/>
          <w:szCs w:val="28"/>
          <w:highlight w:val="none"/>
        </w:rPr>
        <w:t>附图</w:t>
      </w:r>
      <w:r>
        <w:rPr>
          <w:rFonts w:hint="eastAsia"/>
          <w:color w:val="000000"/>
          <w:sz w:val="28"/>
          <w:szCs w:val="28"/>
          <w:highlight w:val="none"/>
          <w:lang w:val="en-US" w:eastAsia="zh-CN"/>
        </w:rPr>
        <w:t>3</w:t>
      </w:r>
      <w:r>
        <w:rPr>
          <w:color w:val="000000"/>
          <w:sz w:val="28"/>
          <w:szCs w:val="28"/>
          <w:highlight w:val="none"/>
        </w:rPr>
        <w:t xml:space="preserve">   </w:t>
      </w:r>
      <w:r>
        <w:rPr>
          <w:rFonts w:hint="eastAsia"/>
          <w:color w:val="000000"/>
          <w:sz w:val="28"/>
          <w:szCs w:val="28"/>
          <w:highlight w:val="none"/>
        </w:rPr>
        <w:t>厂区平面布置</w:t>
      </w:r>
      <w:r>
        <w:rPr>
          <w:rFonts w:hint="eastAsia"/>
          <w:color w:val="000000"/>
          <w:sz w:val="28"/>
          <w:szCs w:val="28"/>
          <w:highlight w:val="none"/>
          <w:lang w:eastAsia="zh-CN"/>
        </w:rPr>
        <w:t>示意</w:t>
      </w:r>
      <w:r>
        <w:rPr>
          <w:rFonts w:hint="eastAsia"/>
          <w:color w:val="000000"/>
          <w:sz w:val="28"/>
          <w:szCs w:val="28"/>
          <w:highlight w:val="none"/>
        </w:rPr>
        <w:t>图</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color w:val="000000"/>
          <w:sz w:val="28"/>
          <w:szCs w:val="28"/>
          <w:highlight w:val="none"/>
        </w:rPr>
      </w:pPr>
      <w:r>
        <w:rPr>
          <w:color w:val="000000"/>
          <w:sz w:val="28"/>
          <w:szCs w:val="28"/>
          <w:highlight w:val="none"/>
        </w:rPr>
        <w:t>附图</w:t>
      </w:r>
      <w:r>
        <w:rPr>
          <w:rFonts w:hint="eastAsia"/>
          <w:color w:val="000000"/>
          <w:sz w:val="28"/>
          <w:szCs w:val="28"/>
          <w:highlight w:val="none"/>
          <w:lang w:val="en-US" w:eastAsia="zh-CN"/>
        </w:rPr>
        <w:t>4</w:t>
      </w:r>
      <w:r>
        <w:rPr>
          <w:color w:val="000000"/>
          <w:sz w:val="28"/>
          <w:szCs w:val="28"/>
          <w:highlight w:val="none"/>
        </w:rPr>
        <w:t xml:space="preserve">   </w:t>
      </w:r>
      <w:r>
        <w:rPr>
          <w:rFonts w:hint="eastAsia"/>
          <w:color w:val="000000"/>
          <w:sz w:val="28"/>
          <w:szCs w:val="28"/>
          <w:highlight w:val="none"/>
          <w:lang w:val="en-US" w:eastAsia="zh-CN"/>
        </w:rPr>
        <w:t>车间</w:t>
      </w:r>
      <w:r>
        <w:rPr>
          <w:rFonts w:hint="eastAsia"/>
          <w:color w:val="000000"/>
          <w:sz w:val="28"/>
          <w:szCs w:val="28"/>
          <w:highlight w:val="none"/>
        </w:rPr>
        <w:t>平面布置</w:t>
      </w:r>
      <w:r>
        <w:rPr>
          <w:rFonts w:hint="eastAsia"/>
          <w:color w:val="000000"/>
          <w:sz w:val="28"/>
          <w:szCs w:val="28"/>
          <w:highlight w:val="none"/>
          <w:lang w:eastAsia="zh-CN"/>
        </w:rPr>
        <w:t>示意</w:t>
      </w:r>
      <w:r>
        <w:rPr>
          <w:rFonts w:hint="eastAsia"/>
          <w:color w:val="000000"/>
          <w:sz w:val="28"/>
          <w:szCs w:val="28"/>
          <w:highlight w:val="none"/>
        </w:rPr>
        <w:t>图</w:t>
      </w:r>
    </w:p>
    <w:p>
      <w:pPr>
        <w:keepNext w:val="0"/>
        <w:keepLines w:val="0"/>
        <w:pageBreakBefore w:val="0"/>
        <w:widowControl w:val="0"/>
        <w:kinsoku/>
        <w:wordWrap/>
        <w:overflowPunct/>
        <w:topLinePunct w:val="0"/>
        <w:autoSpaceDE/>
        <w:autoSpaceDN/>
        <w:bidi w:val="0"/>
        <w:adjustRightInd/>
        <w:snapToGrid/>
        <w:spacing w:line="500" w:lineRule="exact"/>
        <w:textAlignment w:val="auto"/>
        <w:rPr>
          <w:color w:val="000000"/>
          <w:sz w:val="28"/>
          <w:szCs w:val="28"/>
          <w:highlight w:val="none"/>
        </w:rPr>
      </w:pPr>
      <w:r>
        <w:rPr>
          <w:color w:val="000000"/>
          <w:sz w:val="28"/>
          <w:szCs w:val="28"/>
          <w:highlight w:val="none"/>
        </w:rPr>
        <w:t>附图</w:t>
      </w:r>
      <w:r>
        <w:rPr>
          <w:rFonts w:hint="eastAsia"/>
          <w:color w:val="000000"/>
          <w:sz w:val="28"/>
          <w:szCs w:val="28"/>
          <w:highlight w:val="none"/>
          <w:lang w:val="en-US" w:eastAsia="zh-CN"/>
        </w:rPr>
        <w:t>5</w:t>
      </w:r>
      <w:r>
        <w:rPr>
          <w:color w:val="000000"/>
          <w:sz w:val="28"/>
          <w:szCs w:val="28"/>
          <w:highlight w:val="none"/>
        </w:rPr>
        <w:t xml:space="preserve">   </w:t>
      </w:r>
      <w:r>
        <w:rPr>
          <w:rFonts w:hint="eastAsia"/>
          <w:color w:val="000000"/>
          <w:sz w:val="28"/>
          <w:szCs w:val="28"/>
          <w:highlight w:val="none"/>
          <w:lang w:eastAsia="zh-CN"/>
        </w:rPr>
        <w:t>项目周边环境</w:t>
      </w:r>
      <w:r>
        <w:rPr>
          <w:rFonts w:hint="eastAsia"/>
          <w:color w:val="000000"/>
          <w:sz w:val="28"/>
          <w:szCs w:val="28"/>
          <w:highlight w:val="none"/>
        </w:rPr>
        <w:t>现状照片</w:t>
      </w:r>
    </w:p>
    <w:p>
      <w:pPr>
        <w:keepNext w:val="0"/>
        <w:keepLines w:val="0"/>
        <w:pageBreakBefore w:val="0"/>
        <w:widowControl w:val="0"/>
        <w:kinsoku/>
        <w:wordWrap/>
        <w:overflowPunct/>
        <w:topLinePunct w:val="0"/>
        <w:autoSpaceDE/>
        <w:autoSpaceDN/>
        <w:bidi w:val="0"/>
        <w:adjustRightInd/>
        <w:snapToGrid/>
        <w:spacing w:line="500" w:lineRule="exact"/>
        <w:textAlignment w:val="auto"/>
        <w:rPr>
          <w:color w:val="000000"/>
          <w:sz w:val="28"/>
          <w:szCs w:val="28"/>
          <w:highlight w:val="none"/>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color w:val="000000"/>
          <w:sz w:val="28"/>
          <w:szCs w:val="28"/>
          <w:highlight w:val="none"/>
        </w:rPr>
      </w:pPr>
      <w:r>
        <w:rPr>
          <w:rFonts w:hint="eastAsia"/>
          <w:color w:val="000000"/>
          <w:sz w:val="28"/>
          <w:szCs w:val="28"/>
          <w:highlight w:val="none"/>
        </w:rPr>
        <w:t>附件：</w:t>
      </w:r>
    </w:p>
    <w:p>
      <w:pPr>
        <w:keepNext w:val="0"/>
        <w:keepLines w:val="0"/>
        <w:pageBreakBefore w:val="0"/>
        <w:widowControl w:val="0"/>
        <w:kinsoku/>
        <w:wordWrap/>
        <w:overflowPunct/>
        <w:topLinePunct w:val="0"/>
        <w:autoSpaceDE/>
        <w:autoSpaceDN/>
        <w:bidi w:val="0"/>
        <w:adjustRightInd/>
        <w:snapToGrid/>
        <w:spacing w:line="500" w:lineRule="exact"/>
        <w:textAlignment w:val="auto"/>
        <w:rPr>
          <w:color w:val="000000"/>
          <w:sz w:val="28"/>
          <w:szCs w:val="28"/>
          <w:highlight w:val="none"/>
        </w:rPr>
      </w:pPr>
      <w:r>
        <w:rPr>
          <w:rFonts w:hint="eastAsia"/>
          <w:color w:val="000000"/>
          <w:sz w:val="28"/>
          <w:szCs w:val="28"/>
          <w:highlight w:val="none"/>
        </w:rPr>
        <w:t>附件</w:t>
      </w:r>
      <w:r>
        <w:rPr>
          <w:color w:val="000000"/>
          <w:sz w:val="28"/>
          <w:szCs w:val="28"/>
          <w:highlight w:val="none"/>
        </w:rPr>
        <w:t xml:space="preserve">1   </w:t>
      </w:r>
      <w:r>
        <w:rPr>
          <w:rFonts w:hint="eastAsia"/>
          <w:color w:val="000000"/>
          <w:sz w:val="28"/>
          <w:szCs w:val="28"/>
          <w:highlight w:val="none"/>
        </w:rPr>
        <w:t>委托书</w:t>
      </w:r>
    </w:p>
    <w:p>
      <w:pPr>
        <w:keepNext w:val="0"/>
        <w:keepLines w:val="0"/>
        <w:pageBreakBefore w:val="0"/>
        <w:widowControl w:val="0"/>
        <w:kinsoku/>
        <w:wordWrap/>
        <w:overflowPunct/>
        <w:topLinePunct w:val="0"/>
        <w:autoSpaceDE/>
        <w:autoSpaceDN/>
        <w:bidi w:val="0"/>
        <w:adjustRightInd/>
        <w:snapToGrid/>
        <w:spacing w:line="500" w:lineRule="exact"/>
        <w:textAlignment w:val="auto"/>
        <w:rPr>
          <w:color w:val="000000"/>
          <w:sz w:val="28"/>
          <w:szCs w:val="28"/>
          <w:highlight w:val="none"/>
        </w:rPr>
      </w:pPr>
      <w:r>
        <w:rPr>
          <w:rFonts w:hint="eastAsia"/>
          <w:color w:val="000000"/>
          <w:sz w:val="28"/>
          <w:szCs w:val="28"/>
          <w:highlight w:val="none"/>
        </w:rPr>
        <w:t>附件</w:t>
      </w:r>
      <w:r>
        <w:rPr>
          <w:color w:val="000000"/>
          <w:sz w:val="28"/>
          <w:szCs w:val="28"/>
          <w:highlight w:val="none"/>
        </w:rPr>
        <w:t xml:space="preserve">2   </w:t>
      </w:r>
      <w:r>
        <w:rPr>
          <w:rFonts w:hint="eastAsia"/>
          <w:color w:val="000000"/>
          <w:sz w:val="28"/>
          <w:szCs w:val="28"/>
          <w:highlight w:val="none"/>
        </w:rPr>
        <w:t>企业投资项目备案证明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宋体"/>
          <w:color w:val="000000"/>
          <w:sz w:val="28"/>
          <w:szCs w:val="28"/>
          <w:highlight w:val="none"/>
          <w:lang w:eastAsia="zh-CN"/>
        </w:rPr>
      </w:pPr>
      <w:r>
        <w:rPr>
          <w:rFonts w:hint="eastAsia"/>
          <w:color w:val="000000"/>
          <w:sz w:val="28"/>
          <w:szCs w:val="28"/>
          <w:highlight w:val="none"/>
        </w:rPr>
        <w:t>附件</w:t>
      </w:r>
      <w:r>
        <w:rPr>
          <w:color w:val="000000"/>
          <w:sz w:val="28"/>
          <w:szCs w:val="28"/>
          <w:highlight w:val="none"/>
        </w:rPr>
        <w:t xml:space="preserve">3  </w:t>
      </w:r>
      <w:r>
        <w:rPr>
          <w:rFonts w:hint="eastAsia"/>
          <w:color w:val="000000"/>
          <w:sz w:val="28"/>
          <w:szCs w:val="28"/>
          <w:highlight w:val="none"/>
          <w:lang w:val="en-US" w:eastAsia="zh-CN"/>
        </w:rPr>
        <w:t xml:space="preserve"> </w:t>
      </w:r>
      <w:r>
        <w:rPr>
          <w:rFonts w:hint="eastAsia"/>
          <w:color w:val="000000"/>
          <w:sz w:val="28"/>
          <w:szCs w:val="28"/>
          <w:highlight w:val="none"/>
          <w:lang w:eastAsia="zh-CN"/>
        </w:rPr>
        <w:t>营业执照</w:t>
      </w:r>
    </w:p>
    <w:p>
      <w:pPr>
        <w:keepNext w:val="0"/>
        <w:keepLines w:val="0"/>
        <w:pageBreakBefore w:val="0"/>
        <w:widowControl w:val="0"/>
        <w:kinsoku/>
        <w:wordWrap/>
        <w:overflowPunct/>
        <w:topLinePunct w:val="0"/>
        <w:autoSpaceDE/>
        <w:autoSpaceDN/>
        <w:bidi w:val="0"/>
        <w:adjustRightInd/>
        <w:snapToGrid/>
        <w:spacing w:line="500" w:lineRule="exact"/>
        <w:ind w:left="1120" w:hanging="1120" w:hangingChars="400"/>
        <w:textAlignment w:val="auto"/>
        <w:rPr>
          <w:color w:val="000000"/>
          <w:sz w:val="28"/>
          <w:szCs w:val="28"/>
          <w:highlight w:val="none"/>
        </w:rPr>
      </w:pPr>
      <w:r>
        <w:rPr>
          <w:rFonts w:hint="eastAsia"/>
          <w:color w:val="000000"/>
          <w:sz w:val="28"/>
          <w:szCs w:val="28"/>
          <w:highlight w:val="none"/>
        </w:rPr>
        <w:t>附件</w:t>
      </w:r>
      <w:r>
        <w:rPr>
          <w:color w:val="000000"/>
          <w:sz w:val="28"/>
          <w:szCs w:val="28"/>
          <w:highlight w:val="none"/>
        </w:rPr>
        <w:t xml:space="preserve">4 </w:t>
      </w:r>
      <w:r>
        <w:rPr>
          <w:rFonts w:hint="eastAsia"/>
          <w:color w:val="000000"/>
          <w:sz w:val="28"/>
          <w:szCs w:val="28"/>
          <w:highlight w:val="none"/>
          <w:lang w:val="en-US" w:eastAsia="zh-CN"/>
        </w:rPr>
        <w:t xml:space="preserve"> </w:t>
      </w:r>
      <w:r>
        <w:rPr>
          <w:color w:val="000000"/>
          <w:sz w:val="28"/>
          <w:szCs w:val="28"/>
          <w:highlight w:val="none"/>
        </w:rPr>
        <w:t xml:space="preserve"> </w:t>
      </w:r>
      <w:r>
        <w:rPr>
          <w:rFonts w:hint="eastAsia"/>
          <w:color w:val="000000"/>
          <w:sz w:val="28"/>
          <w:szCs w:val="28"/>
          <w:highlight w:val="none"/>
          <w:lang w:eastAsia="zh-CN"/>
        </w:rPr>
        <w:t>平顶山市乾利非金属材料开发有限责任公司年产</w:t>
      </w:r>
      <w:r>
        <w:rPr>
          <w:rFonts w:hint="eastAsia"/>
          <w:color w:val="000000"/>
          <w:sz w:val="28"/>
          <w:szCs w:val="28"/>
          <w:highlight w:val="none"/>
          <w:lang w:val="en-US" w:eastAsia="zh-CN"/>
        </w:rPr>
        <w:t>20万吨硅灰石（露天矿）</w:t>
      </w:r>
      <w:r>
        <w:rPr>
          <w:rFonts w:hint="eastAsia"/>
          <w:color w:val="000000"/>
          <w:sz w:val="28"/>
          <w:szCs w:val="28"/>
          <w:highlight w:val="none"/>
          <w:lang w:eastAsia="zh-CN"/>
        </w:rPr>
        <w:t>项目环评</w:t>
      </w:r>
      <w:r>
        <w:rPr>
          <w:rFonts w:hint="eastAsia"/>
          <w:color w:val="000000"/>
          <w:sz w:val="28"/>
          <w:szCs w:val="28"/>
          <w:highlight w:val="none"/>
        </w:rPr>
        <w:t>批复</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宋体"/>
          <w:color w:val="000000"/>
          <w:sz w:val="28"/>
          <w:szCs w:val="28"/>
          <w:highlight w:val="none"/>
          <w:lang w:eastAsia="zh-CN"/>
        </w:rPr>
      </w:pPr>
      <w:r>
        <w:rPr>
          <w:rFonts w:hint="eastAsia"/>
          <w:color w:val="000000"/>
          <w:sz w:val="28"/>
          <w:szCs w:val="28"/>
          <w:highlight w:val="none"/>
        </w:rPr>
        <w:t xml:space="preserve">附件5  </w:t>
      </w:r>
      <w:r>
        <w:rPr>
          <w:rFonts w:hint="eastAsia"/>
          <w:color w:val="000000"/>
          <w:sz w:val="28"/>
          <w:szCs w:val="28"/>
          <w:highlight w:val="none"/>
          <w:lang w:val="en-US" w:eastAsia="zh-CN"/>
        </w:rPr>
        <w:t xml:space="preserve"> </w:t>
      </w:r>
      <w:r>
        <w:rPr>
          <w:rFonts w:hint="eastAsia"/>
          <w:color w:val="000000"/>
          <w:sz w:val="28"/>
          <w:szCs w:val="28"/>
          <w:highlight w:val="none"/>
          <w:lang w:eastAsia="zh-CN"/>
        </w:rPr>
        <w:t>执行标准意见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color w:val="000000"/>
          <w:sz w:val="28"/>
          <w:szCs w:val="28"/>
          <w:highlight w:val="none"/>
          <w:lang w:eastAsia="zh-CN"/>
        </w:rPr>
      </w:pPr>
      <w:r>
        <w:rPr>
          <w:rFonts w:hint="eastAsia"/>
          <w:color w:val="000000"/>
          <w:sz w:val="28"/>
          <w:szCs w:val="28"/>
          <w:highlight w:val="none"/>
        </w:rPr>
        <w:t>附件</w:t>
      </w:r>
      <w:r>
        <w:rPr>
          <w:rFonts w:hint="eastAsia"/>
          <w:color w:val="000000"/>
          <w:sz w:val="28"/>
          <w:szCs w:val="28"/>
          <w:highlight w:val="none"/>
          <w:lang w:val="en-US" w:eastAsia="zh-CN"/>
        </w:rPr>
        <w:t>6</w:t>
      </w:r>
      <w:r>
        <w:rPr>
          <w:rFonts w:hint="eastAsia"/>
          <w:color w:val="000000"/>
          <w:sz w:val="28"/>
          <w:szCs w:val="28"/>
          <w:highlight w:val="none"/>
        </w:rPr>
        <w:t xml:space="preserve">   </w:t>
      </w:r>
      <w:r>
        <w:rPr>
          <w:rFonts w:hint="eastAsia"/>
          <w:color w:val="000000"/>
          <w:sz w:val="28"/>
          <w:szCs w:val="28"/>
          <w:highlight w:val="none"/>
          <w:lang w:eastAsia="zh-CN"/>
        </w:rPr>
        <w:t>采矿许可证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宋体"/>
          <w:color w:val="000000"/>
          <w:sz w:val="28"/>
          <w:szCs w:val="28"/>
          <w:highlight w:val="none"/>
          <w:lang w:eastAsia="zh-CN"/>
        </w:rPr>
      </w:pPr>
      <w:r>
        <w:rPr>
          <w:rFonts w:hint="eastAsia"/>
          <w:color w:val="000000"/>
          <w:sz w:val="28"/>
          <w:szCs w:val="28"/>
          <w:highlight w:val="none"/>
        </w:rPr>
        <w:t>附件</w:t>
      </w:r>
      <w:r>
        <w:rPr>
          <w:rFonts w:hint="eastAsia"/>
          <w:color w:val="000000"/>
          <w:sz w:val="28"/>
          <w:szCs w:val="28"/>
          <w:highlight w:val="none"/>
          <w:lang w:val="en-US" w:eastAsia="zh-CN"/>
        </w:rPr>
        <w:t>7</w:t>
      </w:r>
      <w:r>
        <w:rPr>
          <w:rFonts w:hint="eastAsia"/>
          <w:color w:val="000000"/>
          <w:sz w:val="28"/>
          <w:szCs w:val="28"/>
          <w:highlight w:val="none"/>
        </w:rPr>
        <w:t xml:space="preserve">   </w:t>
      </w:r>
      <w:r>
        <w:rPr>
          <w:rFonts w:hint="eastAsia"/>
          <w:color w:val="000000"/>
          <w:sz w:val="28"/>
          <w:szCs w:val="28"/>
          <w:highlight w:val="none"/>
          <w:lang w:eastAsia="zh-CN"/>
        </w:rPr>
        <w:t>安全生产许可证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宋体"/>
          <w:color w:val="000000"/>
          <w:sz w:val="28"/>
          <w:szCs w:val="28"/>
          <w:highlight w:val="none"/>
          <w:lang w:eastAsia="zh-CN"/>
        </w:rPr>
      </w:pPr>
      <w:r>
        <w:rPr>
          <w:rFonts w:hint="eastAsia"/>
          <w:color w:val="000000"/>
          <w:sz w:val="28"/>
          <w:szCs w:val="28"/>
          <w:highlight w:val="none"/>
        </w:rPr>
        <w:t>附件</w:t>
      </w:r>
      <w:r>
        <w:rPr>
          <w:rFonts w:hint="eastAsia"/>
          <w:color w:val="000000"/>
          <w:sz w:val="28"/>
          <w:szCs w:val="28"/>
          <w:highlight w:val="none"/>
          <w:lang w:val="en-US" w:eastAsia="zh-CN"/>
        </w:rPr>
        <w:t>8</w:t>
      </w:r>
      <w:r>
        <w:rPr>
          <w:rFonts w:hint="eastAsia"/>
          <w:color w:val="000000"/>
          <w:sz w:val="28"/>
          <w:szCs w:val="28"/>
          <w:highlight w:val="none"/>
        </w:rPr>
        <w:t xml:space="preserve">   </w:t>
      </w:r>
      <w:r>
        <w:rPr>
          <w:rFonts w:hint="eastAsia"/>
          <w:color w:val="000000"/>
          <w:sz w:val="28"/>
          <w:szCs w:val="28"/>
          <w:highlight w:val="none"/>
          <w:lang w:eastAsia="zh-CN"/>
        </w:rPr>
        <w:t>鲁山县国土资源局出具的情况说明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宋体"/>
          <w:color w:val="000000"/>
          <w:sz w:val="28"/>
          <w:szCs w:val="28"/>
          <w:highlight w:val="none"/>
          <w:lang w:eastAsia="zh-CN"/>
        </w:rPr>
      </w:pPr>
      <w:r>
        <w:rPr>
          <w:rFonts w:hint="eastAsia"/>
          <w:color w:val="000000"/>
          <w:sz w:val="28"/>
          <w:szCs w:val="28"/>
          <w:highlight w:val="none"/>
        </w:rPr>
        <w:t>附件</w:t>
      </w:r>
      <w:r>
        <w:rPr>
          <w:rFonts w:hint="eastAsia"/>
          <w:color w:val="000000"/>
          <w:sz w:val="28"/>
          <w:szCs w:val="28"/>
          <w:highlight w:val="none"/>
          <w:lang w:val="en-US" w:eastAsia="zh-CN"/>
        </w:rPr>
        <w:t>9</w:t>
      </w:r>
      <w:r>
        <w:rPr>
          <w:rFonts w:hint="eastAsia"/>
          <w:color w:val="000000"/>
          <w:sz w:val="28"/>
          <w:szCs w:val="28"/>
          <w:highlight w:val="none"/>
        </w:rPr>
        <w:t xml:space="preserve">   </w:t>
      </w:r>
      <w:r>
        <w:rPr>
          <w:rFonts w:hint="eastAsia"/>
          <w:color w:val="000000"/>
          <w:sz w:val="28"/>
          <w:szCs w:val="28"/>
          <w:highlight w:val="none"/>
          <w:lang w:eastAsia="zh-CN"/>
        </w:rPr>
        <w:t>鲁山县瀼河乡人民政府出具的情况说明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宋体"/>
          <w:color w:val="000000"/>
          <w:sz w:val="28"/>
          <w:szCs w:val="28"/>
          <w:highlight w:val="none"/>
          <w:lang w:eastAsia="zh-CN"/>
        </w:rPr>
      </w:pPr>
      <w:r>
        <w:rPr>
          <w:rFonts w:hint="eastAsia"/>
          <w:color w:val="000000"/>
          <w:sz w:val="28"/>
          <w:szCs w:val="28"/>
          <w:highlight w:val="none"/>
        </w:rPr>
        <w:t>附件</w:t>
      </w:r>
      <w:r>
        <w:rPr>
          <w:rFonts w:hint="eastAsia"/>
          <w:color w:val="000000"/>
          <w:sz w:val="28"/>
          <w:szCs w:val="28"/>
          <w:highlight w:val="none"/>
          <w:lang w:val="en-US" w:eastAsia="zh-CN"/>
        </w:rPr>
        <w:t>10</w:t>
      </w:r>
      <w:r>
        <w:rPr>
          <w:rFonts w:hint="eastAsia"/>
          <w:color w:val="000000"/>
          <w:sz w:val="28"/>
          <w:szCs w:val="28"/>
          <w:highlight w:val="none"/>
        </w:rPr>
        <w:t xml:space="preserve">  </w:t>
      </w:r>
      <w:r>
        <w:rPr>
          <w:rFonts w:hint="eastAsia"/>
          <w:color w:val="000000"/>
          <w:sz w:val="28"/>
          <w:szCs w:val="28"/>
          <w:highlight w:val="none"/>
          <w:lang w:eastAsia="zh-CN"/>
        </w:rPr>
        <w:t>勘测定界图</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color w:val="000000"/>
          <w:sz w:val="28"/>
          <w:szCs w:val="28"/>
          <w:highlight w:val="none"/>
          <w:lang w:eastAsia="zh-CN"/>
        </w:rPr>
      </w:pPr>
      <w:r>
        <w:rPr>
          <w:rFonts w:hint="eastAsia"/>
          <w:color w:val="000000"/>
          <w:sz w:val="28"/>
          <w:szCs w:val="28"/>
          <w:highlight w:val="none"/>
        </w:rPr>
        <w:t>附件</w:t>
      </w:r>
      <w:r>
        <w:rPr>
          <w:rFonts w:hint="eastAsia"/>
          <w:color w:val="000000"/>
          <w:sz w:val="28"/>
          <w:szCs w:val="28"/>
          <w:highlight w:val="none"/>
          <w:lang w:val="en-US" w:eastAsia="zh-CN"/>
        </w:rPr>
        <w:t>11</w:t>
      </w:r>
      <w:r>
        <w:rPr>
          <w:rFonts w:hint="eastAsia"/>
          <w:color w:val="000000"/>
          <w:sz w:val="28"/>
          <w:szCs w:val="28"/>
          <w:highlight w:val="none"/>
        </w:rPr>
        <w:t xml:space="preserve">  </w:t>
      </w:r>
      <w:r>
        <w:rPr>
          <w:rFonts w:hint="eastAsia"/>
          <w:color w:val="000000"/>
          <w:sz w:val="28"/>
          <w:szCs w:val="28"/>
          <w:highlight w:val="none"/>
          <w:lang w:eastAsia="zh-CN"/>
        </w:rPr>
        <w:t>测量报告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宋体"/>
          <w:color w:val="000000"/>
          <w:sz w:val="28"/>
          <w:szCs w:val="28"/>
          <w:highlight w:val="none"/>
          <w:lang w:eastAsia="zh-CN"/>
        </w:rPr>
      </w:pPr>
      <w:r>
        <w:rPr>
          <w:rFonts w:hint="eastAsia"/>
          <w:color w:val="000000"/>
          <w:sz w:val="28"/>
          <w:szCs w:val="28"/>
          <w:highlight w:val="none"/>
        </w:rPr>
        <w:t>附件</w:t>
      </w:r>
      <w:r>
        <w:rPr>
          <w:rFonts w:hint="eastAsia"/>
          <w:color w:val="000000"/>
          <w:sz w:val="28"/>
          <w:szCs w:val="28"/>
          <w:highlight w:val="none"/>
          <w:lang w:val="en-US" w:eastAsia="zh-CN"/>
        </w:rPr>
        <w:t>12</w:t>
      </w:r>
      <w:r>
        <w:rPr>
          <w:rFonts w:hint="eastAsia"/>
          <w:color w:val="000000"/>
          <w:sz w:val="28"/>
          <w:szCs w:val="28"/>
          <w:highlight w:val="none"/>
        </w:rPr>
        <w:t xml:space="preserve">  </w:t>
      </w:r>
      <w:r>
        <w:rPr>
          <w:rFonts w:hint="eastAsia"/>
          <w:color w:val="000000"/>
          <w:sz w:val="28"/>
          <w:szCs w:val="28"/>
          <w:highlight w:val="none"/>
          <w:lang w:eastAsia="zh-CN"/>
        </w:rPr>
        <w:t>采矿权出让收益评估报告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宋体"/>
          <w:color w:val="000000"/>
          <w:sz w:val="28"/>
          <w:szCs w:val="28"/>
          <w:highlight w:val="none"/>
          <w:lang w:val="en-US" w:eastAsia="zh-CN"/>
        </w:rPr>
      </w:pPr>
      <w:r>
        <w:rPr>
          <w:rFonts w:hint="eastAsia"/>
          <w:color w:val="000000"/>
          <w:sz w:val="28"/>
          <w:szCs w:val="28"/>
          <w:highlight w:val="none"/>
        </w:rPr>
        <w:t>附件</w:t>
      </w:r>
      <w:r>
        <w:rPr>
          <w:rFonts w:hint="eastAsia"/>
          <w:color w:val="000000"/>
          <w:sz w:val="28"/>
          <w:szCs w:val="28"/>
          <w:highlight w:val="none"/>
          <w:lang w:val="en-US" w:eastAsia="zh-CN"/>
        </w:rPr>
        <w:t>13</w:t>
      </w:r>
      <w:r>
        <w:rPr>
          <w:rFonts w:hint="eastAsia"/>
          <w:color w:val="000000"/>
          <w:sz w:val="28"/>
          <w:szCs w:val="28"/>
          <w:highlight w:val="none"/>
        </w:rPr>
        <w:t xml:space="preserve">  </w:t>
      </w:r>
      <w:r>
        <w:rPr>
          <w:rFonts w:hint="eastAsia"/>
          <w:color w:val="000000"/>
          <w:sz w:val="28"/>
          <w:szCs w:val="28"/>
          <w:highlight w:val="none"/>
          <w:lang w:eastAsia="zh-CN"/>
        </w:rPr>
        <w:t>资源税缴纳票据</w:t>
      </w:r>
    </w:p>
    <w:p>
      <w:pPr>
        <w:keepNext w:val="0"/>
        <w:keepLines w:val="0"/>
        <w:pageBreakBefore w:val="0"/>
        <w:widowControl w:val="0"/>
        <w:kinsoku/>
        <w:wordWrap/>
        <w:overflowPunct/>
        <w:topLinePunct w:val="0"/>
        <w:autoSpaceDE/>
        <w:autoSpaceDN/>
        <w:bidi w:val="0"/>
        <w:adjustRightInd/>
        <w:snapToGrid/>
        <w:spacing w:line="500" w:lineRule="exact"/>
        <w:ind w:left="1400" w:hanging="1400" w:hangingChars="500"/>
        <w:textAlignment w:val="auto"/>
        <w:rPr>
          <w:rFonts w:hint="eastAsia"/>
          <w:color w:val="000000"/>
          <w:sz w:val="28"/>
          <w:szCs w:val="28"/>
          <w:highlight w:val="none"/>
          <w:lang w:eastAsia="zh-CN"/>
        </w:rPr>
      </w:pPr>
      <w:r>
        <w:rPr>
          <w:rFonts w:hint="eastAsia"/>
          <w:color w:val="000000"/>
          <w:sz w:val="28"/>
          <w:szCs w:val="28"/>
          <w:highlight w:val="none"/>
        </w:rPr>
        <w:t>附件</w:t>
      </w:r>
      <w:r>
        <w:rPr>
          <w:rFonts w:hint="eastAsia"/>
          <w:color w:val="000000"/>
          <w:sz w:val="28"/>
          <w:szCs w:val="28"/>
          <w:highlight w:val="none"/>
          <w:lang w:val="en-US" w:eastAsia="zh-CN"/>
        </w:rPr>
        <w:t>14</w:t>
      </w:r>
      <w:r>
        <w:rPr>
          <w:rFonts w:hint="eastAsia"/>
          <w:color w:val="000000"/>
          <w:sz w:val="28"/>
          <w:szCs w:val="28"/>
          <w:highlight w:val="none"/>
        </w:rPr>
        <w:t xml:space="preserve"> </w:t>
      </w:r>
      <w:r>
        <w:rPr>
          <w:rFonts w:hint="eastAsia"/>
          <w:color w:val="000000"/>
          <w:sz w:val="28"/>
          <w:szCs w:val="28"/>
          <w:highlight w:val="none"/>
          <w:lang w:val="en-US" w:eastAsia="zh-CN"/>
        </w:rPr>
        <w:t xml:space="preserve">《&lt;河南省平顶山市乾利非金属材料开发有限公司鲁山县东银洞沟硅灰石矿生产勘探报告&gt;矿产资源储量评审意见书》（豫储评（地）字[2021]16号）、《关于&lt;河南省平顶山市乾利非金属材料开发有限公司鲁山县东银洞沟硅灰石矿生产勘探报告&gt;矿产资源储量评审备案的复函》（平自然资储备字[2021]11号）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color w:val="000000"/>
          <w:sz w:val="28"/>
          <w:szCs w:val="28"/>
          <w:highlight w:val="none"/>
          <w:lang w:eastAsia="zh-CN"/>
        </w:rPr>
      </w:pPr>
      <w:r>
        <w:rPr>
          <w:rFonts w:hint="eastAsia"/>
          <w:color w:val="000000"/>
          <w:sz w:val="28"/>
          <w:szCs w:val="28"/>
          <w:highlight w:val="none"/>
        </w:rPr>
        <w:t>附件</w:t>
      </w:r>
      <w:r>
        <w:rPr>
          <w:rFonts w:hint="eastAsia"/>
          <w:color w:val="000000"/>
          <w:sz w:val="28"/>
          <w:szCs w:val="28"/>
          <w:highlight w:val="none"/>
          <w:lang w:val="en-US" w:eastAsia="zh-CN"/>
        </w:rPr>
        <w:t>15</w:t>
      </w:r>
      <w:r>
        <w:rPr>
          <w:rFonts w:hint="eastAsia"/>
          <w:color w:val="000000"/>
          <w:sz w:val="28"/>
          <w:szCs w:val="28"/>
          <w:highlight w:val="none"/>
        </w:rPr>
        <w:t xml:space="preserve">  </w:t>
      </w:r>
      <w:r>
        <w:rPr>
          <w:rFonts w:hint="eastAsia"/>
          <w:color w:val="000000"/>
          <w:sz w:val="28"/>
          <w:szCs w:val="28"/>
          <w:highlight w:val="none"/>
          <w:lang w:val="en-US" w:eastAsia="zh-CN"/>
        </w:rPr>
        <w:t xml:space="preserve">《矿产资源储量评审备案信息表》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color w:val="000000"/>
          <w:sz w:val="28"/>
          <w:szCs w:val="28"/>
          <w:highlight w:val="none"/>
          <w:lang w:eastAsia="zh-CN"/>
        </w:rPr>
      </w:pPr>
      <w:r>
        <w:rPr>
          <w:rFonts w:hint="eastAsia"/>
          <w:color w:val="000000"/>
          <w:sz w:val="28"/>
          <w:szCs w:val="28"/>
          <w:highlight w:val="none"/>
        </w:rPr>
        <w:t>附件</w:t>
      </w:r>
      <w:r>
        <w:rPr>
          <w:rFonts w:hint="eastAsia"/>
          <w:color w:val="000000"/>
          <w:sz w:val="28"/>
          <w:szCs w:val="28"/>
          <w:highlight w:val="none"/>
          <w:lang w:val="en-US" w:eastAsia="zh-CN"/>
        </w:rPr>
        <w:t>16</w:t>
      </w:r>
      <w:r>
        <w:rPr>
          <w:rFonts w:hint="eastAsia"/>
          <w:color w:val="000000"/>
          <w:sz w:val="28"/>
          <w:szCs w:val="28"/>
          <w:highlight w:val="none"/>
        </w:rPr>
        <w:t xml:space="preserve">   </w:t>
      </w:r>
      <w:r>
        <w:rPr>
          <w:rFonts w:hint="eastAsia"/>
          <w:color w:val="000000"/>
          <w:sz w:val="28"/>
          <w:szCs w:val="28"/>
          <w:highlight w:val="none"/>
          <w:lang w:eastAsia="zh-CN"/>
        </w:rPr>
        <w:t>检测报告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eastAsia="黑体"/>
        </w:rPr>
      </w:pPr>
      <w:r>
        <w:rPr>
          <w:rFonts w:hint="eastAsia"/>
          <w:color w:val="000000"/>
          <w:sz w:val="28"/>
          <w:szCs w:val="28"/>
          <w:highlight w:val="none"/>
        </w:rPr>
        <w:t>附件</w:t>
      </w:r>
      <w:r>
        <w:rPr>
          <w:rFonts w:hint="eastAsia"/>
          <w:color w:val="000000"/>
          <w:sz w:val="28"/>
          <w:szCs w:val="28"/>
          <w:highlight w:val="none"/>
          <w:lang w:val="en-US" w:eastAsia="zh-CN"/>
        </w:rPr>
        <w:t>17</w:t>
      </w:r>
      <w:r>
        <w:rPr>
          <w:rFonts w:hint="eastAsia"/>
          <w:color w:val="000000"/>
          <w:sz w:val="28"/>
          <w:szCs w:val="28"/>
          <w:highlight w:val="none"/>
        </w:rPr>
        <w:t xml:space="preserve">  </w:t>
      </w:r>
      <w:r>
        <w:rPr>
          <w:rFonts w:hint="eastAsia"/>
          <w:color w:val="000000"/>
          <w:sz w:val="28"/>
          <w:szCs w:val="28"/>
          <w:highlight w:val="none"/>
          <w:lang w:val="en-US" w:eastAsia="zh-CN"/>
        </w:rPr>
        <w:t xml:space="preserve"> </w:t>
      </w:r>
      <w:r>
        <w:rPr>
          <w:rFonts w:hint="eastAsia"/>
          <w:color w:val="000000"/>
          <w:sz w:val="28"/>
          <w:szCs w:val="28"/>
          <w:highlight w:val="none"/>
          <w:lang w:eastAsia="zh-CN"/>
        </w:rPr>
        <w:t>承诺书</w:t>
      </w:r>
    </w:p>
    <w:sectPr>
      <w:footerReference r:id="rId5" w:type="default"/>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roman"/>
    <w:pitch w:val="default"/>
    <w:sig w:usb0="00000000" w:usb1="00000000" w:usb2="00000000" w:usb3="00000000" w:csb0="80000000" w:csb1="00000000"/>
  </w:font>
  <w:font w:name="MS Mincho">
    <w:panose1 w:val="02020609040205080304"/>
    <w:charset w:val="80"/>
    <w:family w:val="roman"/>
    <w:pitch w:val="default"/>
    <w:sig w:usb0="E00002FF" w:usb1="6AC7FDFB" w:usb2="00000012" w:usb3="00000000" w:csb0="4002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7745238"/>
    </w:sdtPr>
    <w:sdtContent>
      <w:p>
        <w:pPr>
          <w:pStyle w:val="19"/>
          <w:jc w:val="center"/>
        </w:pPr>
        <w:r>
          <w:fldChar w:fldCharType="begin"/>
        </w:r>
        <w:r>
          <w:instrText xml:space="preserve">PAGE   \* MERGEFORMAT</w:instrText>
        </w:r>
        <w:r>
          <w:fldChar w:fldCharType="separate"/>
        </w:r>
        <w:r>
          <w:rPr>
            <w:lang w:val="zh-CN"/>
          </w:rPr>
          <w:t>49</w:t>
        </w:r>
        <w:r>
          <w:fldChar w:fldCharType="end"/>
        </w:r>
      </w:p>
    </w:sdtContent>
  </w:sdt>
  <w:p>
    <w:pPr>
      <w:pStyle w:val="19"/>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8070099"/>
    </w:sdtPr>
    <w:sdtContent>
      <w:p>
        <w:pPr>
          <w:pStyle w:val="19"/>
          <w:jc w:val="center"/>
        </w:pPr>
        <w:r>
          <w:fldChar w:fldCharType="begin"/>
        </w:r>
        <w:r>
          <w:instrText xml:space="preserve">PAGE   \* MERGEFORMAT</w:instrText>
        </w:r>
        <w:r>
          <w:fldChar w:fldCharType="separate"/>
        </w:r>
        <w:r>
          <w:rPr>
            <w:lang w:val="zh-CN"/>
          </w:rPr>
          <w:t>60</w:t>
        </w:r>
        <w:r>
          <w:fldChar w:fldCharType="end"/>
        </w:r>
      </w:p>
    </w:sdtContent>
  </w:sdt>
  <w:p>
    <w:pPr>
      <w:pStyle w:val="19"/>
      <w:ind w:right="360"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6057655"/>
      <w:docPartObj>
        <w:docPartGallery w:val="autotext"/>
      </w:docPartObj>
    </w:sdtPr>
    <w:sdtContent>
      <w:p>
        <w:pPr>
          <w:pStyle w:val="19"/>
          <w:jc w:val="center"/>
        </w:pPr>
        <w:r>
          <w:fldChar w:fldCharType="begin"/>
        </w:r>
        <w:r>
          <w:instrText xml:space="preserve">PAGE   \* MERGEFORMAT</w:instrText>
        </w:r>
        <w:r>
          <w:fldChar w:fldCharType="separate"/>
        </w:r>
        <w:r>
          <w:rPr>
            <w:lang w:val="zh-CN"/>
          </w:rPr>
          <w:t>61</w:t>
        </w:r>
        <w:r>
          <w:fldChar w:fldCharType="end"/>
        </w:r>
      </w:p>
    </w:sdtContent>
  </w:sdt>
  <w:p>
    <w:pPr>
      <w:pStyle w:val="19"/>
      <w:ind w:right="360" w:firstLine="360"/>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EA331"/>
    <w:multiLevelType w:val="singleLevel"/>
    <w:tmpl w:val="ED3EA331"/>
    <w:lvl w:ilvl="0" w:tentative="0">
      <w:start w:val="1"/>
      <w:numFmt w:val="decimal"/>
      <w:suff w:val="nothing"/>
      <w:lvlText w:val="（%1）"/>
      <w:lvlJc w:val="left"/>
    </w:lvl>
  </w:abstractNum>
  <w:abstractNum w:abstractNumId="1">
    <w:nsid w:val="F131F7B7"/>
    <w:multiLevelType w:val="singleLevel"/>
    <w:tmpl w:val="F131F7B7"/>
    <w:lvl w:ilvl="0" w:tentative="0">
      <w:start w:val="1"/>
      <w:numFmt w:val="bullet"/>
      <w:pStyle w:val="13"/>
      <w:lvlText w:val=""/>
      <w:lvlJc w:val="left"/>
      <w:pPr>
        <w:tabs>
          <w:tab w:val="left" w:pos="2040"/>
        </w:tabs>
        <w:ind w:left="2040" w:hanging="360"/>
      </w:pPr>
      <w:rPr>
        <w:rFonts w:hint="default" w:ascii="Wingdings" w:hAnsi="Wingdings"/>
      </w:rPr>
    </w:lvl>
  </w:abstractNum>
  <w:abstractNum w:abstractNumId="2">
    <w:nsid w:val="039C6281"/>
    <w:multiLevelType w:val="singleLevel"/>
    <w:tmpl w:val="039C6281"/>
    <w:lvl w:ilvl="0" w:tentative="0">
      <w:start w:val="2"/>
      <w:numFmt w:val="decimal"/>
      <w:suff w:val="nothing"/>
      <w:lvlText w:val="%1、"/>
      <w:lvlJc w:val="left"/>
    </w:lvl>
  </w:abstractNum>
  <w:abstractNum w:abstractNumId="3">
    <w:nsid w:val="7BD44F69"/>
    <w:multiLevelType w:val="singleLevel"/>
    <w:tmpl w:val="7BD44F69"/>
    <w:lvl w:ilvl="0" w:tentative="0">
      <w:start w:val="1"/>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trackedChanges"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947"/>
    <w:rsid w:val="000060B3"/>
    <w:rsid w:val="00012FC3"/>
    <w:rsid w:val="00020950"/>
    <w:rsid w:val="00025625"/>
    <w:rsid w:val="00035E30"/>
    <w:rsid w:val="0004364B"/>
    <w:rsid w:val="000458DE"/>
    <w:rsid w:val="00052AD8"/>
    <w:rsid w:val="00053269"/>
    <w:rsid w:val="0006135E"/>
    <w:rsid w:val="00061B1F"/>
    <w:rsid w:val="000624BD"/>
    <w:rsid w:val="000705F2"/>
    <w:rsid w:val="000733C4"/>
    <w:rsid w:val="00074783"/>
    <w:rsid w:val="00076432"/>
    <w:rsid w:val="0008070B"/>
    <w:rsid w:val="000810AC"/>
    <w:rsid w:val="00081A02"/>
    <w:rsid w:val="00082231"/>
    <w:rsid w:val="00083388"/>
    <w:rsid w:val="00092D38"/>
    <w:rsid w:val="000931F5"/>
    <w:rsid w:val="0009377B"/>
    <w:rsid w:val="000A20C9"/>
    <w:rsid w:val="000A4F8D"/>
    <w:rsid w:val="000B058F"/>
    <w:rsid w:val="000B4467"/>
    <w:rsid w:val="000B4DB9"/>
    <w:rsid w:val="000C09AC"/>
    <w:rsid w:val="000C380C"/>
    <w:rsid w:val="000C4144"/>
    <w:rsid w:val="000C4E2F"/>
    <w:rsid w:val="000C767F"/>
    <w:rsid w:val="000D3F3D"/>
    <w:rsid w:val="000D5A44"/>
    <w:rsid w:val="000E3ED2"/>
    <w:rsid w:val="000E4AB2"/>
    <w:rsid w:val="000F0EE3"/>
    <w:rsid w:val="000F4A49"/>
    <w:rsid w:val="000F7910"/>
    <w:rsid w:val="00127B7D"/>
    <w:rsid w:val="00131F42"/>
    <w:rsid w:val="001357F1"/>
    <w:rsid w:val="00140FA8"/>
    <w:rsid w:val="00142FEB"/>
    <w:rsid w:val="00143A2D"/>
    <w:rsid w:val="00145A41"/>
    <w:rsid w:val="00151675"/>
    <w:rsid w:val="00151F49"/>
    <w:rsid w:val="00155CC9"/>
    <w:rsid w:val="00155DFF"/>
    <w:rsid w:val="00157435"/>
    <w:rsid w:val="00167768"/>
    <w:rsid w:val="0017504D"/>
    <w:rsid w:val="001756AF"/>
    <w:rsid w:val="0017671A"/>
    <w:rsid w:val="00177422"/>
    <w:rsid w:val="00184590"/>
    <w:rsid w:val="001870D1"/>
    <w:rsid w:val="0018781E"/>
    <w:rsid w:val="0019262D"/>
    <w:rsid w:val="00197CA7"/>
    <w:rsid w:val="001A1B35"/>
    <w:rsid w:val="001A48A2"/>
    <w:rsid w:val="001A5A39"/>
    <w:rsid w:val="001A6F61"/>
    <w:rsid w:val="001B72B8"/>
    <w:rsid w:val="001C69B3"/>
    <w:rsid w:val="001D5595"/>
    <w:rsid w:val="001D7874"/>
    <w:rsid w:val="001D7F22"/>
    <w:rsid w:val="001E4BCB"/>
    <w:rsid w:val="001F0F17"/>
    <w:rsid w:val="001F3347"/>
    <w:rsid w:val="001F69E4"/>
    <w:rsid w:val="002106DC"/>
    <w:rsid w:val="002121AB"/>
    <w:rsid w:val="002125B4"/>
    <w:rsid w:val="002134FC"/>
    <w:rsid w:val="002135A3"/>
    <w:rsid w:val="002155B8"/>
    <w:rsid w:val="00224839"/>
    <w:rsid w:val="002249B2"/>
    <w:rsid w:val="00226574"/>
    <w:rsid w:val="002278EC"/>
    <w:rsid w:val="0023280E"/>
    <w:rsid w:val="00235877"/>
    <w:rsid w:val="002377D1"/>
    <w:rsid w:val="0024134D"/>
    <w:rsid w:val="00246D9C"/>
    <w:rsid w:val="002506BC"/>
    <w:rsid w:val="0025264E"/>
    <w:rsid w:val="00254345"/>
    <w:rsid w:val="00264557"/>
    <w:rsid w:val="00274093"/>
    <w:rsid w:val="002751A0"/>
    <w:rsid w:val="002777E2"/>
    <w:rsid w:val="002805AB"/>
    <w:rsid w:val="00284204"/>
    <w:rsid w:val="00291773"/>
    <w:rsid w:val="002940D9"/>
    <w:rsid w:val="00297B7C"/>
    <w:rsid w:val="002A168C"/>
    <w:rsid w:val="002A3DC7"/>
    <w:rsid w:val="002B0BAD"/>
    <w:rsid w:val="002B49E2"/>
    <w:rsid w:val="002B7B00"/>
    <w:rsid w:val="002B7C44"/>
    <w:rsid w:val="002C2B17"/>
    <w:rsid w:val="002C5202"/>
    <w:rsid w:val="002C74E2"/>
    <w:rsid w:val="002D0318"/>
    <w:rsid w:val="002D3DD0"/>
    <w:rsid w:val="002E1F3A"/>
    <w:rsid w:val="002E298A"/>
    <w:rsid w:val="00301978"/>
    <w:rsid w:val="0030332C"/>
    <w:rsid w:val="003051C2"/>
    <w:rsid w:val="00312296"/>
    <w:rsid w:val="00314F0E"/>
    <w:rsid w:val="00321D8E"/>
    <w:rsid w:val="00325928"/>
    <w:rsid w:val="00332269"/>
    <w:rsid w:val="00332863"/>
    <w:rsid w:val="0033684D"/>
    <w:rsid w:val="00337B42"/>
    <w:rsid w:val="00341B42"/>
    <w:rsid w:val="00341CCE"/>
    <w:rsid w:val="0034348F"/>
    <w:rsid w:val="003507A0"/>
    <w:rsid w:val="00353A58"/>
    <w:rsid w:val="00356653"/>
    <w:rsid w:val="0035743F"/>
    <w:rsid w:val="00357BE2"/>
    <w:rsid w:val="0036170C"/>
    <w:rsid w:val="00366E0F"/>
    <w:rsid w:val="00376A72"/>
    <w:rsid w:val="003773DB"/>
    <w:rsid w:val="003810FF"/>
    <w:rsid w:val="00381A72"/>
    <w:rsid w:val="00384676"/>
    <w:rsid w:val="00390857"/>
    <w:rsid w:val="003A3791"/>
    <w:rsid w:val="003A4BF3"/>
    <w:rsid w:val="003B420D"/>
    <w:rsid w:val="003C25D9"/>
    <w:rsid w:val="003C6C16"/>
    <w:rsid w:val="003D794D"/>
    <w:rsid w:val="003E3058"/>
    <w:rsid w:val="003E76A9"/>
    <w:rsid w:val="003F0809"/>
    <w:rsid w:val="003F6A8C"/>
    <w:rsid w:val="003F6C3F"/>
    <w:rsid w:val="003F755C"/>
    <w:rsid w:val="004025AA"/>
    <w:rsid w:val="004063F6"/>
    <w:rsid w:val="00406F01"/>
    <w:rsid w:val="0041306F"/>
    <w:rsid w:val="00416D50"/>
    <w:rsid w:val="00416FD5"/>
    <w:rsid w:val="00417772"/>
    <w:rsid w:val="00420E6A"/>
    <w:rsid w:val="00425A9E"/>
    <w:rsid w:val="00426D6B"/>
    <w:rsid w:val="00431E6C"/>
    <w:rsid w:val="00433CE7"/>
    <w:rsid w:val="0043687B"/>
    <w:rsid w:val="00441B5C"/>
    <w:rsid w:val="00452738"/>
    <w:rsid w:val="0045430D"/>
    <w:rsid w:val="00456091"/>
    <w:rsid w:val="00466321"/>
    <w:rsid w:val="004751B6"/>
    <w:rsid w:val="00484B9B"/>
    <w:rsid w:val="004855F6"/>
    <w:rsid w:val="0048661E"/>
    <w:rsid w:val="00486831"/>
    <w:rsid w:val="00494670"/>
    <w:rsid w:val="004A3823"/>
    <w:rsid w:val="004A5491"/>
    <w:rsid w:val="004B38AE"/>
    <w:rsid w:val="004B3E91"/>
    <w:rsid w:val="004E6946"/>
    <w:rsid w:val="004F1AD8"/>
    <w:rsid w:val="004F6A2F"/>
    <w:rsid w:val="004F7FCC"/>
    <w:rsid w:val="005039CB"/>
    <w:rsid w:val="0050558F"/>
    <w:rsid w:val="00506286"/>
    <w:rsid w:val="00510813"/>
    <w:rsid w:val="00511990"/>
    <w:rsid w:val="00511DE0"/>
    <w:rsid w:val="005126C1"/>
    <w:rsid w:val="00514870"/>
    <w:rsid w:val="00514B9B"/>
    <w:rsid w:val="005168E2"/>
    <w:rsid w:val="00517F02"/>
    <w:rsid w:val="00523B96"/>
    <w:rsid w:val="00524303"/>
    <w:rsid w:val="005258A2"/>
    <w:rsid w:val="005276F5"/>
    <w:rsid w:val="0053325D"/>
    <w:rsid w:val="005374CF"/>
    <w:rsid w:val="005401AE"/>
    <w:rsid w:val="00542E07"/>
    <w:rsid w:val="00545424"/>
    <w:rsid w:val="00554A7B"/>
    <w:rsid w:val="0055572C"/>
    <w:rsid w:val="005604C6"/>
    <w:rsid w:val="0056106A"/>
    <w:rsid w:val="00566220"/>
    <w:rsid w:val="005720AE"/>
    <w:rsid w:val="00581C57"/>
    <w:rsid w:val="00594D77"/>
    <w:rsid w:val="005969E4"/>
    <w:rsid w:val="005A06B7"/>
    <w:rsid w:val="005A1759"/>
    <w:rsid w:val="005A68A7"/>
    <w:rsid w:val="005C724A"/>
    <w:rsid w:val="005C7EC7"/>
    <w:rsid w:val="005D36AB"/>
    <w:rsid w:val="005F474B"/>
    <w:rsid w:val="005F47CA"/>
    <w:rsid w:val="00617CC3"/>
    <w:rsid w:val="00627318"/>
    <w:rsid w:val="006326F6"/>
    <w:rsid w:val="00636E70"/>
    <w:rsid w:val="006377A6"/>
    <w:rsid w:val="00637A3D"/>
    <w:rsid w:val="006411EF"/>
    <w:rsid w:val="00642EF0"/>
    <w:rsid w:val="006501B9"/>
    <w:rsid w:val="00653D8B"/>
    <w:rsid w:val="00654ECF"/>
    <w:rsid w:val="00670798"/>
    <w:rsid w:val="006748B8"/>
    <w:rsid w:val="006775C3"/>
    <w:rsid w:val="006811C7"/>
    <w:rsid w:val="006836A3"/>
    <w:rsid w:val="00683D9E"/>
    <w:rsid w:val="0069290A"/>
    <w:rsid w:val="0069775A"/>
    <w:rsid w:val="00697813"/>
    <w:rsid w:val="006A3EE8"/>
    <w:rsid w:val="006A72BF"/>
    <w:rsid w:val="006B03F2"/>
    <w:rsid w:val="006B37DC"/>
    <w:rsid w:val="006B444B"/>
    <w:rsid w:val="006B4F68"/>
    <w:rsid w:val="006B5DAA"/>
    <w:rsid w:val="006B5EEF"/>
    <w:rsid w:val="006C0592"/>
    <w:rsid w:val="006C272E"/>
    <w:rsid w:val="006C5479"/>
    <w:rsid w:val="006D13B5"/>
    <w:rsid w:val="006E12FF"/>
    <w:rsid w:val="006E607E"/>
    <w:rsid w:val="006E6EA4"/>
    <w:rsid w:val="006F041A"/>
    <w:rsid w:val="00703D6A"/>
    <w:rsid w:val="00706C5D"/>
    <w:rsid w:val="00707A49"/>
    <w:rsid w:val="00713127"/>
    <w:rsid w:val="007169C6"/>
    <w:rsid w:val="00732922"/>
    <w:rsid w:val="00734B73"/>
    <w:rsid w:val="00741E23"/>
    <w:rsid w:val="0074287A"/>
    <w:rsid w:val="0075075E"/>
    <w:rsid w:val="0075162E"/>
    <w:rsid w:val="00754034"/>
    <w:rsid w:val="00756556"/>
    <w:rsid w:val="007618C4"/>
    <w:rsid w:val="00767980"/>
    <w:rsid w:val="00770B19"/>
    <w:rsid w:val="0077463F"/>
    <w:rsid w:val="00780E42"/>
    <w:rsid w:val="007836EA"/>
    <w:rsid w:val="00784CDA"/>
    <w:rsid w:val="007906C4"/>
    <w:rsid w:val="007940EA"/>
    <w:rsid w:val="007967E8"/>
    <w:rsid w:val="007A2170"/>
    <w:rsid w:val="007A22BF"/>
    <w:rsid w:val="007A3323"/>
    <w:rsid w:val="007B6CC1"/>
    <w:rsid w:val="007B72B8"/>
    <w:rsid w:val="007B7A58"/>
    <w:rsid w:val="007C21B5"/>
    <w:rsid w:val="007E219D"/>
    <w:rsid w:val="007E36CD"/>
    <w:rsid w:val="007E4BD2"/>
    <w:rsid w:val="007E5CD6"/>
    <w:rsid w:val="007E66D4"/>
    <w:rsid w:val="00801393"/>
    <w:rsid w:val="00802F88"/>
    <w:rsid w:val="00811004"/>
    <w:rsid w:val="00811950"/>
    <w:rsid w:val="0081293E"/>
    <w:rsid w:val="00815465"/>
    <w:rsid w:val="00817D33"/>
    <w:rsid w:val="00817E9A"/>
    <w:rsid w:val="008306BD"/>
    <w:rsid w:val="008317B5"/>
    <w:rsid w:val="00831A80"/>
    <w:rsid w:val="00833743"/>
    <w:rsid w:val="008340A4"/>
    <w:rsid w:val="0084160C"/>
    <w:rsid w:val="00842162"/>
    <w:rsid w:val="00843B3E"/>
    <w:rsid w:val="0084597F"/>
    <w:rsid w:val="008609A3"/>
    <w:rsid w:val="00861F24"/>
    <w:rsid w:val="00866356"/>
    <w:rsid w:val="0087109A"/>
    <w:rsid w:val="0087135F"/>
    <w:rsid w:val="00872D94"/>
    <w:rsid w:val="00880364"/>
    <w:rsid w:val="00886856"/>
    <w:rsid w:val="00890EBB"/>
    <w:rsid w:val="00891592"/>
    <w:rsid w:val="00891E9E"/>
    <w:rsid w:val="00893925"/>
    <w:rsid w:val="008A2F68"/>
    <w:rsid w:val="008B4FA6"/>
    <w:rsid w:val="008B5282"/>
    <w:rsid w:val="008B7C17"/>
    <w:rsid w:val="008C2D01"/>
    <w:rsid w:val="008C39F5"/>
    <w:rsid w:val="008C40E6"/>
    <w:rsid w:val="008D0F7A"/>
    <w:rsid w:val="008D68E4"/>
    <w:rsid w:val="008E0211"/>
    <w:rsid w:val="008E0506"/>
    <w:rsid w:val="008E0CFF"/>
    <w:rsid w:val="008E28BD"/>
    <w:rsid w:val="008E5D6B"/>
    <w:rsid w:val="008E76F0"/>
    <w:rsid w:val="008F15FE"/>
    <w:rsid w:val="008F2D29"/>
    <w:rsid w:val="008F5187"/>
    <w:rsid w:val="008F60D8"/>
    <w:rsid w:val="008F70B3"/>
    <w:rsid w:val="008F79A0"/>
    <w:rsid w:val="00900C56"/>
    <w:rsid w:val="00902727"/>
    <w:rsid w:val="0090312B"/>
    <w:rsid w:val="009133F3"/>
    <w:rsid w:val="0091736D"/>
    <w:rsid w:val="0093037A"/>
    <w:rsid w:val="00930E46"/>
    <w:rsid w:val="00935A57"/>
    <w:rsid w:val="00937460"/>
    <w:rsid w:val="0094154D"/>
    <w:rsid w:val="0095155F"/>
    <w:rsid w:val="009525D0"/>
    <w:rsid w:val="00953745"/>
    <w:rsid w:val="00954429"/>
    <w:rsid w:val="009563CE"/>
    <w:rsid w:val="00957E29"/>
    <w:rsid w:val="009648C8"/>
    <w:rsid w:val="00971B57"/>
    <w:rsid w:val="00972A04"/>
    <w:rsid w:val="00976328"/>
    <w:rsid w:val="0097680D"/>
    <w:rsid w:val="00982438"/>
    <w:rsid w:val="0098404C"/>
    <w:rsid w:val="00985283"/>
    <w:rsid w:val="00995992"/>
    <w:rsid w:val="009A03E5"/>
    <w:rsid w:val="009A0F3B"/>
    <w:rsid w:val="009A1BB4"/>
    <w:rsid w:val="009A2628"/>
    <w:rsid w:val="009A3200"/>
    <w:rsid w:val="009B0897"/>
    <w:rsid w:val="009B21F4"/>
    <w:rsid w:val="009B6F8C"/>
    <w:rsid w:val="009B7BD9"/>
    <w:rsid w:val="009C5099"/>
    <w:rsid w:val="009C7DD5"/>
    <w:rsid w:val="009D4E81"/>
    <w:rsid w:val="009D7E38"/>
    <w:rsid w:val="009E227D"/>
    <w:rsid w:val="009E5019"/>
    <w:rsid w:val="00A04F1B"/>
    <w:rsid w:val="00A0501B"/>
    <w:rsid w:val="00A14947"/>
    <w:rsid w:val="00A20A38"/>
    <w:rsid w:val="00A2679B"/>
    <w:rsid w:val="00A32926"/>
    <w:rsid w:val="00A32A83"/>
    <w:rsid w:val="00A368DB"/>
    <w:rsid w:val="00A423AA"/>
    <w:rsid w:val="00A474AB"/>
    <w:rsid w:val="00A53EC6"/>
    <w:rsid w:val="00A55C0F"/>
    <w:rsid w:val="00A56385"/>
    <w:rsid w:val="00A67454"/>
    <w:rsid w:val="00A67F1B"/>
    <w:rsid w:val="00A8183B"/>
    <w:rsid w:val="00A8713F"/>
    <w:rsid w:val="00A90BA1"/>
    <w:rsid w:val="00A97A9A"/>
    <w:rsid w:val="00AA0671"/>
    <w:rsid w:val="00AA1797"/>
    <w:rsid w:val="00AA2531"/>
    <w:rsid w:val="00AA2AB7"/>
    <w:rsid w:val="00AA35FE"/>
    <w:rsid w:val="00AB1E09"/>
    <w:rsid w:val="00AB4A3C"/>
    <w:rsid w:val="00AB5330"/>
    <w:rsid w:val="00AB637A"/>
    <w:rsid w:val="00AB7747"/>
    <w:rsid w:val="00AC14CE"/>
    <w:rsid w:val="00AC2A56"/>
    <w:rsid w:val="00AC3BDE"/>
    <w:rsid w:val="00AD055E"/>
    <w:rsid w:val="00AD47A7"/>
    <w:rsid w:val="00AE7E6A"/>
    <w:rsid w:val="00AF0CBF"/>
    <w:rsid w:val="00AF257F"/>
    <w:rsid w:val="00AF33CF"/>
    <w:rsid w:val="00AF4D50"/>
    <w:rsid w:val="00AF5664"/>
    <w:rsid w:val="00AF6179"/>
    <w:rsid w:val="00AF66F5"/>
    <w:rsid w:val="00B1295A"/>
    <w:rsid w:val="00B13C49"/>
    <w:rsid w:val="00B20A45"/>
    <w:rsid w:val="00B22C5C"/>
    <w:rsid w:val="00B24F30"/>
    <w:rsid w:val="00B31ABF"/>
    <w:rsid w:val="00B33BE3"/>
    <w:rsid w:val="00B43E31"/>
    <w:rsid w:val="00B53B5D"/>
    <w:rsid w:val="00B57FE5"/>
    <w:rsid w:val="00B6055E"/>
    <w:rsid w:val="00B6317D"/>
    <w:rsid w:val="00B7723F"/>
    <w:rsid w:val="00B80534"/>
    <w:rsid w:val="00B82064"/>
    <w:rsid w:val="00B8433C"/>
    <w:rsid w:val="00B87491"/>
    <w:rsid w:val="00BA051D"/>
    <w:rsid w:val="00BA2078"/>
    <w:rsid w:val="00BA29E9"/>
    <w:rsid w:val="00BA7142"/>
    <w:rsid w:val="00BB0C9B"/>
    <w:rsid w:val="00BB237C"/>
    <w:rsid w:val="00BB41A3"/>
    <w:rsid w:val="00BC32DC"/>
    <w:rsid w:val="00BC35B6"/>
    <w:rsid w:val="00BD1B51"/>
    <w:rsid w:val="00BD4596"/>
    <w:rsid w:val="00BD5245"/>
    <w:rsid w:val="00BE1405"/>
    <w:rsid w:val="00BE312D"/>
    <w:rsid w:val="00BF1C20"/>
    <w:rsid w:val="00BF77CA"/>
    <w:rsid w:val="00C038F8"/>
    <w:rsid w:val="00C03F57"/>
    <w:rsid w:val="00C05733"/>
    <w:rsid w:val="00C10578"/>
    <w:rsid w:val="00C135BC"/>
    <w:rsid w:val="00C15C95"/>
    <w:rsid w:val="00C2596A"/>
    <w:rsid w:val="00C27537"/>
    <w:rsid w:val="00C328FE"/>
    <w:rsid w:val="00C33507"/>
    <w:rsid w:val="00C43DBE"/>
    <w:rsid w:val="00C4409D"/>
    <w:rsid w:val="00C44E72"/>
    <w:rsid w:val="00C45A06"/>
    <w:rsid w:val="00C47E5B"/>
    <w:rsid w:val="00C61A79"/>
    <w:rsid w:val="00C61E4B"/>
    <w:rsid w:val="00C64BFF"/>
    <w:rsid w:val="00C704E9"/>
    <w:rsid w:val="00C75D1F"/>
    <w:rsid w:val="00C763C9"/>
    <w:rsid w:val="00C80057"/>
    <w:rsid w:val="00C81EA4"/>
    <w:rsid w:val="00C82232"/>
    <w:rsid w:val="00C82913"/>
    <w:rsid w:val="00C972B1"/>
    <w:rsid w:val="00CA29C2"/>
    <w:rsid w:val="00CA2CCE"/>
    <w:rsid w:val="00CA43FD"/>
    <w:rsid w:val="00CA7EF8"/>
    <w:rsid w:val="00CB028C"/>
    <w:rsid w:val="00CC04BE"/>
    <w:rsid w:val="00CC489B"/>
    <w:rsid w:val="00CC4D85"/>
    <w:rsid w:val="00CD2BCD"/>
    <w:rsid w:val="00CD3A4C"/>
    <w:rsid w:val="00CE10E9"/>
    <w:rsid w:val="00CE1906"/>
    <w:rsid w:val="00CE2910"/>
    <w:rsid w:val="00CE5393"/>
    <w:rsid w:val="00CF1110"/>
    <w:rsid w:val="00CF36BE"/>
    <w:rsid w:val="00CF6000"/>
    <w:rsid w:val="00D0019C"/>
    <w:rsid w:val="00D003F3"/>
    <w:rsid w:val="00D0364F"/>
    <w:rsid w:val="00D06834"/>
    <w:rsid w:val="00D16E5C"/>
    <w:rsid w:val="00D308ED"/>
    <w:rsid w:val="00D36D86"/>
    <w:rsid w:val="00D37A42"/>
    <w:rsid w:val="00D428AA"/>
    <w:rsid w:val="00D43404"/>
    <w:rsid w:val="00D4627F"/>
    <w:rsid w:val="00D50A34"/>
    <w:rsid w:val="00D53EFA"/>
    <w:rsid w:val="00D94A7C"/>
    <w:rsid w:val="00D95896"/>
    <w:rsid w:val="00DB2983"/>
    <w:rsid w:val="00DC1257"/>
    <w:rsid w:val="00DC3DC0"/>
    <w:rsid w:val="00DC51A1"/>
    <w:rsid w:val="00DC5B2B"/>
    <w:rsid w:val="00DD013A"/>
    <w:rsid w:val="00DD318D"/>
    <w:rsid w:val="00DE6617"/>
    <w:rsid w:val="00DF2E12"/>
    <w:rsid w:val="00DF514A"/>
    <w:rsid w:val="00DF6690"/>
    <w:rsid w:val="00DF6804"/>
    <w:rsid w:val="00E0358D"/>
    <w:rsid w:val="00E04323"/>
    <w:rsid w:val="00E070A2"/>
    <w:rsid w:val="00E2656A"/>
    <w:rsid w:val="00E274A0"/>
    <w:rsid w:val="00E412D0"/>
    <w:rsid w:val="00E56322"/>
    <w:rsid w:val="00E567E7"/>
    <w:rsid w:val="00E60982"/>
    <w:rsid w:val="00E62C62"/>
    <w:rsid w:val="00E6538B"/>
    <w:rsid w:val="00E654C1"/>
    <w:rsid w:val="00E65D97"/>
    <w:rsid w:val="00E72A5A"/>
    <w:rsid w:val="00E73354"/>
    <w:rsid w:val="00E742F4"/>
    <w:rsid w:val="00E74C6F"/>
    <w:rsid w:val="00E8701E"/>
    <w:rsid w:val="00E917AB"/>
    <w:rsid w:val="00E9242D"/>
    <w:rsid w:val="00EA261B"/>
    <w:rsid w:val="00EB22DF"/>
    <w:rsid w:val="00EB5255"/>
    <w:rsid w:val="00EB5C47"/>
    <w:rsid w:val="00EC09D0"/>
    <w:rsid w:val="00EC4255"/>
    <w:rsid w:val="00ED0639"/>
    <w:rsid w:val="00ED77ED"/>
    <w:rsid w:val="00EF4755"/>
    <w:rsid w:val="00EF545C"/>
    <w:rsid w:val="00EF7135"/>
    <w:rsid w:val="00F00B3B"/>
    <w:rsid w:val="00F027DB"/>
    <w:rsid w:val="00F11D5E"/>
    <w:rsid w:val="00F14A7A"/>
    <w:rsid w:val="00F14AA7"/>
    <w:rsid w:val="00F22985"/>
    <w:rsid w:val="00F262CB"/>
    <w:rsid w:val="00F3039F"/>
    <w:rsid w:val="00F30AFF"/>
    <w:rsid w:val="00F33523"/>
    <w:rsid w:val="00F3383E"/>
    <w:rsid w:val="00F443C8"/>
    <w:rsid w:val="00F44471"/>
    <w:rsid w:val="00F465A7"/>
    <w:rsid w:val="00F47F46"/>
    <w:rsid w:val="00F50B7C"/>
    <w:rsid w:val="00F550E6"/>
    <w:rsid w:val="00F63441"/>
    <w:rsid w:val="00F70A3B"/>
    <w:rsid w:val="00F74345"/>
    <w:rsid w:val="00F74A3B"/>
    <w:rsid w:val="00F80A0A"/>
    <w:rsid w:val="00F82761"/>
    <w:rsid w:val="00F82B19"/>
    <w:rsid w:val="00F9212D"/>
    <w:rsid w:val="00F9464E"/>
    <w:rsid w:val="00F965DA"/>
    <w:rsid w:val="00FA406A"/>
    <w:rsid w:val="00FA74B9"/>
    <w:rsid w:val="00FB0CF3"/>
    <w:rsid w:val="00FB503A"/>
    <w:rsid w:val="00FB516C"/>
    <w:rsid w:val="00FC1814"/>
    <w:rsid w:val="00FD0236"/>
    <w:rsid w:val="00FD18F4"/>
    <w:rsid w:val="00FD54DB"/>
    <w:rsid w:val="00FD619F"/>
    <w:rsid w:val="00FF00A2"/>
    <w:rsid w:val="01290F7E"/>
    <w:rsid w:val="013A6623"/>
    <w:rsid w:val="015B509C"/>
    <w:rsid w:val="015D1E09"/>
    <w:rsid w:val="015F5048"/>
    <w:rsid w:val="018671E8"/>
    <w:rsid w:val="019E58A6"/>
    <w:rsid w:val="01D4379A"/>
    <w:rsid w:val="01FE467C"/>
    <w:rsid w:val="020A2537"/>
    <w:rsid w:val="02175B1F"/>
    <w:rsid w:val="023256F5"/>
    <w:rsid w:val="0240685A"/>
    <w:rsid w:val="025609B1"/>
    <w:rsid w:val="02697903"/>
    <w:rsid w:val="02917DB3"/>
    <w:rsid w:val="02927BE6"/>
    <w:rsid w:val="029543E4"/>
    <w:rsid w:val="02C73E58"/>
    <w:rsid w:val="02D00C05"/>
    <w:rsid w:val="02F96569"/>
    <w:rsid w:val="03070D1B"/>
    <w:rsid w:val="03094029"/>
    <w:rsid w:val="030E48E0"/>
    <w:rsid w:val="033E3AC1"/>
    <w:rsid w:val="034E3CB1"/>
    <w:rsid w:val="03747AA9"/>
    <w:rsid w:val="038832EC"/>
    <w:rsid w:val="038B48B5"/>
    <w:rsid w:val="03C21961"/>
    <w:rsid w:val="03C503BE"/>
    <w:rsid w:val="03D2328F"/>
    <w:rsid w:val="03EA7B21"/>
    <w:rsid w:val="03F15132"/>
    <w:rsid w:val="03F70591"/>
    <w:rsid w:val="044048E1"/>
    <w:rsid w:val="044839BF"/>
    <w:rsid w:val="045F0DDD"/>
    <w:rsid w:val="046046C1"/>
    <w:rsid w:val="048210AF"/>
    <w:rsid w:val="049A05B6"/>
    <w:rsid w:val="04AA59EF"/>
    <w:rsid w:val="04B63E93"/>
    <w:rsid w:val="04C97B15"/>
    <w:rsid w:val="04E5275E"/>
    <w:rsid w:val="04F91B93"/>
    <w:rsid w:val="05555323"/>
    <w:rsid w:val="055F0B42"/>
    <w:rsid w:val="0584555A"/>
    <w:rsid w:val="058E0668"/>
    <w:rsid w:val="058F18EC"/>
    <w:rsid w:val="05D313AA"/>
    <w:rsid w:val="05D4731A"/>
    <w:rsid w:val="05DA118E"/>
    <w:rsid w:val="05E41343"/>
    <w:rsid w:val="05E752BE"/>
    <w:rsid w:val="05F83EAE"/>
    <w:rsid w:val="060054BC"/>
    <w:rsid w:val="062F3825"/>
    <w:rsid w:val="063E7D85"/>
    <w:rsid w:val="064E7867"/>
    <w:rsid w:val="06712344"/>
    <w:rsid w:val="069F4D8A"/>
    <w:rsid w:val="06C010F7"/>
    <w:rsid w:val="06DA2A5B"/>
    <w:rsid w:val="06EA0000"/>
    <w:rsid w:val="06F475DA"/>
    <w:rsid w:val="071B04DF"/>
    <w:rsid w:val="07293586"/>
    <w:rsid w:val="07295285"/>
    <w:rsid w:val="073618F1"/>
    <w:rsid w:val="073E097E"/>
    <w:rsid w:val="07636392"/>
    <w:rsid w:val="07770C56"/>
    <w:rsid w:val="077B0E69"/>
    <w:rsid w:val="07A23F19"/>
    <w:rsid w:val="07AF5574"/>
    <w:rsid w:val="07CE2BC3"/>
    <w:rsid w:val="07DF1BC9"/>
    <w:rsid w:val="07E130C9"/>
    <w:rsid w:val="07E457C7"/>
    <w:rsid w:val="07EE3792"/>
    <w:rsid w:val="07EF623F"/>
    <w:rsid w:val="07F67FD0"/>
    <w:rsid w:val="07FF78FC"/>
    <w:rsid w:val="08745E47"/>
    <w:rsid w:val="088B2555"/>
    <w:rsid w:val="089220F8"/>
    <w:rsid w:val="08A913B7"/>
    <w:rsid w:val="08B02C40"/>
    <w:rsid w:val="08BE115C"/>
    <w:rsid w:val="08E861FF"/>
    <w:rsid w:val="09112A8C"/>
    <w:rsid w:val="091548C7"/>
    <w:rsid w:val="092217DD"/>
    <w:rsid w:val="093A7294"/>
    <w:rsid w:val="099B41AF"/>
    <w:rsid w:val="09DB5AD3"/>
    <w:rsid w:val="09DD5346"/>
    <w:rsid w:val="0A263993"/>
    <w:rsid w:val="0A26553A"/>
    <w:rsid w:val="0A2D3AC2"/>
    <w:rsid w:val="0A4E4686"/>
    <w:rsid w:val="0A520081"/>
    <w:rsid w:val="0A6F4F1A"/>
    <w:rsid w:val="0A701C18"/>
    <w:rsid w:val="0AA755DF"/>
    <w:rsid w:val="0AAD4B75"/>
    <w:rsid w:val="0AC325A5"/>
    <w:rsid w:val="0AFD0BA6"/>
    <w:rsid w:val="0B120D44"/>
    <w:rsid w:val="0B6E6380"/>
    <w:rsid w:val="0B8D0492"/>
    <w:rsid w:val="0BD27BF6"/>
    <w:rsid w:val="0BDD36AD"/>
    <w:rsid w:val="0BF53E27"/>
    <w:rsid w:val="0C283395"/>
    <w:rsid w:val="0C3B3C7D"/>
    <w:rsid w:val="0C4F74F5"/>
    <w:rsid w:val="0C6755E0"/>
    <w:rsid w:val="0C6A350B"/>
    <w:rsid w:val="0C722349"/>
    <w:rsid w:val="0C965404"/>
    <w:rsid w:val="0CAB2EAE"/>
    <w:rsid w:val="0CEC6893"/>
    <w:rsid w:val="0D2018AC"/>
    <w:rsid w:val="0D3D67BF"/>
    <w:rsid w:val="0D465326"/>
    <w:rsid w:val="0D621C7D"/>
    <w:rsid w:val="0D6B003F"/>
    <w:rsid w:val="0D747B4D"/>
    <w:rsid w:val="0D9B566D"/>
    <w:rsid w:val="0DCA0200"/>
    <w:rsid w:val="0E201E4C"/>
    <w:rsid w:val="0E320CEB"/>
    <w:rsid w:val="0E5E014F"/>
    <w:rsid w:val="0E67019E"/>
    <w:rsid w:val="0E73034D"/>
    <w:rsid w:val="0E7C4E24"/>
    <w:rsid w:val="0E8A3A7B"/>
    <w:rsid w:val="0EA33968"/>
    <w:rsid w:val="0EAA135B"/>
    <w:rsid w:val="0EBE5135"/>
    <w:rsid w:val="0F026440"/>
    <w:rsid w:val="0F13775A"/>
    <w:rsid w:val="0F3122B0"/>
    <w:rsid w:val="0F5F45FE"/>
    <w:rsid w:val="0F690AC3"/>
    <w:rsid w:val="0F790CC7"/>
    <w:rsid w:val="0F8B4F34"/>
    <w:rsid w:val="0F9A112B"/>
    <w:rsid w:val="0F9B3A27"/>
    <w:rsid w:val="0FB031B1"/>
    <w:rsid w:val="0FDB2556"/>
    <w:rsid w:val="0FF46230"/>
    <w:rsid w:val="100B05B9"/>
    <w:rsid w:val="10214C03"/>
    <w:rsid w:val="106D2F64"/>
    <w:rsid w:val="1079473D"/>
    <w:rsid w:val="1080178A"/>
    <w:rsid w:val="10897386"/>
    <w:rsid w:val="10B63710"/>
    <w:rsid w:val="10D05D31"/>
    <w:rsid w:val="10F10820"/>
    <w:rsid w:val="10F91955"/>
    <w:rsid w:val="111C2F7A"/>
    <w:rsid w:val="11665CA1"/>
    <w:rsid w:val="119A0F3E"/>
    <w:rsid w:val="11A62BDB"/>
    <w:rsid w:val="11B33DA7"/>
    <w:rsid w:val="11BF451F"/>
    <w:rsid w:val="11E66778"/>
    <w:rsid w:val="11EF5B9D"/>
    <w:rsid w:val="11F656FA"/>
    <w:rsid w:val="12211AA8"/>
    <w:rsid w:val="12310CFA"/>
    <w:rsid w:val="124B4E14"/>
    <w:rsid w:val="126B431C"/>
    <w:rsid w:val="12966A93"/>
    <w:rsid w:val="12B919F7"/>
    <w:rsid w:val="12F50161"/>
    <w:rsid w:val="13072364"/>
    <w:rsid w:val="131157E0"/>
    <w:rsid w:val="13193DC9"/>
    <w:rsid w:val="131E758D"/>
    <w:rsid w:val="133428B2"/>
    <w:rsid w:val="134A0B66"/>
    <w:rsid w:val="135E5143"/>
    <w:rsid w:val="136D5F75"/>
    <w:rsid w:val="13826F0B"/>
    <w:rsid w:val="13951726"/>
    <w:rsid w:val="13AA05C0"/>
    <w:rsid w:val="13E0765F"/>
    <w:rsid w:val="13EA10DD"/>
    <w:rsid w:val="13FE6722"/>
    <w:rsid w:val="14230C0A"/>
    <w:rsid w:val="1428218D"/>
    <w:rsid w:val="14396509"/>
    <w:rsid w:val="143C100D"/>
    <w:rsid w:val="1456343C"/>
    <w:rsid w:val="146A0E08"/>
    <w:rsid w:val="147B372E"/>
    <w:rsid w:val="14981A5B"/>
    <w:rsid w:val="14D80FB9"/>
    <w:rsid w:val="14DD2C3C"/>
    <w:rsid w:val="150D7BC5"/>
    <w:rsid w:val="151326A9"/>
    <w:rsid w:val="152F5B92"/>
    <w:rsid w:val="154734BB"/>
    <w:rsid w:val="154C0E20"/>
    <w:rsid w:val="15680198"/>
    <w:rsid w:val="1585322F"/>
    <w:rsid w:val="15963C53"/>
    <w:rsid w:val="15A8039B"/>
    <w:rsid w:val="15AF4E12"/>
    <w:rsid w:val="15CB0CD1"/>
    <w:rsid w:val="16087E1D"/>
    <w:rsid w:val="161F13AE"/>
    <w:rsid w:val="162C1A47"/>
    <w:rsid w:val="162F4EDC"/>
    <w:rsid w:val="168504B3"/>
    <w:rsid w:val="16967CA2"/>
    <w:rsid w:val="169E096C"/>
    <w:rsid w:val="16AB066F"/>
    <w:rsid w:val="16D743A1"/>
    <w:rsid w:val="16D957C6"/>
    <w:rsid w:val="16E9355F"/>
    <w:rsid w:val="16F43A3B"/>
    <w:rsid w:val="16F93153"/>
    <w:rsid w:val="17164065"/>
    <w:rsid w:val="171B4C06"/>
    <w:rsid w:val="174F06A3"/>
    <w:rsid w:val="175B6A3D"/>
    <w:rsid w:val="17701D14"/>
    <w:rsid w:val="17735226"/>
    <w:rsid w:val="17834386"/>
    <w:rsid w:val="17837BDC"/>
    <w:rsid w:val="179D7659"/>
    <w:rsid w:val="179F2BBC"/>
    <w:rsid w:val="17A2409A"/>
    <w:rsid w:val="17BF52EB"/>
    <w:rsid w:val="17D25832"/>
    <w:rsid w:val="18022A18"/>
    <w:rsid w:val="181075A5"/>
    <w:rsid w:val="182201AA"/>
    <w:rsid w:val="185E3C84"/>
    <w:rsid w:val="186E4E38"/>
    <w:rsid w:val="189F624C"/>
    <w:rsid w:val="18A946E2"/>
    <w:rsid w:val="18B875ED"/>
    <w:rsid w:val="18C70C1D"/>
    <w:rsid w:val="18D04D3C"/>
    <w:rsid w:val="192A03C5"/>
    <w:rsid w:val="194632BA"/>
    <w:rsid w:val="199B44DE"/>
    <w:rsid w:val="19AD78F7"/>
    <w:rsid w:val="1A0D63CF"/>
    <w:rsid w:val="1A1C66C0"/>
    <w:rsid w:val="1A377769"/>
    <w:rsid w:val="1A42393B"/>
    <w:rsid w:val="1A57415B"/>
    <w:rsid w:val="1AAD45DE"/>
    <w:rsid w:val="1AC02A5F"/>
    <w:rsid w:val="1AD04C85"/>
    <w:rsid w:val="1B046F80"/>
    <w:rsid w:val="1B3267B5"/>
    <w:rsid w:val="1B3E0737"/>
    <w:rsid w:val="1B40161D"/>
    <w:rsid w:val="1B441859"/>
    <w:rsid w:val="1B445364"/>
    <w:rsid w:val="1B566AC4"/>
    <w:rsid w:val="1B5D3144"/>
    <w:rsid w:val="1B6606B1"/>
    <w:rsid w:val="1B9A62B3"/>
    <w:rsid w:val="1B9F0436"/>
    <w:rsid w:val="1C046264"/>
    <w:rsid w:val="1C06272D"/>
    <w:rsid w:val="1C0C5403"/>
    <w:rsid w:val="1C195AC0"/>
    <w:rsid w:val="1C31397B"/>
    <w:rsid w:val="1C5E7925"/>
    <w:rsid w:val="1C832A56"/>
    <w:rsid w:val="1C84035C"/>
    <w:rsid w:val="1C8F307E"/>
    <w:rsid w:val="1CA85E7A"/>
    <w:rsid w:val="1CFD070F"/>
    <w:rsid w:val="1D0754AF"/>
    <w:rsid w:val="1D090860"/>
    <w:rsid w:val="1D260BFB"/>
    <w:rsid w:val="1D316DE9"/>
    <w:rsid w:val="1D566D37"/>
    <w:rsid w:val="1D5F6196"/>
    <w:rsid w:val="1D6132A5"/>
    <w:rsid w:val="1D6B410C"/>
    <w:rsid w:val="1D856F01"/>
    <w:rsid w:val="1D894A30"/>
    <w:rsid w:val="1D8E56D5"/>
    <w:rsid w:val="1DE90E40"/>
    <w:rsid w:val="1E037A2C"/>
    <w:rsid w:val="1E09009B"/>
    <w:rsid w:val="1E1D5C38"/>
    <w:rsid w:val="1E4E4A9A"/>
    <w:rsid w:val="1E4F19F2"/>
    <w:rsid w:val="1E69688F"/>
    <w:rsid w:val="1E6D6FE9"/>
    <w:rsid w:val="1E7A43DA"/>
    <w:rsid w:val="1E805C32"/>
    <w:rsid w:val="1E9E02F4"/>
    <w:rsid w:val="1EA22FF5"/>
    <w:rsid w:val="1EA424A4"/>
    <w:rsid w:val="1F025391"/>
    <w:rsid w:val="1F0B5804"/>
    <w:rsid w:val="1F1611D2"/>
    <w:rsid w:val="1F466B65"/>
    <w:rsid w:val="1F57281E"/>
    <w:rsid w:val="1FA34863"/>
    <w:rsid w:val="1FA55788"/>
    <w:rsid w:val="1FBB6364"/>
    <w:rsid w:val="1FC94A5B"/>
    <w:rsid w:val="1FD041D8"/>
    <w:rsid w:val="1FDB55C0"/>
    <w:rsid w:val="1FE7539E"/>
    <w:rsid w:val="20202831"/>
    <w:rsid w:val="20276CCC"/>
    <w:rsid w:val="20281092"/>
    <w:rsid w:val="20385D15"/>
    <w:rsid w:val="20441D04"/>
    <w:rsid w:val="20671BE0"/>
    <w:rsid w:val="206949D0"/>
    <w:rsid w:val="20854D13"/>
    <w:rsid w:val="208F7C95"/>
    <w:rsid w:val="20963CB8"/>
    <w:rsid w:val="20973AF4"/>
    <w:rsid w:val="20A10011"/>
    <w:rsid w:val="20A63604"/>
    <w:rsid w:val="20A81A1B"/>
    <w:rsid w:val="20B07FB6"/>
    <w:rsid w:val="20B646FB"/>
    <w:rsid w:val="20CF3D8C"/>
    <w:rsid w:val="20EF4C2D"/>
    <w:rsid w:val="20F55D85"/>
    <w:rsid w:val="20FE5845"/>
    <w:rsid w:val="210D019A"/>
    <w:rsid w:val="213B74B1"/>
    <w:rsid w:val="21501C18"/>
    <w:rsid w:val="215A2310"/>
    <w:rsid w:val="21674D4B"/>
    <w:rsid w:val="21B07E7B"/>
    <w:rsid w:val="21DB7096"/>
    <w:rsid w:val="21DE318A"/>
    <w:rsid w:val="21EB2554"/>
    <w:rsid w:val="21EF5B80"/>
    <w:rsid w:val="22381BC2"/>
    <w:rsid w:val="223D1D31"/>
    <w:rsid w:val="223F508A"/>
    <w:rsid w:val="22576990"/>
    <w:rsid w:val="227169F9"/>
    <w:rsid w:val="22772147"/>
    <w:rsid w:val="227A1EA6"/>
    <w:rsid w:val="229365BC"/>
    <w:rsid w:val="22EC0E3F"/>
    <w:rsid w:val="22F47480"/>
    <w:rsid w:val="22FD1B91"/>
    <w:rsid w:val="230721AB"/>
    <w:rsid w:val="239011AF"/>
    <w:rsid w:val="23BD2749"/>
    <w:rsid w:val="23C32ED5"/>
    <w:rsid w:val="23D863D3"/>
    <w:rsid w:val="23DE1C48"/>
    <w:rsid w:val="23E8654F"/>
    <w:rsid w:val="23ED787A"/>
    <w:rsid w:val="23F264AB"/>
    <w:rsid w:val="240210CD"/>
    <w:rsid w:val="24195431"/>
    <w:rsid w:val="241F4C4B"/>
    <w:rsid w:val="24405B33"/>
    <w:rsid w:val="24665EC9"/>
    <w:rsid w:val="24730856"/>
    <w:rsid w:val="24781762"/>
    <w:rsid w:val="2487585F"/>
    <w:rsid w:val="24997CF1"/>
    <w:rsid w:val="24A5563F"/>
    <w:rsid w:val="24B37748"/>
    <w:rsid w:val="24BF09F7"/>
    <w:rsid w:val="24C35ACB"/>
    <w:rsid w:val="24E10151"/>
    <w:rsid w:val="24F123DF"/>
    <w:rsid w:val="24F22AAF"/>
    <w:rsid w:val="25276311"/>
    <w:rsid w:val="252A1881"/>
    <w:rsid w:val="252D53FE"/>
    <w:rsid w:val="25313CC5"/>
    <w:rsid w:val="25330D11"/>
    <w:rsid w:val="2583386F"/>
    <w:rsid w:val="25A90B3A"/>
    <w:rsid w:val="25A953F3"/>
    <w:rsid w:val="25B2071B"/>
    <w:rsid w:val="25EC2D81"/>
    <w:rsid w:val="25ED2B1B"/>
    <w:rsid w:val="25FF6459"/>
    <w:rsid w:val="261211A3"/>
    <w:rsid w:val="264A45F9"/>
    <w:rsid w:val="264F4EA2"/>
    <w:rsid w:val="266F2AAE"/>
    <w:rsid w:val="26880A3F"/>
    <w:rsid w:val="26917B08"/>
    <w:rsid w:val="269A2269"/>
    <w:rsid w:val="26C56464"/>
    <w:rsid w:val="26C71C83"/>
    <w:rsid w:val="26CE6651"/>
    <w:rsid w:val="26DA3B4A"/>
    <w:rsid w:val="26F47D40"/>
    <w:rsid w:val="26F73224"/>
    <w:rsid w:val="27381C81"/>
    <w:rsid w:val="275C2440"/>
    <w:rsid w:val="276442FB"/>
    <w:rsid w:val="276E27F1"/>
    <w:rsid w:val="277057A2"/>
    <w:rsid w:val="27B15675"/>
    <w:rsid w:val="27BA5D13"/>
    <w:rsid w:val="27C75676"/>
    <w:rsid w:val="27DC2A5B"/>
    <w:rsid w:val="27F7533C"/>
    <w:rsid w:val="287D5ED9"/>
    <w:rsid w:val="28C77CC4"/>
    <w:rsid w:val="28D13F91"/>
    <w:rsid w:val="28D47EDC"/>
    <w:rsid w:val="28D738A0"/>
    <w:rsid w:val="28FD2905"/>
    <w:rsid w:val="2914650C"/>
    <w:rsid w:val="29206EB8"/>
    <w:rsid w:val="29234DCA"/>
    <w:rsid w:val="292E3D6B"/>
    <w:rsid w:val="29595666"/>
    <w:rsid w:val="296A3277"/>
    <w:rsid w:val="29853EFE"/>
    <w:rsid w:val="29856159"/>
    <w:rsid w:val="29874881"/>
    <w:rsid w:val="298879E5"/>
    <w:rsid w:val="299048D4"/>
    <w:rsid w:val="29BB6433"/>
    <w:rsid w:val="29D2033A"/>
    <w:rsid w:val="29E325E0"/>
    <w:rsid w:val="2A0A61D1"/>
    <w:rsid w:val="2A404767"/>
    <w:rsid w:val="2A452503"/>
    <w:rsid w:val="2A8F1760"/>
    <w:rsid w:val="2AA60400"/>
    <w:rsid w:val="2AAB55C0"/>
    <w:rsid w:val="2AB01D69"/>
    <w:rsid w:val="2AD839C5"/>
    <w:rsid w:val="2B09409D"/>
    <w:rsid w:val="2B134005"/>
    <w:rsid w:val="2B40305B"/>
    <w:rsid w:val="2B85414B"/>
    <w:rsid w:val="2BA5753D"/>
    <w:rsid w:val="2BA936A8"/>
    <w:rsid w:val="2BD16477"/>
    <w:rsid w:val="2BD566A8"/>
    <w:rsid w:val="2BDB001F"/>
    <w:rsid w:val="2BDB0A4B"/>
    <w:rsid w:val="2BF626E0"/>
    <w:rsid w:val="2C264A55"/>
    <w:rsid w:val="2C27668A"/>
    <w:rsid w:val="2C2F4797"/>
    <w:rsid w:val="2C315A5A"/>
    <w:rsid w:val="2C364568"/>
    <w:rsid w:val="2C405A88"/>
    <w:rsid w:val="2C4B1C25"/>
    <w:rsid w:val="2C536453"/>
    <w:rsid w:val="2C5411DF"/>
    <w:rsid w:val="2C9B4308"/>
    <w:rsid w:val="2CD376D9"/>
    <w:rsid w:val="2CD72C54"/>
    <w:rsid w:val="2CDF18EE"/>
    <w:rsid w:val="2D3F1C9A"/>
    <w:rsid w:val="2D851C1A"/>
    <w:rsid w:val="2D944DA0"/>
    <w:rsid w:val="2D9501F9"/>
    <w:rsid w:val="2D965B43"/>
    <w:rsid w:val="2D9E56F5"/>
    <w:rsid w:val="2DAC5BF8"/>
    <w:rsid w:val="2DB347AE"/>
    <w:rsid w:val="2DC25AA3"/>
    <w:rsid w:val="2DD93134"/>
    <w:rsid w:val="2DEA5ED6"/>
    <w:rsid w:val="2DFC5246"/>
    <w:rsid w:val="2E334A71"/>
    <w:rsid w:val="2E371309"/>
    <w:rsid w:val="2E50498B"/>
    <w:rsid w:val="2E5163C8"/>
    <w:rsid w:val="2E58205A"/>
    <w:rsid w:val="2E667F96"/>
    <w:rsid w:val="2E8226AB"/>
    <w:rsid w:val="2E885395"/>
    <w:rsid w:val="2F0B5635"/>
    <w:rsid w:val="2F8C1A9C"/>
    <w:rsid w:val="2F8F76AF"/>
    <w:rsid w:val="2F9C1DC2"/>
    <w:rsid w:val="2FB11733"/>
    <w:rsid w:val="2FB940A9"/>
    <w:rsid w:val="2FC242FE"/>
    <w:rsid w:val="2FD065E6"/>
    <w:rsid w:val="2FD96870"/>
    <w:rsid w:val="2FEF4296"/>
    <w:rsid w:val="30324645"/>
    <w:rsid w:val="303373B5"/>
    <w:rsid w:val="30580BC9"/>
    <w:rsid w:val="307103AA"/>
    <w:rsid w:val="30826A97"/>
    <w:rsid w:val="308D625D"/>
    <w:rsid w:val="30BA52BA"/>
    <w:rsid w:val="30D350E2"/>
    <w:rsid w:val="30EC5183"/>
    <w:rsid w:val="30EC7186"/>
    <w:rsid w:val="311E2ED7"/>
    <w:rsid w:val="312B75D2"/>
    <w:rsid w:val="315619EE"/>
    <w:rsid w:val="315C449C"/>
    <w:rsid w:val="315D01CB"/>
    <w:rsid w:val="31603FBC"/>
    <w:rsid w:val="317D2E8A"/>
    <w:rsid w:val="31A70ED2"/>
    <w:rsid w:val="31B379C8"/>
    <w:rsid w:val="31B82709"/>
    <w:rsid w:val="31D05482"/>
    <w:rsid w:val="31E919C6"/>
    <w:rsid w:val="31F7461F"/>
    <w:rsid w:val="32015190"/>
    <w:rsid w:val="32020C50"/>
    <w:rsid w:val="32230DE9"/>
    <w:rsid w:val="323619B0"/>
    <w:rsid w:val="32364A49"/>
    <w:rsid w:val="32400B34"/>
    <w:rsid w:val="32882E26"/>
    <w:rsid w:val="329E6876"/>
    <w:rsid w:val="32A42FE9"/>
    <w:rsid w:val="32A73338"/>
    <w:rsid w:val="32B102DD"/>
    <w:rsid w:val="32E96611"/>
    <w:rsid w:val="32F70436"/>
    <w:rsid w:val="331E43A1"/>
    <w:rsid w:val="332C05CF"/>
    <w:rsid w:val="333015F2"/>
    <w:rsid w:val="33412545"/>
    <w:rsid w:val="33457039"/>
    <w:rsid w:val="334B6320"/>
    <w:rsid w:val="334E2000"/>
    <w:rsid w:val="33706794"/>
    <w:rsid w:val="33817AD3"/>
    <w:rsid w:val="33D56E83"/>
    <w:rsid w:val="33D934D4"/>
    <w:rsid w:val="33E36448"/>
    <w:rsid w:val="33FC495A"/>
    <w:rsid w:val="33FE2F6A"/>
    <w:rsid w:val="340A2B91"/>
    <w:rsid w:val="340E07E5"/>
    <w:rsid w:val="34235BF7"/>
    <w:rsid w:val="345E0DFD"/>
    <w:rsid w:val="34612DE8"/>
    <w:rsid w:val="348E089A"/>
    <w:rsid w:val="34FB65E0"/>
    <w:rsid w:val="350F03C4"/>
    <w:rsid w:val="35451DD7"/>
    <w:rsid w:val="35517AF4"/>
    <w:rsid w:val="3571054C"/>
    <w:rsid w:val="35771E24"/>
    <w:rsid w:val="358C5FA8"/>
    <w:rsid w:val="35A66020"/>
    <w:rsid w:val="35C15DF1"/>
    <w:rsid w:val="35DF7011"/>
    <w:rsid w:val="36074A7F"/>
    <w:rsid w:val="36106296"/>
    <w:rsid w:val="36294589"/>
    <w:rsid w:val="36586EF4"/>
    <w:rsid w:val="36831E44"/>
    <w:rsid w:val="36923549"/>
    <w:rsid w:val="36A422A4"/>
    <w:rsid w:val="36B75FBF"/>
    <w:rsid w:val="36BD0C45"/>
    <w:rsid w:val="36D508AA"/>
    <w:rsid w:val="36F001BF"/>
    <w:rsid w:val="36F03637"/>
    <w:rsid w:val="37062EF9"/>
    <w:rsid w:val="3721393C"/>
    <w:rsid w:val="372535D1"/>
    <w:rsid w:val="372F761A"/>
    <w:rsid w:val="37505029"/>
    <w:rsid w:val="378D0A20"/>
    <w:rsid w:val="37C95573"/>
    <w:rsid w:val="37E00298"/>
    <w:rsid w:val="37EF1F45"/>
    <w:rsid w:val="37FB3040"/>
    <w:rsid w:val="381334CE"/>
    <w:rsid w:val="38151628"/>
    <w:rsid w:val="386F48F8"/>
    <w:rsid w:val="3890529D"/>
    <w:rsid w:val="38B302F9"/>
    <w:rsid w:val="38D9303B"/>
    <w:rsid w:val="38F12CD3"/>
    <w:rsid w:val="38F94775"/>
    <w:rsid w:val="390842F2"/>
    <w:rsid w:val="391D00D3"/>
    <w:rsid w:val="391E0CE3"/>
    <w:rsid w:val="3920440A"/>
    <w:rsid w:val="392971ED"/>
    <w:rsid w:val="39325651"/>
    <w:rsid w:val="39384F06"/>
    <w:rsid w:val="395B06D6"/>
    <w:rsid w:val="398166C5"/>
    <w:rsid w:val="39947E71"/>
    <w:rsid w:val="39962549"/>
    <w:rsid w:val="39A2083B"/>
    <w:rsid w:val="39A93D36"/>
    <w:rsid w:val="39B96F8F"/>
    <w:rsid w:val="39D44595"/>
    <w:rsid w:val="3A045513"/>
    <w:rsid w:val="3A367D00"/>
    <w:rsid w:val="3A4764FD"/>
    <w:rsid w:val="3A5E3547"/>
    <w:rsid w:val="3A681ADF"/>
    <w:rsid w:val="3A722D83"/>
    <w:rsid w:val="3A872856"/>
    <w:rsid w:val="3AAA7A45"/>
    <w:rsid w:val="3AD43ED3"/>
    <w:rsid w:val="3AD65E79"/>
    <w:rsid w:val="3B005184"/>
    <w:rsid w:val="3B013A8A"/>
    <w:rsid w:val="3B3763D1"/>
    <w:rsid w:val="3B380EFD"/>
    <w:rsid w:val="3B800332"/>
    <w:rsid w:val="3B9F36E5"/>
    <w:rsid w:val="3BD331B6"/>
    <w:rsid w:val="3C224C1C"/>
    <w:rsid w:val="3C2F6E1E"/>
    <w:rsid w:val="3C4F64BA"/>
    <w:rsid w:val="3C673A42"/>
    <w:rsid w:val="3C6C774B"/>
    <w:rsid w:val="3C8B2C6D"/>
    <w:rsid w:val="3C9F6C31"/>
    <w:rsid w:val="3CD133D7"/>
    <w:rsid w:val="3CD95BBB"/>
    <w:rsid w:val="3CDA245A"/>
    <w:rsid w:val="3D1E06B7"/>
    <w:rsid w:val="3D283CDF"/>
    <w:rsid w:val="3D3577FA"/>
    <w:rsid w:val="3D492240"/>
    <w:rsid w:val="3D4A36BF"/>
    <w:rsid w:val="3DD950AA"/>
    <w:rsid w:val="3DDC76CB"/>
    <w:rsid w:val="3DDE1328"/>
    <w:rsid w:val="3E0006AF"/>
    <w:rsid w:val="3E0049CC"/>
    <w:rsid w:val="3E432A0F"/>
    <w:rsid w:val="3E7460BE"/>
    <w:rsid w:val="3EC22006"/>
    <w:rsid w:val="3EDA0523"/>
    <w:rsid w:val="3F0E3F33"/>
    <w:rsid w:val="3F2D3C0B"/>
    <w:rsid w:val="3F305C28"/>
    <w:rsid w:val="3F4903FF"/>
    <w:rsid w:val="3F4D75F9"/>
    <w:rsid w:val="3F563123"/>
    <w:rsid w:val="3F6E45BF"/>
    <w:rsid w:val="3F9B1492"/>
    <w:rsid w:val="3FBE4630"/>
    <w:rsid w:val="3FDF104E"/>
    <w:rsid w:val="3FF34D1E"/>
    <w:rsid w:val="40717FD4"/>
    <w:rsid w:val="407266A6"/>
    <w:rsid w:val="407A6407"/>
    <w:rsid w:val="409E1AB0"/>
    <w:rsid w:val="40D75E39"/>
    <w:rsid w:val="410B2094"/>
    <w:rsid w:val="412E33BF"/>
    <w:rsid w:val="41594086"/>
    <w:rsid w:val="416C446B"/>
    <w:rsid w:val="41843146"/>
    <w:rsid w:val="4192598A"/>
    <w:rsid w:val="41C604BA"/>
    <w:rsid w:val="41D60648"/>
    <w:rsid w:val="4200449D"/>
    <w:rsid w:val="42135865"/>
    <w:rsid w:val="423A3BCC"/>
    <w:rsid w:val="423F10A3"/>
    <w:rsid w:val="424E57D2"/>
    <w:rsid w:val="425B2D4F"/>
    <w:rsid w:val="4261213E"/>
    <w:rsid w:val="42883A0E"/>
    <w:rsid w:val="42B26C49"/>
    <w:rsid w:val="42CE7A39"/>
    <w:rsid w:val="433A6FE6"/>
    <w:rsid w:val="43480868"/>
    <w:rsid w:val="43487189"/>
    <w:rsid w:val="4350713C"/>
    <w:rsid w:val="436653E0"/>
    <w:rsid w:val="436E2348"/>
    <w:rsid w:val="43897FBF"/>
    <w:rsid w:val="43A360B4"/>
    <w:rsid w:val="43A859CC"/>
    <w:rsid w:val="43AD0FFE"/>
    <w:rsid w:val="43AF2B3F"/>
    <w:rsid w:val="43C4431A"/>
    <w:rsid w:val="43CE42B7"/>
    <w:rsid w:val="43DE0531"/>
    <w:rsid w:val="43F120EC"/>
    <w:rsid w:val="44111269"/>
    <w:rsid w:val="44356FCD"/>
    <w:rsid w:val="445A4572"/>
    <w:rsid w:val="4466494C"/>
    <w:rsid w:val="44930B6D"/>
    <w:rsid w:val="44B80408"/>
    <w:rsid w:val="44B951CC"/>
    <w:rsid w:val="44CD14E0"/>
    <w:rsid w:val="44F20B0B"/>
    <w:rsid w:val="451A2B40"/>
    <w:rsid w:val="452E5F4C"/>
    <w:rsid w:val="453D7855"/>
    <w:rsid w:val="45463379"/>
    <w:rsid w:val="45612018"/>
    <w:rsid w:val="458946E9"/>
    <w:rsid w:val="45926BCF"/>
    <w:rsid w:val="459619D8"/>
    <w:rsid w:val="45A06791"/>
    <w:rsid w:val="45A47C0E"/>
    <w:rsid w:val="45B62B93"/>
    <w:rsid w:val="463C7A97"/>
    <w:rsid w:val="46557F9C"/>
    <w:rsid w:val="46577FD6"/>
    <w:rsid w:val="46704565"/>
    <w:rsid w:val="46992075"/>
    <w:rsid w:val="46B43F6C"/>
    <w:rsid w:val="46D955A7"/>
    <w:rsid w:val="46F33ABC"/>
    <w:rsid w:val="470D5C76"/>
    <w:rsid w:val="47133957"/>
    <w:rsid w:val="4752588A"/>
    <w:rsid w:val="477A4E67"/>
    <w:rsid w:val="47A07E0C"/>
    <w:rsid w:val="48115F68"/>
    <w:rsid w:val="48241D2E"/>
    <w:rsid w:val="4870272E"/>
    <w:rsid w:val="4888732C"/>
    <w:rsid w:val="48B97E1A"/>
    <w:rsid w:val="48C16C17"/>
    <w:rsid w:val="490525C5"/>
    <w:rsid w:val="492505B9"/>
    <w:rsid w:val="493E652D"/>
    <w:rsid w:val="496936E7"/>
    <w:rsid w:val="497E344D"/>
    <w:rsid w:val="498B658B"/>
    <w:rsid w:val="49A971DF"/>
    <w:rsid w:val="49AF065D"/>
    <w:rsid w:val="49D52E11"/>
    <w:rsid w:val="49DC7715"/>
    <w:rsid w:val="49F15E00"/>
    <w:rsid w:val="4A023139"/>
    <w:rsid w:val="4A7B576F"/>
    <w:rsid w:val="4A7B59AD"/>
    <w:rsid w:val="4A7D37EE"/>
    <w:rsid w:val="4A835FE1"/>
    <w:rsid w:val="4A9A5693"/>
    <w:rsid w:val="4ADA391C"/>
    <w:rsid w:val="4AE357B7"/>
    <w:rsid w:val="4AF561A9"/>
    <w:rsid w:val="4B425CC8"/>
    <w:rsid w:val="4B4A6BFA"/>
    <w:rsid w:val="4B4E0310"/>
    <w:rsid w:val="4B7A47B0"/>
    <w:rsid w:val="4B833B43"/>
    <w:rsid w:val="4B8E3803"/>
    <w:rsid w:val="4B967CF4"/>
    <w:rsid w:val="4B970B3E"/>
    <w:rsid w:val="4BA179C9"/>
    <w:rsid w:val="4BA735D5"/>
    <w:rsid w:val="4BA85AEB"/>
    <w:rsid w:val="4BB21582"/>
    <w:rsid w:val="4BD95555"/>
    <w:rsid w:val="4C21708B"/>
    <w:rsid w:val="4C447C99"/>
    <w:rsid w:val="4C4A0649"/>
    <w:rsid w:val="4C4D0909"/>
    <w:rsid w:val="4C7D4AFF"/>
    <w:rsid w:val="4C7E5ECA"/>
    <w:rsid w:val="4C876AA5"/>
    <w:rsid w:val="4C8D71B8"/>
    <w:rsid w:val="4CB30C26"/>
    <w:rsid w:val="4CC17848"/>
    <w:rsid w:val="4CCE7A23"/>
    <w:rsid w:val="4CEB4402"/>
    <w:rsid w:val="4D032210"/>
    <w:rsid w:val="4D0E00FB"/>
    <w:rsid w:val="4D176606"/>
    <w:rsid w:val="4D184DB9"/>
    <w:rsid w:val="4D1A1A03"/>
    <w:rsid w:val="4D5A5889"/>
    <w:rsid w:val="4D8C4D13"/>
    <w:rsid w:val="4D956C60"/>
    <w:rsid w:val="4D9C1938"/>
    <w:rsid w:val="4DC65786"/>
    <w:rsid w:val="4DEC4FB0"/>
    <w:rsid w:val="4E05247D"/>
    <w:rsid w:val="4E075D8A"/>
    <w:rsid w:val="4E166139"/>
    <w:rsid w:val="4E361675"/>
    <w:rsid w:val="4E383DB0"/>
    <w:rsid w:val="4E5D0FE3"/>
    <w:rsid w:val="4E9F7C4E"/>
    <w:rsid w:val="4EA7014E"/>
    <w:rsid w:val="4EC00FAD"/>
    <w:rsid w:val="4EE72FE2"/>
    <w:rsid w:val="4EFE6180"/>
    <w:rsid w:val="4F00691A"/>
    <w:rsid w:val="4F0571EF"/>
    <w:rsid w:val="4F6A4683"/>
    <w:rsid w:val="4F9843DC"/>
    <w:rsid w:val="4FC62A8C"/>
    <w:rsid w:val="4FE20F0D"/>
    <w:rsid w:val="4FE51552"/>
    <w:rsid w:val="50504C4B"/>
    <w:rsid w:val="509C1B46"/>
    <w:rsid w:val="509C6E7C"/>
    <w:rsid w:val="50CD66F8"/>
    <w:rsid w:val="50D15BC2"/>
    <w:rsid w:val="50F60A8F"/>
    <w:rsid w:val="510E3132"/>
    <w:rsid w:val="51180EB3"/>
    <w:rsid w:val="511A59B0"/>
    <w:rsid w:val="514D138E"/>
    <w:rsid w:val="5162104E"/>
    <w:rsid w:val="516309E1"/>
    <w:rsid w:val="51A43197"/>
    <w:rsid w:val="51C43E44"/>
    <w:rsid w:val="51CF6E9A"/>
    <w:rsid w:val="51DC33D7"/>
    <w:rsid w:val="51E1073B"/>
    <w:rsid w:val="51EE4011"/>
    <w:rsid w:val="51F42F8A"/>
    <w:rsid w:val="52792AB2"/>
    <w:rsid w:val="529911A0"/>
    <w:rsid w:val="52C8110D"/>
    <w:rsid w:val="53283123"/>
    <w:rsid w:val="533357D2"/>
    <w:rsid w:val="53433111"/>
    <w:rsid w:val="53824821"/>
    <w:rsid w:val="538D1FDD"/>
    <w:rsid w:val="53A039CC"/>
    <w:rsid w:val="53A1505A"/>
    <w:rsid w:val="53B6540E"/>
    <w:rsid w:val="53B97CC4"/>
    <w:rsid w:val="53CB58BA"/>
    <w:rsid w:val="53D00091"/>
    <w:rsid w:val="53D57DB2"/>
    <w:rsid w:val="53DE3D06"/>
    <w:rsid w:val="53E749DA"/>
    <w:rsid w:val="54010B29"/>
    <w:rsid w:val="54063E08"/>
    <w:rsid w:val="543437E8"/>
    <w:rsid w:val="54C27558"/>
    <w:rsid w:val="54F73313"/>
    <w:rsid w:val="54F80955"/>
    <w:rsid w:val="552D5148"/>
    <w:rsid w:val="554E0388"/>
    <w:rsid w:val="555170A7"/>
    <w:rsid w:val="55805F3E"/>
    <w:rsid w:val="5587536D"/>
    <w:rsid w:val="559B174B"/>
    <w:rsid w:val="55CE0CF4"/>
    <w:rsid w:val="55D2687F"/>
    <w:rsid w:val="55DE5AB3"/>
    <w:rsid w:val="55E31225"/>
    <w:rsid w:val="55EB3C74"/>
    <w:rsid w:val="56164D54"/>
    <w:rsid w:val="562910BF"/>
    <w:rsid w:val="564172C6"/>
    <w:rsid w:val="565A6703"/>
    <w:rsid w:val="56717089"/>
    <w:rsid w:val="568467F8"/>
    <w:rsid w:val="56AB6FEB"/>
    <w:rsid w:val="56B22A9C"/>
    <w:rsid w:val="56BF6DC4"/>
    <w:rsid w:val="5728737D"/>
    <w:rsid w:val="57931BD5"/>
    <w:rsid w:val="57B72A76"/>
    <w:rsid w:val="57C3426C"/>
    <w:rsid w:val="57C351B6"/>
    <w:rsid w:val="57CE1F93"/>
    <w:rsid w:val="57D045ED"/>
    <w:rsid w:val="57D86051"/>
    <w:rsid w:val="580F609D"/>
    <w:rsid w:val="5823403C"/>
    <w:rsid w:val="58252F40"/>
    <w:rsid w:val="5834716D"/>
    <w:rsid w:val="586C3AEF"/>
    <w:rsid w:val="58704D34"/>
    <w:rsid w:val="588743D1"/>
    <w:rsid w:val="5887701A"/>
    <w:rsid w:val="58920072"/>
    <w:rsid w:val="589210D5"/>
    <w:rsid w:val="58A17A3D"/>
    <w:rsid w:val="58D75A9D"/>
    <w:rsid w:val="58D82F61"/>
    <w:rsid w:val="590B5DEA"/>
    <w:rsid w:val="591864F4"/>
    <w:rsid w:val="591A1037"/>
    <w:rsid w:val="592577D0"/>
    <w:rsid w:val="592D12A1"/>
    <w:rsid w:val="59420AB0"/>
    <w:rsid w:val="59662828"/>
    <w:rsid w:val="59BB1710"/>
    <w:rsid w:val="59BF5FD5"/>
    <w:rsid w:val="59C0439F"/>
    <w:rsid w:val="59DD3EA7"/>
    <w:rsid w:val="59EA31D2"/>
    <w:rsid w:val="5A1D7F5A"/>
    <w:rsid w:val="5A1F0E70"/>
    <w:rsid w:val="5A302C06"/>
    <w:rsid w:val="5A3A7C1F"/>
    <w:rsid w:val="5A706581"/>
    <w:rsid w:val="5ABE2233"/>
    <w:rsid w:val="5ACD0E9E"/>
    <w:rsid w:val="5B316103"/>
    <w:rsid w:val="5B5660C1"/>
    <w:rsid w:val="5B5B6D16"/>
    <w:rsid w:val="5B717534"/>
    <w:rsid w:val="5B9B584E"/>
    <w:rsid w:val="5BA61E79"/>
    <w:rsid w:val="5BC82461"/>
    <w:rsid w:val="5BD164FF"/>
    <w:rsid w:val="5BD33D82"/>
    <w:rsid w:val="5BDB0A3F"/>
    <w:rsid w:val="5BDF5D95"/>
    <w:rsid w:val="5BFE7528"/>
    <w:rsid w:val="5C232372"/>
    <w:rsid w:val="5C2C3C82"/>
    <w:rsid w:val="5C37426D"/>
    <w:rsid w:val="5C572663"/>
    <w:rsid w:val="5C7A398D"/>
    <w:rsid w:val="5C7C5CDC"/>
    <w:rsid w:val="5C8B30C4"/>
    <w:rsid w:val="5C913069"/>
    <w:rsid w:val="5D0A4980"/>
    <w:rsid w:val="5D2463E5"/>
    <w:rsid w:val="5D2901E9"/>
    <w:rsid w:val="5D4354C5"/>
    <w:rsid w:val="5D513B06"/>
    <w:rsid w:val="5DBA3282"/>
    <w:rsid w:val="5DD166EA"/>
    <w:rsid w:val="5DF87366"/>
    <w:rsid w:val="5E192047"/>
    <w:rsid w:val="5E2467F1"/>
    <w:rsid w:val="5E6A778C"/>
    <w:rsid w:val="5E6B53C3"/>
    <w:rsid w:val="5E7A44C7"/>
    <w:rsid w:val="5E8646BE"/>
    <w:rsid w:val="5E86731E"/>
    <w:rsid w:val="5EA53E4E"/>
    <w:rsid w:val="5ED610AB"/>
    <w:rsid w:val="5EE5712D"/>
    <w:rsid w:val="5EEC1171"/>
    <w:rsid w:val="5EF3152F"/>
    <w:rsid w:val="5F0F108C"/>
    <w:rsid w:val="5F1A2B43"/>
    <w:rsid w:val="5F1F0DB2"/>
    <w:rsid w:val="5F2D4F68"/>
    <w:rsid w:val="5F615F3B"/>
    <w:rsid w:val="5F7E4B62"/>
    <w:rsid w:val="5FA1719E"/>
    <w:rsid w:val="5FB27F2D"/>
    <w:rsid w:val="5FB50551"/>
    <w:rsid w:val="5FB837BB"/>
    <w:rsid w:val="5FC107FB"/>
    <w:rsid w:val="5FD0613A"/>
    <w:rsid w:val="5FDA3059"/>
    <w:rsid w:val="5FE60A7C"/>
    <w:rsid w:val="5FF81F1E"/>
    <w:rsid w:val="600233B0"/>
    <w:rsid w:val="603040D5"/>
    <w:rsid w:val="604A57BA"/>
    <w:rsid w:val="605C0EF8"/>
    <w:rsid w:val="606A5821"/>
    <w:rsid w:val="60871058"/>
    <w:rsid w:val="60AB5BC0"/>
    <w:rsid w:val="60C3008D"/>
    <w:rsid w:val="60C60E4B"/>
    <w:rsid w:val="60CC405A"/>
    <w:rsid w:val="60D57266"/>
    <w:rsid w:val="60E51CF4"/>
    <w:rsid w:val="60E63A55"/>
    <w:rsid w:val="61060ED4"/>
    <w:rsid w:val="61067373"/>
    <w:rsid w:val="611360E0"/>
    <w:rsid w:val="61300838"/>
    <w:rsid w:val="614548A6"/>
    <w:rsid w:val="614E1103"/>
    <w:rsid w:val="616A0EA0"/>
    <w:rsid w:val="617727DA"/>
    <w:rsid w:val="618B1FC5"/>
    <w:rsid w:val="61BA5988"/>
    <w:rsid w:val="61C947C9"/>
    <w:rsid w:val="61E215D8"/>
    <w:rsid w:val="621A47B7"/>
    <w:rsid w:val="621B3775"/>
    <w:rsid w:val="62364782"/>
    <w:rsid w:val="6244747D"/>
    <w:rsid w:val="6252099D"/>
    <w:rsid w:val="625A0E24"/>
    <w:rsid w:val="626A55BB"/>
    <w:rsid w:val="629552D5"/>
    <w:rsid w:val="62C17469"/>
    <w:rsid w:val="63234796"/>
    <w:rsid w:val="6327017B"/>
    <w:rsid w:val="63321AA1"/>
    <w:rsid w:val="63382336"/>
    <w:rsid w:val="63495577"/>
    <w:rsid w:val="63564BE7"/>
    <w:rsid w:val="63926E45"/>
    <w:rsid w:val="6394356A"/>
    <w:rsid w:val="63C61B2C"/>
    <w:rsid w:val="63D40BE9"/>
    <w:rsid w:val="63D423DB"/>
    <w:rsid w:val="64037A35"/>
    <w:rsid w:val="64102431"/>
    <w:rsid w:val="641D0A09"/>
    <w:rsid w:val="644A5E84"/>
    <w:rsid w:val="64511D2D"/>
    <w:rsid w:val="645C1DFD"/>
    <w:rsid w:val="646126D0"/>
    <w:rsid w:val="647A3600"/>
    <w:rsid w:val="64A46213"/>
    <w:rsid w:val="64A5243A"/>
    <w:rsid w:val="64A733C5"/>
    <w:rsid w:val="64BD7AFA"/>
    <w:rsid w:val="64BF1D53"/>
    <w:rsid w:val="64C04069"/>
    <w:rsid w:val="64C07E38"/>
    <w:rsid w:val="64C83EC4"/>
    <w:rsid w:val="64F357D3"/>
    <w:rsid w:val="64F531DE"/>
    <w:rsid w:val="64FD3F33"/>
    <w:rsid w:val="650F179C"/>
    <w:rsid w:val="65145F9C"/>
    <w:rsid w:val="65373578"/>
    <w:rsid w:val="653F68E4"/>
    <w:rsid w:val="65693FF4"/>
    <w:rsid w:val="656A1E1F"/>
    <w:rsid w:val="656C1351"/>
    <w:rsid w:val="65CA0F45"/>
    <w:rsid w:val="65CB00C0"/>
    <w:rsid w:val="65DF4740"/>
    <w:rsid w:val="65E14B69"/>
    <w:rsid w:val="66453FDA"/>
    <w:rsid w:val="6654796C"/>
    <w:rsid w:val="66554960"/>
    <w:rsid w:val="66643EBE"/>
    <w:rsid w:val="66652FA6"/>
    <w:rsid w:val="667F35FC"/>
    <w:rsid w:val="66B81F2D"/>
    <w:rsid w:val="66C06BB5"/>
    <w:rsid w:val="66C37E0B"/>
    <w:rsid w:val="66DF6890"/>
    <w:rsid w:val="66E125C8"/>
    <w:rsid w:val="66E46D9D"/>
    <w:rsid w:val="66FC3453"/>
    <w:rsid w:val="671F124A"/>
    <w:rsid w:val="6747195D"/>
    <w:rsid w:val="67472C43"/>
    <w:rsid w:val="675A2F79"/>
    <w:rsid w:val="675E3A9C"/>
    <w:rsid w:val="677A33C6"/>
    <w:rsid w:val="678E74BB"/>
    <w:rsid w:val="67A17543"/>
    <w:rsid w:val="67ED7F08"/>
    <w:rsid w:val="67F72DC9"/>
    <w:rsid w:val="681F6961"/>
    <w:rsid w:val="682D3D04"/>
    <w:rsid w:val="683961BC"/>
    <w:rsid w:val="68610A2F"/>
    <w:rsid w:val="687E628E"/>
    <w:rsid w:val="68805514"/>
    <w:rsid w:val="68827F41"/>
    <w:rsid w:val="68D360ED"/>
    <w:rsid w:val="68EB542D"/>
    <w:rsid w:val="68F94448"/>
    <w:rsid w:val="691D7319"/>
    <w:rsid w:val="69272B5C"/>
    <w:rsid w:val="69316E2F"/>
    <w:rsid w:val="694E2071"/>
    <w:rsid w:val="6974587D"/>
    <w:rsid w:val="69766163"/>
    <w:rsid w:val="6979667C"/>
    <w:rsid w:val="697A3B33"/>
    <w:rsid w:val="69C7361E"/>
    <w:rsid w:val="69D44760"/>
    <w:rsid w:val="69E819DB"/>
    <w:rsid w:val="6A1A234A"/>
    <w:rsid w:val="6A520EC7"/>
    <w:rsid w:val="6A6E4185"/>
    <w:rsid w:val="6A6F1434"/>
    <w:rsid w:val="6A7A18C5"/>
    <w:rsid w:val="6A910091"/>
    <w:rsid w:val="6ACC50BE"/>
    <w:rsid w:val="6AE0180E"/>
    <w:rsid w:val="6AF24623"/>
    <w:rsid w:val="6AF87E20"/>
    <w:rsid w:val="6AFB5217"/>
    <w:rsid w:val="6B322639"/>
    <w:rsid w:val="6B3C5312"/>
    <w:rsid w:val="6B3C5F50"/>
    <w:rsid w:val="6B4E5932"/>
    <w:rsid w:val="6B6B1AE2"/>
    <w:rsid w:val="6B7F4FF2"/>
    <w:rsid w:val="6BA56ED9"/>
    <w:rsid w:val="6BCD7BF3"/>
    <w:rsid w:val="6BEF6317"/>
    <w:rsid w:val="6C0344E5"/>
    <w:rsid w:val="6C1677A0"/>
    <w:rsid w:val="6C2926F8"/>
    <w:rsid w:val="6C353EA0"/>
    <w:rsid w:val="6C423412"/>
    <w:rsid w:val="6C4A1165"/>
    <w:rsid w:val="6C543B3A"/>
    <w:rsid w:val="6C5A2058"/>
    <w:rsid w:val="6C636C38"/>
    <w:rsid w:val="6CBD45DA"/>
    <w:rsid w:val="6D051C80"/>
    <w:rsid w:val="6D2D5FE1"/>
    <w:rsid w:val="6D3E09F7"/>
    <w:rsid w:val="6D3F0E8D"/>
    <w:rsid w:val="6D667CAC"/>
    <w:rsid w:val="6D6B51BD"/>
    <w:rsid w:val="6DB33F3F"/>
    <w:rsid w:val="6DB34098"/>
    <w:rsid w:val="6DB545B6"/>
    <w:rsid w:val="6DC522E8"/>
    <w:rsid w:val="6DDD3AD6"/>
    <w:rsid w:val="6DE02FB4"/>
    <w:rsid w:val="6E223154"/>
    <w:rsid w:val="6E2A38BB"/>
    <w:rsid w:val="6E337F30"/>
    <w:rsid w:val="6E4D2693"/>
    <w:rsid w:val="6E514CED"/>
    <w:rsid w:val="6E6B5F90"/>
    <w:rsid w:val="6EB563D5"/>
    <w:rsid w:val="6EBB28F7"/>
    <w:rsid w:val="6EC06107"/>
    <w:rsid w:val="6EC07D83"/>
    <w:rsid w:val="6ED92677"/>
    <w:rsid w:val="6F0A3268"/>
    <w:rsid w:val="6F0B20EC"/>
    <w:rsid w:val="6F225983"/>
    <w:rsid w:val="6F2720B3"/>
    <w:rsid w:val="6F385245"/>
    <w:rsid w:val="6F427540"/>
    <w:rsid w:val="6F5163A9"/>
    <w:rsid w:val="6F85669F"/>
    <w:rsid w:val="6F887A94"/>
    <w:rsid w:val="6FFC5590"/>
    <w:rsid w:val="700C793E"/>
    <w:rsid w:val="70271E2A"/>
    <w:rsid w:val="702937E8"/>
    <w:rsid w:val="706D1DD0"/>
    <w:rsid w:val="70856B87"/>
    <w:rsid w:val="70947171"/>
    <w:rsid w:val="70D527EE"/>
    <w:rsid w:val="70D53495"/>
    <w:rsid w:val="71114179"/>
    <w:rsid w:val="71254D6F"/>
    <w:rsid w:val="712610D4"/>
    <w:rsid w:val="715B1833"/>
    <w:rsid w:val="715B5300"/>
    <w:rsid w:val="71801E06"/>
    <w:rsid w:val="71844269"/>
    <w:rsid w:val="71A31CF0"/>
    <w:rsid w:val="71A62989"/>
    <w:rsid w:val="71D27F8A"/>
    <w:rsid w:val="71E73371"/>
    <w:rsid w:val="71F21A9E"/>
    <w:rsid w:val="7210745B"/>
    <w:rsid w:val="721E3727"/>
    <w:rsid w:val="723839D1"/>
    <w:rsid w:val="724D52E2"/>
    <w:rsid w:val="72553024"/>
    <w:rsid w:val="72C61697"/>
    <w:rsid w:val="72E14326"/>
    <w:rsid w:val="72E6342D"/>
    <w:rsid w:val="73122968"/>
    <w:rsid w:val="731F5D5E"/>
    <w:rsid w:val="73373281"/>
    <w:rsid w:val="735562F5"/>
    <w:rsid w:val="73686248"/>
    <w:rsid w:val="73BA045B"/>
    <w:rsid w:val="73C51AD5"/>
    <w:rsid w:val="73DF1D75"/>
    <w:rsid w:val="73F32113"/>
    <w:rsid w:val="7411224E"/>
    <w:rsid w:val="74177239"/>
    <w:rsid w:val="741E793C"/>
    <w:rsid w:val="744B487B"/>
    <w:rsid w:val="7456589E"/>
    <w:rsid w:val="745E3944"/>
    <w:rsid w:val="749166D9"/>
    <w:rsid w:val="74933062"/>
    <w:rsid w:val="749337D5"/>
    <w:rsid w:val="74A01A04"/>
    <w:rsid w:val="74AD7CDA"/>
    <w:rsid w:val="74BB37FE"/>
    <w:rsid w:val="74CE1207"/>
    <w:rsid w:val="74DF71B7"/>
    <w:rsid w:val="74E26271"/>
    <w:rsid w:val="7507363B"/>
    <w:rsid w:val="750F5887"/>
    <w:rsid w:val="7515639B"/>
    <w:rsid w:val="751E24CB"/>
    <w:rsid w:val="75287759"/>
    <w:rsid w:val="75407CDD"/>
    <w:rsid w:val="7551508C"/>
    <w:rsid w:val="75531459"/>
    <w:rsid w:val="75661FC3"/>
    <w:rsid w:val="757A41A8"/>
    <w:rsid w:val="75B25747"/>
    <w:rsid w:val="75B34A09"/>
    <w:rsid w:val="75DB7999"/>
    <w:rsid w:val="75EB28F7"/>
    <w:rsid w:val="75FA18FF"/>
    <w:rsid w:val="75FB610E"/>
    <w:rsid w:val="761125FE"/>
    <w:rsid w:val="7635099D"/>
    <w:rsid w:val="764446E5"/>
    <w:rsid w:val="768A4DBF"/>
    <w:rsid w:val="769D1F26"/>
    <w:rsid w:val="76AC41BE"/>
    <w:rsid w:val="76DE6A12"/>
    <w:rsid w:val="774404B5"/>
    <w:rsid w:val="77762421"/>
    <w:rsid w:val="77B56B1F"/>
    <w:rsid w:val="77C14152"/>
    <w:rsid w:val="78022614"/>
    <w:rsid w:val="780F09F4"/>
    <w:rsid w:val="7887572D"/>
    <w:rsid w:val="788B3736"/>
    <w:rsid w:val="78A420F3"/>
    <w:rsid w:val="78A61126"/>
    <w:rsid w:val="78A90480"/>
    <w:rsid w:val="78AD0B52"/>
    <w:rsid w:val="78BB5CB5"/>
    <w:rsid w:val="78F90FDF"/>
    <w:rsid w:val="790852E9"/>
    <w:rsid w:val="7930314C"/>
    <w:rsid w:val="79307DAA"/>
    <w:rsid w:val="794C69C8"/>
    <w:rsid w:val="796D0FD6"/>
    <w:rsid w:val="79AB445C"/>
    <w:rsid w:val="79BC007A"/>
    <w:rsid w:val="7A0C1DB0"/>
    <w:rsid w:val="7A364017"/>
    <w:rsid w:val="7A3E0572"/>
    <w:rsid w:val="7A8265E1"/>
    <w:rsid w:val="7AD01976"/>
    <w:rsid w:val="7B004400"/>
    <w:rsid w:val="7B106EB8"/>
    <w:rsid w:val="7B4B3856"/>
    <w:rsid w:val="7B643914"/>
    <w:rsid w:val="7B686D42"/>
    <w:rsid w:val="7B7E57E0"/>
    <w:rsid w:val="7B841746"/>
    <w:rsid w:val="7BAC5A4A"/>
    <w:rsid w:val="7BC86BF1"/>
    <w:rsid w:val="7C143939"/>
    <w:rsid w:val="7C45418B"/>
    <w:rsid w:val="7C6C5AC7"/>
    <w:rsid w:val="7C783448"/>
    <w:rsid w:val="7C79778F"/>
    <w:rsid w:val="7C8950B5"/>
    <w:rsid w:val="7C9615FC"/>
    <w:rsid w:val="7CC6544B"/>
    <w:rsid w:val="7D0239FF"/>
    <w:rsid w:val="7D042D7E"/>
    <w:rsid w:val="7D046C4B"/>
    <w:rsid w:val="7D1639D6"/>
    <w:rsid w:val="7D3B3B39"/>
    <w:rsid w:val="7D3C4873"/>
    <w:rsid w:val="7D5D1C1F"/>
    <w:rsid w:val="7D5E40CD"/>
    <w:rsid w:val="7D6F3E85"/>
    <w:rsid w:val="7D8471CB"/>
    <w:rsid w:val="7DA539B0"/>
    <w:rsid w:val="7DCD56F2"/>
    <w:rsid w:val="7DD82D89"/>
    <w:rsid w:val="7DDC1197"/>
    <w:rsid w:val="7DE471A9"/>
    <w:rsid w:val="7DE62BBF"/>
    <w:rsid w:val="7DEB2956"/>
    <w:rsid w:val="7DEF506D"/>
    <w:rsid w:val="7DF95558"/>
    <w:rsid w:val="7E141778"/>
    <w:rsid w:val="7E34347C"/>
    <w:rsid w:val="7E3A6D4B"/>
    <w:rsid w:val="7E470880"/>
    <w:rsid w:val="7E6065EF"/>
    <w:rsid w:val="7EB6364F"/>
    <w:rsid w:val="7EE32033"/>
    <w:rsid w:val="7EE47F64"/>
    <w:rsid w:val="7EF45D10"/>
    <w:rsid w:val="7F001CE7"/>
    <w:rsid w:val="7F2F4AAD"/>
    <w:rsid w:val="7F364411"/>
    <w:rsid w:val="7F796939"/>
    <w:rsid w:val="7F8600DD"/>
    <w:rsid w:val="7FA723B7"/>
    <w:rsid w:val="7FBA3C77"/>
    <w:rsid w:val="7FE47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nhideWhenUsed="0" w:uiPriority="1" w:semiHidden="0" w:name="heading 3" w:locked="1"/>
    <w:lsdException w:qFormat="1" w:unhideWhenUsed="0"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ocked="1"/>
    <w:lsdException w:unhideWhenUsed="0" w:uiPriority="0" w:semiHidden="0" w:name="footnote text" w:locked="1"/>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ocked="1"/>
    <w:lsdException w:qFormat="1" w:unhideWhenUsed="0" w:uiPriority="35" w:semiHidden="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qFormat="1" w:unhideWhenUsed="0" w:uiPriority="0" w:name="annotation reference"/>
    <w:lsdException w:unhideWhenUsed="0" w:uiPriority="0" w:semiHidden="0" w:name="line number" w:locked="1"/>
    <w:lsdException w:qFormat="1" w:unhideWhenUsed="0" w:uiPriority="0" w:semiHidden="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qFormat="1" w:unhideWhenUsed="0" w:uiPriority="99" w:semiHidden="0" w:name="macro" w:locked="1"/>
    <w:lsdException w:unhideWhenUsed="0" w:uiPriority="0" w:semiHidden="0" w:name="toa heading" w:locked="1"/>
    <w:lsdException w:qFormat="1"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qFormat="1"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qFormat="1" w:unhideWhenUsed="0" w:uiPriority="0" w:semiHidden="0" w:name="Body Text First Indent" w:locked="1"/>
    <w:lsdException w:qFormat="1" w:unhideWhenUsed="0" w:uiPriority="99"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qFormat="1" w:unhideWhenUsed="0" w:uiPriority="99" w:semiHidden="0" w:name="Body Text Indent 2" w:locked="1"/>
    <w:lsdException w:unhideWhenUsed="0" w:uiPriority="0" w:semiHidden="0" w:name="Body Text Indent 3" w:locked="1"/>
    <w:lsdException w:qFormat="1" w:unhideWhenUsed="0" w:uiPriority="99" w:semiHidden="0" w:name="Block Text" w:locked="1"/>
    <w:lsdException w:qFormat="1" w:unhideWhenUsed="0" w:uiPriority="0" w:semiHidden="0" w:name="Hyperlink" w:locked="1"/>
    <w:lsdException w:unhideWhenUsed="0" w:uiPriority="0" w:semiHidden="0" w:name="FollowedHyperlink" w:locked="1"/>
    <w:lsdException w:qFormat="1" w:unhideWhenUsed="0" w:uiPriority="0" w:semiHidden="0" w:name="Strong" w:locked="1"/>
    <w:lsdException w:qFormat="1" w:unhideWhenUsed="0" w:uiPriority="0" w:semiHidden="0" w:name="Emphasis" w:locked="1"/>
    <w:lsdException w:qFormat="1" w:unhideWhenUsed="0" w:uiPriority="0" w:semiHidden="0" w:name="Document Map" w:locked="1"/>
    <w:lsdException w:qFormat="1" w:unhideWhenUsed="0" w:uiPriority="0" w:semiHidden="0" w:name="Plain Text" w:locked="1"/>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qFormat="1" w:unhideWhenUsed="0"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0" w:name="Balloon Text"/>
    <w:lsdException w:qFormat="1" w:unhideWhenUsed="0" w:uiPriority="0"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locked/>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5">
    <w:name w:val="heading 2"/>
    <w:basedOn w:val="1"/>
    <w:next w:val="6"/>
    <w:link w:val="85"/>
    <w:semiHidden/>
    <w:unhideWhenUsed/>
    <w:qFormat/>
    <w:locked/>
    <w:uiPriority w:val="0"/>
    <w:pPr>
      <w:keepNext/>
      <w:keepLines/>
      <w:spacing w:before="260" w:after="260" w:line="416" w:lineRule="auto"/>
      <w:outlineLvl w:val="1"/>
    </w:pPr>
    <w:rPr>
      <w:rFonts w:ascii="Cambria" w:hAnsi="Cambria"/>
      <w:b/>
      <w:bCs/>
      <w:sz w:val="32"/>
      <w:szCs w:val="32"/>
    </w:rPr>
  </w:style>
  <w:style w:type="paragraph" w:styleId="7">
    <w:name w:val="heading 3"/>
    <w:basedOn w:val="1"/>
    <w:next w:val="1"/>
    <w:qFormat/>
    <w:locked/>
    <w:uiPriority w:val="1"/>
    <w:pPr>
      <w:keepNext/>
      <w:keepLines/>
      <w:spacing w:before="260" w:after="260" w:line="416" w:lineRule="auto"/>
      <w:outlineLvl w:val="2"/>
    </w:pPr>
    <w:rPr>
      <w:b/>
      <w:bCs/>
      <w:sz w:val="32"/>
      <w:szCs w:val="32"/>
    </w:rPr>
  </w:style>
  <w:style w:type="paragraph" w:styleId="8">
    <w:name w:val="heading 4"/>
    <w:basedOn w:val="1"/>
    <w:next w:val="6"/>
    <w:qFormat/>
    <w:locked/>
    <w:uiPriority w:val="0"/>
    <w:pPr>
      <w:keepNext/>
      <w:keepLines/>
      <w:spacing w:before="280" w:after="290" w:line="376" w:lineRule="auto"/>
      <w:outlineLvl w:val="3"/>
    </w:pPr>
    <w:rPr>
      <w:rFonts w:ascii="Arial" w:hAnsi="Arial" w:eastAsia="黑体"/>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locked/>
    <w:uiPriority w:val="99"/>
    <w:pPr>
      <w:snapToGrid w:val="0"/>
      <w:spacing w:line="408" w:lineRule="auto"/>
      <w:ind w:left="-113" w:right="-510" w:firstLine="510"/>
    </w:pPr>
    <w:rPr>
      <w:rFonts w:ascii="Calibri" w:hAnsi="Calibri"/>
      <w:sz w:val="24"/>
      <w:szCs w:val="20"/>
    </w:rPr>
  </w:style>
  <w:style w:type="paragraph" w:styleId="3">
    <w:name w:val="macro"/>
    <w:basedOn w:val="1"/>
    <w:qFormat/>
    <w:locked/>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sz w:val="24"/>
      <w:lang w:val="en-US" w:eastAsia="zh-CN" w:bidi="ar-SA"/>
    </w:rPr>
  </w:style>
  <w:style w:type="paragraph" w:styleId="6">
    <w:name w:val="Normal Indent"/>
    <w:basedOn w:val="1"/>
    <w:next w:val="1"/>
    <w:link w:val="62"/>
    <w:qFormat/>
    <w:locked/>
    <w:uiPriority w:val="0"/>
    <w:rPr>
      <w:rFonts w:ascii="Calibri" w:hAnsi="Calibri"/>
      <w:sz w:val="28"/>
      <w:szCs w:val="20"/>
    </w:rPr>
  </w:style>
  <w:style w:type="paragraph" w:styleId="9">
    <w:name w:val="caption"/>
    <w:basedOn w:val="1"/>
    <w:next w:val="1"/>
    <w:qFormat/>
    <w:locked/>
    <w:uiPriority w:val="35"/>
    <w:rPr>
      <w:rFonts w:ascii="Arial" w:hAnsi="Arial" w:eastAsia="黑体"/>
      <w:sz w:val="20"/>
      <w:szCs w:val="20"/>
    </w:rPr>
  </w:style>
  <w:style w:type="paragraph" w:styleId="10">
    <w:name w:val="Document Map"/>
    <w:basedOn w:val="1"/>
    <w:link w:val="88"/>
    <w:qFormat/>
    <w:locked/>
    <w:uiPriority w:val="0"/>
    <w:rPr>
      <w:rFonts w:ascii="宋体"/>
      <w:sz w:val="18"/>
      <w:szCs w:val="18"/>
    </w:rPr>
  </w:style>
  <w:style w:type="paragraph" w:styleId="11">
    <w:name w:val="annotation text"/>
    <w:basedOn w:val="1"/>
    <w:link w:val="39"/>
    <w:semiHidden/>
    <w:qFormat/>
    <w:uiPriority w:val="0"/>
    <w:pPr>
      <w:jc w:val="left"/>
    </w:pPr>
    <w:rPr>
      <w:kern w:val="0"/>
      <w:sz w:val="24"/>
      <w:szCs w:val="20"/>
    </w:rPr>
  </w:style>
  <w:style w:type="paragraph" w:styleId="12">
    <w:name w:val="Body Text"/>
    <w:basedOn w:val="1"/>
    <w:next w:val="13"/>
    <w:link w:val="38"/>
    <w:qFormat/>
    <w:uiPriority w:val="0"/>
    <w:pPr>
      <w:widowControl/>
      <w:snapToGrid w:val="0"/>
      <w:spacing w:before="60" w:after="160" w:line="259" w:lineRule="auto"/>
      <w:ind w:right="113"/>
    </w:pPr>
    <w:rPr>
      <w:kern w:val="0"/>
      <w:sz w:val="18"/>
      <w:szCs w:val="20"/>
    </w:rPr>
  </w:style>
  <w:style w:type="paragraph" w:styleId="13">
    <w:name w:val="List Bullet 5"/>
    <w:basedOn w:val="1"/>
    <w:qFormat/>
    <w:locked/>
    <w:uiPriority w:val="0"/>
    <w:pPr>
      <w:numPr>
        <w:ilvl w:val="0"/>
        <w:numId w:val="1"/>
      </w:numPr>
    </w:pPr>
  </w:style>
  <w:style w:type="paragraph" w:styleId="14">
    <w:name w:val="Body Text Indent"/>
    <w:basedOn w:val="1"/>
    <w:link w:val="47"/>
    <w:qFormat/>
    <w:uiPriority w:val="0"/>
    <w:pPr>
      <w:spacing w:after="120"/>
      <w:ind w:left="420" w:leftChars="200"/>
    </w:pPr>
    <w:rPr>
      <w:kern w:val="0"/>
      <w:sz w:val="24"/>
      <w:szCs w:val="20"/>
    </w:rPr>
  </w:style>
  <w:style w:type="paragraph" w:styleId="15">
    <w:name w:val="Plain Text"/>
    <w:basedOn w:val="1"/>
    <w:link w:val="79"/>
    <w:qFormat/>
    <w:locked/>
    <w:uiPriority w:val="0"/>
    <w:rPr>
      <w:rFonts w:ascii="宋体" w:hAnsi="Courier New" w:cs="Courier New"/>
      <w:szCs w:val="21"/>
    </w:rPr>
  </w:style>
  <w:style w:type="paragraph" w:styleId="16">
    <w:name w:val="Date"/>
    <w:basedOn w:val="1"/>
    <w:next w:val="1"/>
    <w:link w:val="34"/>
    <w:qFormat/>
    <w:uiPriority w:val="0"/>
    <w:pPr>
      <w:ind w:left="100" w:leftChars="2500"/>
    </w:pPr>
    <w:rPr>
      <w:kern w:val="0"/>
      <w:sz w:val="24"/>
      <w:szCs w:val="20"/>
    </w:rPr>
  </w:style>
  <w:style w:type="paragraph" w:styleId="17">
    <w:name w:val="Body Text Indent 2"/>
    <w:basedOn w:val="1"/>
    <w:link w:val="76"/>
    <w:qFormat/>
    <w:locked/>
    <w:uiPriority w:val="99"/>
    <w:pPr>
      <w:spacing w:after="120" w:line="480" w:lineRule="auto"/>
      <w:ind w:left="420" w:leftChars="200"/>
    </w:pPr>
  </w:style>
  <w:style w:type="paragraph" w:styleId="18">
    <w:name w:val="Balloon Text"/>
    <w:basedOn w:val="1"/>
    <w:link w:val="43"/>
    <w:semiHidden/>
    <w:qFormat/>
    <w:uiPriority w:val="0"/>
    <w:rPr>
      <w:kern w:val="0"/>
      <w:sz w:val="18"/>
      <w:szCs w:val="20"/>
    </w:rPr>
  </w:style>
  <w:style w:type="paragraph" w:styleId="19">
    <w:name w:val="footer"/>
    <w:basedOn w:val="1"/>
    <w:link w:val="33"/>
    <w:qFormat/>
    <w:uiPriority w:val="99"/>
    <w:pPr>
      <w:tabs>
        <w:tab w:val="center" w:pos="4153"/>
        <w:tab w:val="right" w:pos="8306"/>
      </w:tabs>
      <w:snapToGrid w:val="0"/>
      <w:jc w:val="left"/>
    </w:pPr>
    <w:rPr>
      <w:kern w:val="0"/>
      <w:sz w:val="18"/>
      <w:szCs w:val="20"/>
    </w:rPr>
  </w:style>
  <w:style w:type="paragraph" w:styleId="20">
    <w:name w:val="header"/>
    <w:basedOn w:val="1"/>
    <w:link w:val="45"/>
    <w:qFormat/>
    <w:uiPriority w:val="0"/>
    <w:pPr>
      <w:pBdr>
        <w:bottom w:val="single" w:color="auto" w:sz="6" w:space="1"/>
      </w:pBdr>
      <w:tabs>
        <w:tab w:val="center" w:pos="4153"/>
        <w:tab w:val="right" w:pos="8306"/>
      </w:tabs>
      <w:snapToGrid w:val="0"/>
      <w:jc w:val="center"/>
    </w:pPr>
    <w:rPr>
      <w:kern w:val="0"/>
      <w:sz w:val="18"/>
      <w:szCs w:val="20"/>
    </w:rPr>
  </w:style>
  <w:style w:type="paragraph" w:styleId="21">
    <w:name w:val="List"/>
    <w:basedOn w:val="1"/>
    <w:qFormat/>
    <w:locked/>
    <w:uiPriority w:val="0"/>
    <w:pPr>
      <w:ind w:left="200" w:hanging="200" w:hangingChars="200"/>
    </w:pPr>
    <w:rPr>
      <w:rFonts w:ascii="宋体" w:hAnsi="宋体"/>
    </w:rPr>
  </w:style>
  <w:style w:type="paragraph" w:styleId="22">
    <w:name w:val="Normal (Web)"/>
    <w:basedOn w:val="1"/>
    <w:link w:val="36"/>
    <w:qFormat/>
    <w:uiPriority w:val="0"/>
    <w:pPr>
      <w:widowControl/>
      <w:spacing w:before="100" w:beforeAutospacing="1" w:after="100" w:afterAutospacing="1"/>
      <w:jc w:val="left"/>
    </w:pPr>
    <w:rPr>
      <w:rFonts w:ascii="宋体" w:hAnsi="宋体"/>
      <w:kern w:val="0"/>
      <w:sz w:val="24"/>
      <w:szCs w:val="20"/>
    </w:rPr>
  </w:style>
  <w:style w:type="paragraph" w:styleId="23">
    <w:name w:val="annotation subject"/>
    <w:basedOn w:val="11"/>
    <w:next w:val="11"/>
    <w:link w:val="44"/>
    <w:semiHidden/>
    <w:qFormat/>
    <w:uiPriority w:val="0"/>
    <w:rPr>
      <w:b/>
    </w:rPr>
  </w:style>
  <w:style w:type="paragraph" w:styleId="24">
    <w:name w:val="Body Text First Indent"/>
    <w:basedOn w:val="12"/>
    <w:qFormat/>
    <w:locked/>
    <w:uiPriority w:val="0"/>
    <w:pPr>
      <w:spacing w:before="0"/>
      <w:ind w:firstLine="420" w:firstLineChars="100"/>
    </w:pPr>
  </w:style>
  <w:style w:type="paragraph" w:styleId="25">
    <w:name w:val="Body Text First Indent 2"/>
    <w:basedOn w:val="1"/>
    <w:next w:val="1"/>
    <w:qFormat/>
    <w:locked/>
    <w:uiPriority w:val="99"/>
    <w:pPr>
      <w:spacing w:after="120"/>
      <w:ind w:left="420" w:leftChars="200" w:firstLine="420"/>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page number"/>
    <w:basedOn w:val="28"/>
    <w:qFormat/>
    <w:locked/>
    <w:uiPriority w:val="0"/>
  </w:style>
  <w:style w:type="character" w:styleId="30">
    <w:name w:val="Hyperlink"/>
    <w:basedOn w:val="28"/>
    <w:qFormat/>
    <w:locked/>
    <w:uiPriority w:val="0"/>
    <w:rPr>
      <w:color w:val="0000FF"/>
      <w:u w:val="single"/>
    </w:rPr>
  </w:style>
  <w:style w:type="character" w:styleId="31">
    <w:name w:val="annotation reference"/>
    <w:semiHidden/>
    <w:qFormat/>
    <w:uiPriority w:val="0"/>
    <w:rPr>
      <w:sz w:val="21"/>
    </w:rPr>
  </w:style>
  <w:style w:type="paragraph" w:customStyle="1" w:styleId="32">
    <w:name w:val="样式 正文文本 + 首行缩进:  2 字符"/>
    <w:basedOn w:val="12"/>
    <w:qFormat/>
    <w:uiPriority w:val="0"/>
    <w:pPr>
      <w:spacing w:line="480" w:lineRule="exact"/>
      <w:ind w:firstLine="480" w:firstLineChars="200"/>
    </w:pPr>
    <w:rPr>
      <w:rFonts w:cs="宋体"/>
    </w:rPr>
  </w:style>
  <w:style w:type="character" w:customStyle="1" w:styleId="33">
    <w:name w:val="页脚 Char"/>
    <w:link w:val="19"/>
    <w:qFormat/>
    <w:locked/>
    <w:uiPriority w:val="99"/>
    <w:rPr>
      <w:sz w:val="18"/>
    </w:rPr>
  </w:style>
  <w:style w:type="character" w:customStyle="1" w:styleId="34">
    <w:name w:val="日期 Char"/>
    <w:link w:val="16"/>
    <w:qFormat/>
    <w:locked/>
    <w:uiPriority w:val="0"/>
    <w:rPr>
      <w:rFonts w:ascii="Times New Roman" w:hAnsi="Times New Roman" w:eastAsia="宋体"/>
      <w:sz w:val="24"/>
    </w:rPr>
  </w:style>
  <w:style w:type="character" w:customStyle="1" w:styleId="35">
    <w:name w:val="页脚 字符"/>
    <w:basedOn w:val="28"/>
    <w:qFormat/>
    <w:uiPriority w:val="99"/>
  </w:style>
  <w:style w:type="character" w:customStyle="1" w:styleId="36">
    <w:name w:val="普通(网站) Char"/>
    <w:link w:val="22"/>
    <w:qFormat/>
    <w:locked/>
    <w:uiPriority w:val="0"/>
    <w:rPr>
      <w:rFonts w:ascii="宋体" w:hAnsi="宋体" w:eastAsia="宋体"/>
      <w:sz w:val="24"/>
    </w:rPr>
  </w:style>
  <w:style w:type="character" w:customStyle="1" w:styleId="37">
    <w:name w:val="正文文本 字符1"/>
    <w:semiHidden/>
    <w:qFormat/>
    <w:uiPriority w:val="0"/>
    <w:rPr>
      <w:rFonts w:ascii="Times New Roman" w:hAnsi="Times New Roman" w:eastAsia="宋体"/>
      <w:sz w:val="24"/>
    </w:rPr>
  </w:style>
  <w:style w:type="character" w:customStyle="1" w:styleId="38">
    <w:name w:val="正文文本 Char"/>
    <w:link w:val="12"/>
    <w:qFormat/>
    <w:locked/>
    <w:uiPriority w:val="0"/>
    <w:rPr>
      <w:sz w:val="18"/>
    </w:rPr>
  </w:style>
  <w:style w:type="character" w:customStyle="1" w:styleId="39">
    <w:name w:val="批注文字 Char"/>
    <w:link w:val="11"/>
    <w:qFormat/>
    <w:locked/>
    <w:uiPriority w:val="0"/>
    <w:rPr>
      <w:rFonts w:ascii="Times New Roman" w:hAnsi="Times New Roman" w:eastAsia="宋体"/>
      <w:sz w:val="24"/>
    </w:rPr>
  </w:style>
  <w:style w:type="character" w:customStyle="1" w:styleId="40">
    <w:name w:val="表格 Char"/>
    <w:link w:val="41"/>
    <w:qFormat/>
    <w:locked/>
    <w:uiPriority w:val="0"/>
    <w:rPr>
      <w:rFonts w:ascii="宋体"/>
      <w:sz w:val="21"/>
    </w:rPr>
  </w:style>
  <w:style w:type="paragraph" w:customStyle="1" w:styleId="41">
    <w:name w:val="表格"/>
    <w:basedOn w:val="1"/>
    <w:next w:val="1"/>
    <w:link w:val="40"/>
    <w:qFormat/>
    <w:uiPriority w:val="0"/>
    <w:pPr>
      <w:adjustRightInd w:val="0"/>
      <w:snapToGrid w:val="0"/>
      <w:spacing w:beforeLines="10" w:afterLines="10" w:line="259" w:lineRule="auto"/>
      <w:jc w:val="center"/>
    </w:pPr>
    <w:rPr>
      <w:rFonts w:ascii="宋体"/>
      <w:kern w:val="0"/>
      <w:szCs w:val="20"/>
    </w:rPr>
  </w:style>
  <w:style w:type="character" w:customStyle="1" w:styleId="42">
    <w:name w:val="日期 字符"/>
    <w:semiHidden/>
    <w:qFormat/>
    <w:uiPriority w:val="0"/>
    <w:rPr>
      <w:rFonts w:ascii="Times New Roman" w:hAnsi="Times New Roman" w:eastAsia="宋体"/>
      <w:sz w:val="24"/>
    </w:rPr>
  </w:style>
  <w:style w:type="character" w:customStyle="1" w:styleId="43">
    <w:name w:val="批注框文本 Char"/>
    <w:link w:val="18"/>
    <w:semiHidden/>
    <w:qFormat/>
    <w:locked/>
    <w:uiPriority w:val="0"/>
    <w:rPr>
      <w:rFonts w:ascii="Times New Roman" w:hAnsi="Times New Roman" w:eastAsia="宋体"/>
      <w:sz w:val="18"/>
    </w:rPr>
  </w:style>
  <w:style w:type="character" w:customStyle="1" w:styleId="44">
    <w:name w:val="批注主题 Char"/>
    <w:link w:val="23"/>
    <w:semiHidden/>
    <w:qFormat/>
    <w:locked/>
    <w:uiPriority w:val="0"/>
    <w:rPr>
      <w:rFonts w:ascii="Times New Roman" w:hAnsi="Times New Roman" w:eastAsia="宋体"/>
      <w:b/>
      <w:kern w:val="2"/>
      <w:sz w:val="24"/>
    </w:rPr>
  </w:style>
  <w:style w:type="character" w:customStyle="1" w:styleId="45">
    <w:name w:val="页眉 Char"/>
    <w:link w:val="20"/>
    <w:qFormat/>
    <w:locked/>
    <w:uiPriority w:val="0"/>
    <w:rPr>
      <w:sz w:val="18"/>
    </w:rPr>
  </w:style>
  <w:style w:type="character" w:customStyle="1" w:styleId="46">
    <w:name w:val="批注文字 字符1"/>
    <w:semiHidden/>
    <w:qFormat/>
    <w:uiPriority w:val="0"/>
    <w:rPr>
      <w:rFonts w:ascii="Times New Roman" w:hAnsi="Times New Roman" w:eastAsia="宋体"/>
      <w:sz w:val="24"/>
    </w:rPr>
  </w:style>
  <w:style w:type="character" w:customStyle="1" w:styleId="47">
    <w:name w:val="正文文本缩进 Char"/>
    <w:link w:val="14"/>
    <w:semiHidden/>
    <w:qFormat/>
    <w:locked/>
    <w:uiPriority w:val="0"/>
    <w:rPr>
      <w:rFonts w:ascii="Times New Roman" w:hAnsi="Times New Roman" w:eastAsia="宋体"/>
      <w:sz w:val="24"/>
    </w:rPr>
  </w:style>
  <w:style w:type="paragraph" w:customStyle="1" w:styleId="48">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9">
    <w:name w:val="普通(网站)2"/>
    <w:basedOn w:val="1"/>
    <w:qFormat/>
    <w:uiPriority w:val="0"/>
    <w:pPr>
      <w:widowControl/>
      <w:spacing w:before="100" w:beforeAutospacing="1" w:after="100" w:afterAutospacing="1"/>
      <w:jc w:val="left"/>
    </w:pPr>
    <w:rPr>
      <w:rFonts w:ascii="宋体" w:hAnsi="宋体"/>
      <w:sz w:val="24"/>
      <w:szCs w:val="20"/>
    </w:rPr>
  </w:style>
  <w:style w:type="character" w:customStyle="1" w:styleId="50">
    <w:name w:val="表头111 Char"/>
    <w:link w:val="51"/>
    <w:qFormat/>
    <w:uiPriority w:val="0"/>
    <w:rPr>
      <w:rFonts w:eastAsia="黑体"/>
      <w:sz w:val="24"/>
      <w:lang w:val="zh-CN"/>
    </w:rPr>
  </w:style>
  <w:style w:type="paragraph" w:customStyle="1" w:styleId="51">
    <w:name w:val="表头111"/>
    <w:basedOn w:val="1"/>
    <w:link w:val="50"/>
    <w:qFormat/>
    <w:uiPriority w:val="0"/>
    <w:pPr>
      <w:tabs>
        <w:tab w:val="left" w:pos="0"/>
      </w:tabs>
      <w:jc w:val="center"/>
    </w:pPr>
    <w:rPr>
      <w:rFonts w:eastAsia="黑体"/>
      <w:kern w:val="0"/>
      <w:sz w:val="24"/>
      <w:szCs w:val="20"/>
      <w:lang w:val="zh-CN"/>
    </w:rPr>
  </w:style>
  <w:style w:type="paragraph" w:customStyle="1" w:styleId="52">
    <w:name w:val="Default"/>
    <w:link w:val="91"/>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53">
    <w:name w:val="List Paragraph"/>
    <w:basedOn w:val="1"/>
    <w:unhideWhenUsed/>
    <w:qFormat/>
    <w:uiPriority w:val="1"/>
    <w:pPr>
      <w:ind w:firstLine="420" w:firstLineChars="200"/>
    </w:pPr>
    <w:rPr>
      <w:rFonts w:ascii="Calibri" w:hAnsi="Calibri"/>
      <w:sz w:val="28"/>
      <w:szCs w:val="20"/>
    </w:rPr>
  </w:style>
  <w:style w:type="table" w:customStyle="1" w:styleId="54">
    <w:name w:val="网格型2"/>
    <w:basedOn w:val="26"/>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
    <w:name w:val="网格型1"/>
    <w:basedOn w:val="26"/>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6">
    <w:name w:val="7表格内容"/>
    <w:qFormat/>
    <w:uiPriority w:val="0"/>
    <w:pPr>
      <w:widowControl w:val="0"/>
      <w:spacing w:line="400" w:lineRule="exact"/>
      <w:jc w:val="center"/>
    </w:pPr>
    <w:rPr>
      <w:rFonts w:ascii="Times New Roman" w:hAnsi="Times New Roman" w:eastAsia="Times New Roman" w:cs="Times New Roman"/>
      <w:kern w:val="2"/>
      <w:sz w:val="21"/>
      <w:szCs w:val="24"/>
      <w:lang w:val="en-US" w:eastAsia="zh-CN" w:bidi="ar-SA"/>
    </w:rPr>
  </w:style>
  <w:style w:type="paragraph" w:customStyle="1" w:styleId="57">
    <w:name w:val="表格2"/>
    <w:basedOn w:val="1"/>
    <w:semiHidden/>
    <w:qFormat/>
    <w:uiPriority w:val="0"/>
    <w:pPr>
      <w:adjustRightInd w:val="0"/>
      <w:snapToGrid w:val="0"/>
      <w:jc w:val="center"/>
    </w:pPr>
    <w:rPr>
      <w:rFonts w:ascii="Calibri" w:hAnsi="Calibri" w:eastAsia="Times New Roman"/>
      <w:bCs/>
      <w:szCs w:val="21"/>
    </w:rPr>
  </w:style>
  <w:style w:type="character" w:customStyle="1" w:styleId="58">
    <w:name w:val="页码1"/>
    <w:basedOn w:val="28"/>
    <w:qFormat/>
    <w:uiPriority w:val="0"/>
    <w:rPr>
      <w:sz w:val="24"/>
      <w:szCs w:val="24"/>
    </w:rPr>
  </w:style>
  <w:style w:type="paragraph" w:customStyle="1" w:styleId="59">
    <w:name w:val="表格内容"/>
    <w:qFormat/>
    <w:uiPriority w:val="0"/>
    <w:pPr>
      <w:jc w:val="center"/>
    </w:pPr>
    <w:rPr>
      <w:rFonts w:ascii="Calibri" w:hAnsi="Calibri" w:eastAsia="宋体" w:cs="Times New Roman"/>
      <w:sz w:val="21"/>
      <w:szCs w:val="21"/>
      <w:lang w:val="en-US" w:eastAsia="zh-CN" w:bidi="ar-SA"/>
    </w:rPr>
  </w:style>
  <w:style w:type="character" w:customStyle="1" w:styleId="60">
    <w:name w:val="报告表正文 Char"/>
    <w:link w:val="61"/>
    <w:qFormat/>
    <w:uiPriority w:val="0"/>
    <w:rPr>
      <w:sz w:val="24"/>
    </w:rPr>
  </w:style>
  <w:style w:type="paragraph" w:customStyle="1" w:styleId="61">
    <w:name w:val="报告表正文"/>
    <w:basedOn w:val="1"/>
    <w:link w:val="60"/>
    <w:qFormat/>
    <w:uiPriority w:val="0"/>
    <w:pPr>
      <w:adjustRightInd w:val="0"/>
      <w:spacing w:line="312" w:lineRule="auto"/>
      <w:ind w:left="113" w:right="113" w:firstLine="482"/>
      <w:jc w:val="left"/>
      <w:textAlignment w:val="baseline"/>
    </w:pPr>
    <w:rPr>
      <w:kern w:val="0"/>
      <w:sz w:val="24"/>
      <w:szCs w:val="20"/>
    </w:rPr>
  </w:style>
  <w:style w:type="character" w:customStyle="1" w:styleId="62">
    <w:name w:val="正文缩进 Char"/>
    <w:link w:val="6"/>
    <w:qFormat/>
    <w:uiPriority w:val="0"/>
    <w:rPr>
      <w:rFonts w:ascii="Calibri" w:hAnsi="Calibri"/>
      <w:kern w:val="2"/>
      <w:sz w:val="28"/>
    </w:rPr>
  </w:style>
  <w:style w:type="paragraph" w:customStyle="1" w:styleId="63">
    <w:name w:val="中文报告书样式"/>
    <w:basedOn w:val="1"/>
    <w:qFormat/>
    <w:uiPriority w:val="0"/>
    <w:pPr>
      <w:adjustRightInd w:val="0"/>
      <w:spacing w:line="480" w:lineRule="atLeast"/>
      <w:ind w:firstLine="482"/>
      <w:textAlignment w:val="baseline"/>
    </w:pPr>
    <w:rPr>
      <w:rFonts w:ascii="Calibri" w:hAnsi="Calibri"/>
      <w:kern w:val="24"/>
      <w:sz w:val="24"/>
      <w:szCs w:val="20"/>
    </w:rPr>
  </w:style>
  <w:style w:type="paragraph" w:customStyle="1" w:styleId="64">
    <w:name w:val="环评正文"/>
    <w:basedOn w:val="1"/>
    <w:link w:val="87"/>
    <w:qFormat/>
    <w:uiPriority w:val="0"/>
    <w:pPr>
      <w:spacing w:line="360" w:lineRule="auto"/>
      <w:ind w:firstLine="420" w:firstLineChars="200"/>
    </w:pPr>
    <w:rPr>
      <w:rFonts w:ascii="Calibri" w:hAnsi="Calibri"/>
      <w:sz w:val="24"/>
    </w:rPr>
  </w:style>
  <w:style w:type="paragraph" w:customStyle="1" w:styleId="65">
    <w:name w:val="5正文"/>
    <w:qFormat/>
    <w:uiPriority w:val="0"/>
    <w:pPr>
      <w:widowControl w:val="0"/>
      <w:spacing w:line="520" w:lineRule="exact"/>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66">
    <w:name w:val="表头"/>
    <w:basedOn w:val="21"/>
    <w:next w:val="1"/>
    <w:semiHidden/>
    <w:qFormat/>
    <w:uiPriority w:val="0"/>
    <w:pPr>
      <w:adjustRightInd w:val="0"/>
      <w:snapToGrid w:val="0"/>
      <w:ind w:left="-1" w:leftChars="-5" w:hanging="13" w:hangingChars="6"/>
      <w:jc w:val="center"/>
    </w:pPr>
    <w:rPr>
      <w:rFonts w:ascii="黑体" w:eastAsia="黑体"/>
      <w:kern w:val="0"/>
      <w:szCs w:val="21"/>
      <w:lang w:val="zh-CN"/>
    </w:rPr>
  </w:style>
  <w:style w:type="paragraph" w:customStyle="1" w:styleId="67">
    <w:name w:val="报告书表格"/>
    <w:basedOn w:val="1"/>
    <w:qFormat/>
    <w:uiPriority w:val="0"/>
    <w:pPr>
      <w:adjustRightInd w:val="0"/>
      <w:spacing w:before="60" w:after="60" w:line="240" w:lineRule="atLeast"/>
      <w:jc w:val="center"/>
      <w:textAlignment w:val="baseline"/>
    </w:pPr>
    <w:rPr>
      <w:kern w:val="0"/>
    </w:rPr>
  </w:style>
  <w:style w:type="paragraph" w:customStyle="1" w:styleId="68">
    <w:name w:val="表格文字1"/>
    <w:basedOn w:val="1"/>
    <w:next w:val="1"/>
    <w:qFormat/>
    <w:uiPriority w:val="0"/>
    <w:pPr>
      <w:adjustRightInd w:val="0"/>
      <w:snapToGrid w:val="0"/>
      <w:jc w:val="center"/>
    </w:pPr>
  </w:style>
  <w:style w:type="paragraph" w:customStyle="1" w:styleId="69">
    <w:name w:val="Table Paragraph"/>
    <w:basedOn w:val="1"/>
    <w:qFormat/>
    <w:uiPriority w:val="1"/>
    <w:pPr>
      <w:widowControl/>
      <w:jc w:val="left"/>
    </w:pPr>
    <w:rPr>
      <w:rFonts w:ascii="Calibri" w:hAnsi="Calibri"/>
      <w:kern w:val="0"/>
      <w:sz w:val="22"/>
      <w:szCs w:val="22"/>
    </w:rPr>
  </w:style>
  <w:style w:type="paragraph" w:customStyle="1" w:styleId="70">
    <w:name w:val="6表头"/>
    <w:next w:val="1"/>
    <w:qFormat/>
    <w:uiPriority w:val="0"/>
    <w:pPr>
      <w:pageBreakBefore/>
      <w:spacing w:line="520" w:lineRule="exact"/>
      <w:jc w:val="center"/>
    </w:pPr>
    <w:rPr>
      <w:rFonts w:ascii="Times New Roman" w:hAnsi="Times New Roman" w:eastAsia="黑体" w:cs="Times New Roman"/>
      <w:kern w:val="2"/>
      <w:sz w:val="24"/>
      <w:szCs w:val="24"/>
      <w:lang w:val="en-US" w:eastAsia="zh-CN" w:bidi="ar-SA"/>
    </w:rPr>
  </w:style>
  <w:style w:type="paragraph" w:customStyle="1" w:styleId="71">
    <w:name w:val="05正文"/>
    <w:basedOn w:val="1"/>
    <w:qFormat/>
    <w:uiPriority w:val="0"/>
    <w:pPr>
      <w:spacing w:line="500" w:lineRule="exact"/>
      <w:ind w:firstLine="480" w:firstLineChars="200"/>
    </w:pPr>
    <w:rPr>
      <w:sz w:val="24"/>
    </w:rPr>
  </w:style>
  <w:style w:type="paragraph" w:customStyle="1" w:styleId="72">
    <w:name w:val="4表格内3级标题"/>
    <w:basedOn w:val="65"/>
    <w:next w:val="65"/>
    <w:qFormat/>
    <w:uiPriority w:val="0"/>
    <w:pPr>
      <w:ind w:firstLine="0" w:firstLineChars="0"/>
      <w:jc w:val="left"/>
    </w:pPr>
  </w:style>
  <w:style w:type="paragraph" w:customStyle="1" w:styleId="73">
    <w:name w:val="07表格内容"/>
    <w:qFormat/>
    <w:uiPriority w:val="0"/>
    <w:pPr>
      <w:widowControl w:val="0"/>
      <w:spacing w:line="360" w:lineRule="exact"/>
      <w:jc w:val="center"/>
    </w:pPr>
    <w:rPr>
      <w:rFonts w:ascii="Times New Roman" w:hAnsi="Times New Roman" w:eastAsia="宋体" w:cs="Times New Roman"/>
      <w:kern w:val="2"/>
      <w:sz w:val="21"/>
      <w:szCs w:val="24"/>
      <w:lang w:val="en-US" w:eastAsia="zh-CN" w:bidi="ar-SA"/>
    </w:rPr>
  </w:style>
  <w:style w:type="character" w:customStyle="1" w:styleId="74">
    <w:name w:val="铭洁 右对齐表头"/>
    <w:qFormat/>
    <w:uiPriority w:val="0"/>
    <w:rPr>
      <w:rFonts w:ascii="Times New Roman" w:hAnsi="Times New Roman" w:eastAsia="黑体"/>
      <w:color w:val="FF00FF"/>
      <w:sz w:val="24"/>
      <w:szCs w:val="24"/>
    </w:rPr>
  </w:style>
  <w:style w:type="paragraph" w:customStyle="1" w:styleId="75">
    <w:name w:val="Body text|1"/>
    <w:basedOn w:val="1"/>
    <w:qFormat/>
    <w:uiPriority w:val="0"/>
    <w:pPr>
      <w:spacing w:line="391" w:lineRule="auto"/>
      <w:ind w:firstLine="400"/>
    </w:pPr>
    <w:rPr>
      <w:rFonts w:ascii="宋体" w:hAnsi="宋体" w:cs="宋体"/>
      <w:sz w:val="30"/>
      <w:szCs w:val="30"/>
      <w:lang w:val="zh-TW" w:eastAsia="zh-TW" w:bidi="zh-TW"/>
    </w:rPr>
  </w:style>
  <w:style w:type="character" w:customStyle="1" w:styleId="76">
    <w:name w:val="正文文本缩进 2 Char"/>
    <w:basedOn w:val="28"/>
    <w:link w:val="17"/>
    <w:qFormat/>
    <w:uiPriority w:val="99"/>
    <w:rPr>
      <w:kern w:val="2"/>
      <w:sz w:val="21"/>
      <w:szCs w:val="24"/>
    </w:rPr>
  </w:style>
  <w:style w:type="paragraph" w:customStyle="1" w:styleId="77">
    <w:name w:val="00"/>
    <w:basedOn w:val="1"/>
    <w:next w:val="3"/>
    <w:link w:val="78"/>
    <w:qFormat/>
    <w:uiPriority w:val="0"/>
    <w:pPr>
      <w:spacing w:line="520" w:lineRule="exact"/>
      <w:ind w:firstLine="200" w:firstLineChars="200"/>
    </w:pPr>
    <w:rPr>
      <w:rFonts w:ascii="宋体" w:hAnsi="宋体" w:cs="宋体"/>
      <w:sz w:val="24"/>
      <w:szCs w:val="20"/>
    </w:rPr>
  </w:style>
  <w:style w:type="character" w:customStyle="1" w:styleId="78">
    <w:name w:val="00 Char"/>
    <w:basedOn w:val="28"/>
    <w:link w:val="77"/>
    <w:qFormat/>
    <w:uiPriority w:val="0"/>
    <w:rPr>
      <w:rFonts w:ascii="宋体" w:hAnsi="宋体" w:cs="宋体"/>
      <w:kern w:val="2"/>
      <w:sz w:val="24"/>
    </w:rPr>
  </w:style>
  <w:style w:type="character" w:customStyle="1" w:styleId="79">
    <w:name w:val="纯文本 Char2"/>
    <w:link w:val="15"/>
    <w:qFormat/>
    <w:uiPriority w:val="0"/>
    <w:rPr>
      <w:rFonts w:ascii="宋体" w:hAnsi="Courier New" w:cs="Courier New"/>
      <w:kern w:val="2"/>
      <w:sz w:val="21"/>
      <w:szCs w:val="21"/>
    </w:rPr>
  </w:style>
  <w:style w:type="character" w:customStyle="1" w:styleId="80">
    <w:name w:val="style44"/>
    <w:basedOn w:val="28"/>
    <w:qFormat/>
    <w:uiPriority w:val="0"/>
  </w:style>
  <w:style w:type="paragraph" w:customStyle="1" w:styleId="81">
    <w:name w:val="表格文字"/>
    <w:basedOn w:val="1"/>
    <w:next w:val="1"/>
    <w:link w:val="86"/>
    <w:qFormat/>
    <w:uiPriority w:val="0"/>
    <w:pPr>
      <w:snapToGrid w:val="0"/>
      <w:spacing w:line="240" w:lineRule="atLeast"/>
      <w:ind w:right="-94" w:rightChars="-45"/>
      <w:jc w:val="left"/>
    </w:pPr>
    <w:rPr>
      <w:rFonts w:ascii="宋体" w:hAnsi="宋体"/>
      <w:color w:val="000000"/>
      <w:sz w:val="24"/>
    </w:rPr>
  </w:style>
  <w:style w:type="paragraph" w:customStyle="1" w:styleId="82">
    <w:name w:val="000"/>
    <w:basedOn w:val="1"/>
    <w:link w:val="83"/>
    <w:qFormat/>
    <w:uiPriority w:val="0"/>
    <w:pPr>
      <w:snapToGrid w:val="0"/>
      <w:spacing w:line="520" w:lineRule="exact"/>
      <w:ind w:firstLine="200" w:firstLineChars="200"/>
    </w:pPr>
    <w:rPr>
      <w:rFonts w:ascii="宋体" w:hAnsi="宋体" w:cs="宋体"/>
      <w:sz w:val="24"/>
    </w:rPr>
  </w:style>
  <w:style w:type="character" w:customStyle="1" w:styleId="83">
    <w:name w:val="000 Char"/>
    <w:basedOn w:val="78"/>
    <w:link w:val="82"/>
    <w:qFormat/>
    <w:uiPriority w:val="0"/>
    <w:rPr>
      <w:rFonts w:ascii="宋体" w:hAnsi="宋体" w:cs="宋体"/>
      <w:kern w:val="2"/>
      <w:sz w:val="24"/>
      <w:szCs w:val="24"/>
    </w:rPr>
  </w:style>
  <w:style w:type="paragraph" w:customStyle="1" w:styleId="84">
    <w:name w:val="p0"/>
    <w:basedOn w:val="1"/>
    <w:qFormat/>
    <w:uiPriority w:val="0"/>
    <w:pPr>
      <w:widowControl/>
    </w:pPr>
    <w:rPr>
      <w:kern w:val="0"/>
      <w:szCs w:val="21"/>
    </w:rPr>
  </w:style>
  <w:style w:type="character" w:customStyle="1" w:styleId="85">
    <w:name w:val="标题 2 Char"/>
    <w:basedOn w:val="28"/>
    <w:link w:val="5"/>
    <w:semiHidden/>
    <w:qFormat/>
    <w:uiPriority w:val="0"/>
    <w:rPr>
      <w:rFonts w:ascii="Cambria" w:hAnsi="Cambria"/>
      <w:b/>
      <w:bCs/>
      <w:kern w:val="2"/>
      <w:sz w:val="32"/>
      <w:szCs w:val="32"/>
    </w:rPr>
  </w:style>
  <w:style w:type="character" w:customStyle="1" w:styleId="86">
    <w:name w:val="表格文字 Char"/>
    <w:link w:val="81"/>
    <w:qFormat/>
    <w:uiPriority w:val="0"/>
    <w:rPr>
      <w:rFonts w:ascii="宋体" w:hAnsi="宋体"/>
      <w:color w:val="000000"/>
      <w:kern w:val="2"/>
      <w:sz w:val="24"/>
      <w:szCs w:val="24"/>
    </w:rPr>
  </w:style>
  <w:style w:type="character" w:customStyle="1" w:styleId="87">
    <w:name w:val="环评正文 Char"/>
    <w:link w:val="64"/>
    <w:qFormat/>
    <w:uiPriority w:val="0"/>
    <w:rPr>
      <w:rFonts w:ascii="Calibri" w:hAnsi="Calibri"/>
      <w:kern w:val="2"/>
      <w:sz w:val="24"/>
      <w:szCs w:val="24"/>
    </w:rPr>
  </w:style>
  <w:style w:type="character" w:customStyle="1" w:styleId="88">
    <w:name w:val="文档结构图 Char"/>
    <w:basedOn w:val="28"/>
    <w:link w:val="10"/>
    <w:qFormat/>
    <w:uiPriority w:val="0"/>
    <w:rPr>
      <w:rFonts w:ascii="宋体"/>
      <w:kern w:val="2"/>
      <w:sz w:val="18"/>
      <w:szCs w:val="18"/>
    </w:rPr>
  </w:style>
  <w:style w:type="character" w:customStyle="1" w:styleId="89">
    <w:name w:val="纯文本 Char"/>
    <w:basedOn w:val="28"/>
    <w:qFormat/>
    <w:uiPriority w:val="0"/>
    <w:rPr>
      <w:rFonts w:ascii="宋体" w:hAnsi="Courier New" w:cs="Courier New"/>
      <w:kern w:val="2"/>
      <w:sz w:val="21"/>
      <w:szCs w:val="21"/>
    </w:rPr>
  </w:style>
  <w:style w:type="character" w:customStyle="1" w:styleId="90">
    <w:name w:val="纯文本 Char1"/>
    <w:qFormat/>
    <w:uiPriority w:val="0"/>
    <w:rPr>
      <w:rFonts w:ascii="宋体" w:hAnsi="Courier New"/>
      <w:b/>
      <w:kern w:val="2"/>
      <w:sz w:val="21"/>
      <w:szCs w:val="24"/>
    </w:rPr>
  </w:style>
  <w:style w:type="character" w:customStyle="1" w:styleId="91">
    <w:name w:val="Default Char"/>
    <w:link w:val="52"/>
    <w:qFormat/>
    <w:uiPriority w:val="99"/>
    <w:rPr>
      <w:rFonts w:ascii="宋体" w:hAnsi="Calibri" w:cs="宋体"/>
      <w:color w:val="000000"/>
      <w:sz w:val="24"/>
      <w:szCs w:val="24"/>
    </w:rPr>
  </w:style>
  <w:style w:type="paragraph" w:customStyle="1" w:styleId="92">
    <w:name w:val="标准"/>
    <w:basedOn w:val="1"/>
    <w:qFormat/>
    <w:uiPriority w:val="0"/>
    <w:pPr>
      <w:adjustRightInd w:val="0"/>
      <w:spacing w:line="312" w:lineRule="atLeast"/>
      <w:jc w:val="center"/>
      <w:textAlignment w:val="baseline"/>
    </w:pPr>
    <w:rPr>
      <w:kern w:val="0"/>
      <w:szCs w:val="21"/>
    </w:rPr>
  </w:style>
  <w:style w:type="paragraph" w:customStyle="1" w:styleId="93">
    <w:name w:val="正文0"/>
    <w:qFormat/>
    <w:uiPriority w:val="0"/>
    <w:pPr>
      <w:adjustRightInd w:val="0"/>
      <w:snapToGrid w:val="0"/>
      <w:spacing w:line="520" w:lineRule="exact"/>
      <w:ind w:firstLine="480" w:firstLineChars="200"/>
    </w:pPr>
    <w:rPr>
      <w:rFonts w:ascii="Times New Roman" w:hAnsi="Times New Roman" w:eastAsia="宋体" w:cs="Times New Roman"/>
      <w:kern w:val="2"/>
      <w:sz w:val="24"/>
      <w:szCs w:val="24"/>
      <w:lang w:val="en-US" w:eastAsia="zh-CN" w:bidi="ar-SA"/>
    </w:rPr>
  </w:style>
  <w:style w:type="paragraph" w:customStyle="1" w:styleId="94">
    <w:name w:val="表体（富士康）"/>
    <w:qFormat/>
    <w:uiPriority w:val="99"/>
    <w:pPr>
      <w:adjustRightInd w:val="0"/>
      <w:snapToGrid w:val="0"/>
      <w:jc w:val="center"/>
    </w:pPr>
    <w:rPr>
      <w:rFonts w:ascii="Calibri" w:hAnsi="Calibri" w:eastAsia="宋体" w:cs="宋体"/>
      <w:bCs/>
      <w:kern w:val="2"/>
      <w:lang w:val="en-US" w:eastAsia="zh-CN" w:bidi="ar-SA"/>
    </w:rPr>
  </w:style>
  <w:style w:type="paragraph" w:customStyle="1" w:styleId="95">
    <w:name w:val="文章正文"/>
    <w:basedOn w:val="1"/>
    <w:qFormat/>
    <w:uiPriority w:val="99"/>
    <w:pPr>
      <w:spacing w:beforeLines="5" w:afterLines="5" w:line="500" w:lineRule="exact"/>
      <w:ind w:firstLine="200" w:firstLineChars="200"/>
    </w:pPr>
    <w:rPr>
      <w:rFonts w:ascii="Calibri" w:hAnsi="Calibri"/>
      <w:sz w:val="28"/>
    </w:rPr>
  </w:style>
  <w:style w:type="paragraph" w:customStyle="1" w:styleId="96">
    <w:name w:val="2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7">
    <w:name w:val="段前2字符"/>
    <w:basedOn w:val="1"/>
    <w:qFormat/>
    <w:uiPriority w:val="0"/>
    <w:pPr>
      <w:ind w:firstLine="480" w:firstLineChars="200"/>
      <w:jc w:val="left"/>
    </w:pPr>
    <w:rPr>
      <w:rFonts w:ascii="Calibri" w:hAnsi="Calibri" w:eastAsia="宋体" w:cs="宋体"/>
      <w:snapToGrid w:val="0"/>
      <w:kern w:val="0"/>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DBA2B-7A2D-4835-B4BA-76EAE9B8A5A3}">
  <ds:schemaRefs/>
</ds:datastoreItem>
</file>

<file path=docProps/app.xml><?xml version="1.0" encoding="utf-8"?>
<Properties xmlns="http://schemas.openxmlformats.org/officeDocument/2006/extended-properties" xmlns:vt="http://schemas.openxmlformats.org/officeDocument/2006/docPropsVTypes">
  <Template>wdzx97.dot</Template>
  <Company>微软中国</Company>
  <Pages>61</Pages>
  <Words>5992</Words>
  <Characters>34159</Characters>
  <Lines>284</Lines>
  <Paragraphs>80</Paragraphs>
  <TotalTime>45</TotalTime>
  <ScaleCrop>false</ScaleCrop>
  <LinksUpToDate>false</LinksUpToDate>
  <CharactersWithSpaces>40071</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2021-03-17T02:50:00Z</dcterms:created>
  <dc:creator>lhj</dc:creator>
  <cp:lastModifiedBy>Administrator</cp:lastModifiedBy>
  <cp:lastPrinted>2021-03-30T09:05:00Z</cp:lastPrinted>
  <dcterms:modified xsi:type="dcterms:W3CDTF">2021-12-30T09:25:40Z</dcterms:modified>
  <dc:title>附件2</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D64491B64B8344B0BAAC2F5AFB48260F</vt:lpwstr>
  </property>
</Properties>
</file>